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53367240" w:displacedByCustomXml="next"/>
    <w:bookmarkStart w:id="1" w:name="_Toc174535873" w:displacedByCustomXml="next"/>
    <w:bookmarkStart w:id="2" w:name="_Toc153367638" w:displacedByCustomXml="next"/>
    <w:bookmarkStart w:id="3" w:name="_Hlk154056717" w:displacedByCustomXml="next"/>
    <w:bookmarkStart w:id="4" w:name="_Hlk153616833" w:displacedByCustomXml="next"/>
    <w:sdt>
      <w:sdtPr>
        <w:id w:val="-125239176"/>
        <w:docPartObj>
          <w:docPartGallery w:val="AutoText"/>
        </w:docPartObj>
      </w:sdtPr>
      <w:sdtEndPr>
        <w:rPr>
          <w:rFonts w:cs="Arial"/>
          <w:b/>
          <w:bCs/>
        </w:rPr>
      </w:sdtEndPr>
      <w:sdtContent>
        <w:p w14:paraId="09FE0B35" w14:textId="77777777" w:rsidR="00791D19" w:rsidRDefault="00791D19" w:rsidP="006B42B0">
          <w:pPr>
            <w:spacing w:after="0"/>
            <w:ind w:left="-1440" w:right="10466"/>
            <w:rPr>
              <w:noProof/>
            </w:rPr>
          </w:pPr>
        </w:p>
        <w:p w14:paraId="0362DD18" w14:textId="6F5AD082" w:rsidR="006B42B0" w:rsidRDefault="00F701E4" w:rsidP="006B42B0">
          <w:pPr>
            <w:spacing w:after="0"/>
            <w:ind w:left="-1440" w:right="10466"/>
          </w:pPr>
          <w:r>
            <w:rPr>
              <w:noProof/>
            </w:rPr>
            <w:drawing>
              <wp:anchor distT="0" distB="0" distL="114300" distR="114300" simplePos="0" relativeHeight="251658243" behindDoc="0" locked="0" layoutInCell="1" allowOverlap="1" wp14:anchorId="0DCDAB6E" wp14:editId="1277E187">
                <wp:simplePos x="0" y="0"/>
                <wp:positionH relativeFrom="column">
                  <wp:posOffset>-919480</wp:posOffset>
                </wp:positionH>
                <wp:positionV relativeFrom="paragraph">
                  <wp:posOffset>-720090</wp:posOffset>
                </wp:positionV>
                <wp:extent cx="7590154" cy="9191625"/>
                <wp:effectExtent l="0" t="0" r="0" b="0"/>
                <wp:wrapNone/>
                <wp:docPr id="1751580791"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2749"/>
                        <a:stretch/>
                      </pic:blipFill>
                      <pic:spPr bwMode="auto">
                        <a:xfrm>
                          <a:off x="0" y="0"/>
                          <a:ext cx="7606259" cy="921112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78C70F" w14:textId="0C2F494A" w:rsidR="002718D0" w:rsidRDefault="00791D19" w:rsidP="006B42B0">
          <w:pPr>
            <w:spacing w:after="0"/>
            <w:ind w:left="-1440" w:right="10466"/>
          </w:pPr>
          <w:r>
            <w:rPr>
              <w:noProof/>
            </w:rPr>
            <mc:AlternateContent>
              <mc:Choice Requires="wps">
                <w:drawing>
                  <wp:anchor distT="0" distB="0" distL="114300" distR="114300" simplePos="0" relativeHeight="251659285" behindDoc="0" locked="0" layoutInCell="1" allowOverlap="1" wp14:anchorId="0D1B60D2" wp14:editId="25B64E53">
                    <wp:simplePos x="0" y="0"/>
                    <wp:positionH relativeFrom="column">
                      <wp:posOffset>-471805</wp:posOffset>
                    </wp:positionH>
                    <wp:positionV relativeFrom="paragraph">
                      <wp:posOffset>8084820</wp:posOffset>
                    </wp:positionV>
                    <wp:extent cx="3381375" cy="876300"/>
                    <wp:effectExtent l="0" t="0" r="28575" b="19050"/>
                    <wp:wrapNone/>
                    <wp:docPr id="50456040" name="Zone de texte 109"/>
                    <wp:cNvGraphicFramePr/>
                    <a:graphic xmlns:a="http://schemas.openxmlformats.org/drawingml/2006/main">
                      <a:graphicData uri="http://schemas.microsoft.com/office/word/2010/wordprocessingShape">
                        <wps:wsp>
                          <wps:cNvSpPr txBox="1"/>
                          <wps:spPr>
                            <a:xfrm>
                              <a:off x="0" y="0"/>
                              <a:ext cx="3381375" cy="876300"/>
                            </a:xfrm>
                            <a:prstGeom prst="rect">
                              <a:avLst/>
                            </a:prstGeom>
                            <a:solidFill>
                              <a:schemeClr val="lt1"/>
                            </a:solidFill>
                            <a:ln w="6350">
                              <a:solidFill>
                                <a:schemeClr val="bg1"/>
                              </a:solidFill>
                            </a:ln>
                          </wps:spPr>
                          <wps:txbx>
                            <w:txbxContent>
                              <w:p w14:paraId="26FEA7CB" w14:textId="645FBD1C" w:rsidR="00791D19" w:rsidRPr="00EA5DCD" w:rsidRDefault="00791D19" w:rsidP="00EA5DCD">
                                <w:pPr>
                                  <w:jc w:val="center"/>
                                  <w:rPr>
                                    <w:sz w:val="28"/>
                                    <w:szCs w:val="28"/>
                                  </w:rPr>
                                </w:pPr>
                                <w:r w:rsidRPr="00EA5DCD">
                                  <w:rPr>
                                    <w:sz w:val="28"/>
                                    <w:szCs w:val="28"/>
                                  </w:rPr>
                                  <w:t>Version finale</w:t>
                                </w:r>
                              </w:p>
                              <w:p w14:paraId="25F6691D" w14:textId="0CE3E663" w:rsidR="00791D19" w:rsidRPr="00EA5DCD" w:rsidRDefault="00791D19" w:rsidP="00EA5DCD">
                                <w:pPr>
                                  <w:jc w:val="center"/>
                                  <w:rPr>
                                    <w:sz w:val="28"/>
                                    <w:szCs w:val="28"/>
                                  </w:rPr>
                                </w:pPr>
                                <w:r w:rsidRPr="00EA5DCD">
                                  <w:rPr>
                                    <w:sz w:val="28"/>
                                    <w:szCs w:val="28"/>
                                  </w:rPr>
                                  <w:t>Juillet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1B60D2" id="_x0000_t202" coordsize="21600,21600" o:spt="202" path="m,l,21600r21600,l21600,xe">
                    <v:stroke joinstyle="miter"/>
                    <v:path gradientshapeok="t" o:connecttype="rect"/>
                  </v:shapetype>
                  <v:shape id="Zone de texte 109" o:spid="_x0000_s1026" type="#_x0000_t202" style="position:absolute;left:0;text-align:left;margin-left:-37.15pt;margin-top:636.6pt;width:266.25pt;height:69pt;z-index:251659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" fillcolor="white [3201]" strokecolor="white [3212]" strokeweight=".5pt">
                    <v:textbox>
                      <w:txbxContent>
                        <w:p w14:paraId="26FEA7CB" w14:textId="645FBD1C" w:rsidR="00791D19" w:rsidRPr="00EA5DCD" w:rsidRDefault="00791D19" w:rsidP="00EA5DCD">
                          <w:pPr>
                            <w:jc w:val="center"/>
                            <w:rPr>
                              <w:sz w:val="28"/>
                              <w:szCs w:val="28"/>
                            </w:rPr>
                          </w:pPr>
                          <w:r w:rsidRPr="00EA5DCD">
                            <w:rPr>
                              <w:sz w:val="28"/>
                              <w:szCs w:val="28"/>
                            </w:rPr>
                            <w:t>Version finale</w:t>
                          </w:r>
                        </w:p>
                        <w:p w14:paraId="25F6691D" w14:textId="0CE3E663" w:rsidR="00791D19" w:rsidRPr="00EA5DCD" w:rsidRDefault="00791D19" w:rsidP="00EA5DCD">
                          <w:pPr>
                            <w:jc w:val="center"/>
                            <w:rPr>
                              <w:sz w:val="28"/>
                              <w:szCs w:val="28"/>
                            </w:rPr>
                          </w:pPr>
                          <w:r w:rsidRPr="00EA5DCD">
                            <w:rPr>
                              <w:sz w:val="28"/>
                              <w:szCs w:val="28"/>
                            </w:rPr>
                            <w:t>Juillet 2026</w:t>
                          </w:r>
                        </w:p>
                      </w:txbxContent>
                    </v:textbox>
                  </v:shape>
                </w:pict>
              </mc:Fallback>
            </mc:AlternateContent>
          </w:r>
          <w:r w:rsidR="006B42B0">
            <w:br w:type="page"/>
          </w:r>
        </w:p>
      </w:sdtContent>
    </w:sdt>
    <w:bookmarkStart w:id="5" w:name="_Toc236272714" w:displacedByCustomXml="next"/>
    <w:bookmarkStart w:id="6" w:name="_Toc235127163" w:displacedByCustomXml="next"/>
    <w:sdt>
      <w:sdtPr>
        <w:rPr>
          <w:rFonts w:cs="Arial"/>
        </w:rPr>
        <w:id w:val="-984006937"/>
        <w:docPartObj>
          <w:docPartGallery w:val="Table of Contents"/>
          <w:docPartUnique/>
        </w:docPartObj>
      </w:sdtPr>
      <w:sdtContent>
        <w:p w14:paraId="6570227A" w14:textId="612AE8CD" w:rsidR="00D86190" w:rsidRPr="00995F0C" w:rsidRDefault="00D86190" w:rsidP="00C61621">
          <w:pPr>
            <w:pStyle w:val="TM1"/>
            <w:tabs>
              <w:tab w:val="right" w:leader="dot" w:pos="9060"/>
            </w:tabs>
            <w:outlineLvl w:val="0"/>
            <w:rPr>
              <w:b/>
              <w:bCs/>
              <w:sz w:val="24"/>
            </w:rPr>
          </w:pPr>
          <w:r w:rsidRPr="00995F0C">
            <w:rPr>
              <w:b/>
              <w:bCs/>
              <w:sz w:val="24"/>
            </w:rPr>
            <w:t>Table de matière</w:t>
          </w:r>
          <w:bookmarkEnd w:id="6"/>
          <w:bookmarkEnd w:id="5"/>
        </w:p>
        <w:p w14:paraId="5DDDA10D" w14:textId="60735F48" w:rsidR="00265866" w:rsidRDefault="002718D0" w:rsidP="00265866">
          <w:pPr>
            <w:pStyle w:val="TM1"/>
            <w:tabs>
              <w:tab w:val="right" w:leader="dot" w:pos="9060"/>
            </w:tabs>
            <w:spacing w:before="0" w:after="0" w:line="240" w:lineRule="auto"/>
            <w:rPr>
              <w:rFonts w:asciiTheme="minorHAnsi" w:hAnsiTheme="minorHAnsi"/>
              <w:noProof/>
              <w:sz w:val="24"/>
            </w:rPr>
          </w:pPr>
          <w:r w:rsidRPr="00DF1044">
            <w:rPr>
              <w:rFonts w:cs="Arial"/>
            </w:rPr>
            <w:fldChar w:fldCharType="begin"/>
          </w:r>
          <w:r w:rsidRPr="00DF1044">
            <w:rPr>
              <w:rFonts w:cs="Arial"/>
            </w:rPr>
            <w:instrText xml:space="preserve"> TOC \o "1-3" \h \z \u </w:instrText>
          </w:r>
          <w:r w:rsidRPr="00DF1044">
            <w:rPr>
              <w:rFonts w:cs="Arial"/>
            </w:rPr>
            <w:fldChar w:fldCharType="separate"/>
          </w:r>
          <w:hyperlink w:anchor="_Toc236272714" w:history="1">
            <w:r w:rsidR="00265866" w:rsidRPr="00614959">
              <w:rPr>
                <w:rStyle w:val="Lienhypertexte"/>
                <w:b/>
                <w:bCs/>
                <w:noProof/>
              </w:rPr>
              <w:t>Table de matière</w:t>
            </w:r>
            <w:r w:rsidR="00265866">
              <w:rPr>
                <w:noProof/>
                <w:webHidden/>
              </w:rPr>
              <w:tab/>
            </w:r>
            <w:r w:rsidR="00265866">
              <w:rPr>
                <w:noProof/>
                <w:webHidden/>
              </w:rPr>
              <w:fldChar w:fldCharType="begin"/>
            </w:r>
            <w:r w:rsidR="00265866">
              <w:rPr>
                <w:noProof/>
                <w:webHidden/>
              </w:rPr>
              <w:instrText xml:space="preserve"> PAGEREF _Toc236272714 \h </w:instrText>
            </w:r>
            <w:r w:rsidR="00265866">
              <w:rPr>
                <w:noProof/>
                <w:webHidden/>
              </w:rPr>
            </w:r>
            <w:r w:rsidR="00265866">
              <w:rPr>
                <w:noProof/>
                <w:webHidden/>
              </w:rPr>
              <w:fldChar w:fldCharType="separate"/>
            </w:r>
            <w:r w:rsidR="0062046D">
              <w:rPr>
                <w:noProof/>
                <w:webHidden/>
              </w:rPr>
              <w:t>I</w:t>
            </w:r>
            <w:r w:rsidR="00265866">
              <w:rPr>
                <w:noProof/>
                <w:webHidden/>
              </w:rPr>
              <w:fldChar w:fldCharType="end"/>
            </w:r>
          </w:hyperlink>
        </w:p>
        <w:p w14:paraId="1A785973" w14:textId="3D57DA73" w:rsidR="00265866" w:rsidRDefault="00265866" w:rsidP="00265866">
          <w:pPr>
            <w:pStyle w:val="TM1"/>
            <w:tabs>
              <w:tab w:val="right" w:leader="dot" w:pos="9060"/>
            </w:tabs>
            <w:spacing w:before="0" w:after="0" w:line="240" w:lineRule="auto"/>
            <w:rPr>
              <w:rFonts w:asciiTheme="minorHAnsi" w:hAnsiTheme="minorHAnsi"/>
              <w:noProof/>
              <w:sz w:val="24"/>
            </w:rPr>
          </w:pPr>
          <w:hyperlink w:anchor="_Toc236272715" w:history="1">
            <w:r w:rsidRPr="00614959">
              <w:rPr>
                <w:rStyle w:val="Lienhypertexte"/>
                <w:noProof/>
                <w:snapToGrid w:val="0"/>
                <w:lang w:bidi="fr-FR"/>
              </w:rPr>
              <w:t>Liste des tableaux</w:t>
            </w:r>
            <w:r>
              <w:rPr>
                <w:noProof/>
                <w:webHidden/>
              </w:rPr>
              <w:tab/>
            </w:r>
            <w:r>
              <w:rPr>
                <w:noProof/>
                <w:webHidden/>
              </w:rPr>
              <w:fldChar w:fldCharType="begin"/>
            </w:r>
            <w:r>
              <w:rPr>
                <w:noProof/>
                <w:webHidden/>
              </w:rPr>
              <w:instrText xml:space="preserve"> PAGEREF _Toc236272715 \h </w:instrText>
            </w:r>
            <w:r>
              <w:rPr>
                <w:noProof/>
                <w:webHidden/>
              </w:rPr>
            </w:r>
            <w:r>
              <w:rPr>
                <w:noProof/>
                <w:webHidden/>
              </w:rPr>
              <w:fldChar w:fldCharType="separate"/>
            </w:r>
            <w:r w:rsidR="0062046D">
              <w:rPr>
                <w:noProof/>
                <w:webHidden/>
              </w:rPr>
              <w:t>III</w:t>
            </w:r>
            <w:r>
              <w:rPr>
                <w:noProof/>
                <w:webHidden/>
              </w:rPr>
              <w:fldChar w:fldCharType="end"/>
            </w:r>
          </w:hyperlink>
        </w:p>
        <w:p w14:paraId="160C4F92" w14:textId="14CF3018" w:rsidR="00265866" w:rsidRDefault="00265866" w:rsidP="00265866">
          <w:pPr>
            <w:pStyle w:val="TM1"/>
            <w:tabs>
              <w:tab w:val="right" w:leader="dot" w:pos="9060"/>
            </w:tabs>
            <w:spacing w:before="0" w:after="0" w:line="240" w:lineRule="auto"/>
            <w:rPr>
              <w:rFonts w:asciiTheme="minorHAnsi" w:hAnsiTheme="minorHAnsi"/>
              <w:noProof/>
              <w:sz w:val="24"/>
            </w:rPr>
          </w:pPr>
          <w:hyperlink w:anchor="_Toc236272716" w:history="1">
            <w:r w:rsidRPr="00614959">
              <w:rPr>
                <w:rStyle w:val="Lienhypertexte"/>
                <w:noProof/>
                <w:snapToGrid w:val="0"/>
                <w:lang w:bidi="fr-FR"/>
              </w:rPr>
              <w:t>Liste des figures</w:t>
            </w:r>
            <w:r>
              <w:rPr>
                <w:noProof/>
                <w:webHidden/>
              </w:rPr>
              <w:tab/>
            </w:r>
            <w:r>
              <w:rPr>
                <w:noProof/>
                <w:webHidden/>
              </w:rPr>
              <w:fldChar w:fldCharType="begin"/>
            </w:r>
            <w:r>
              <w:rPr>
                <w:noProof/>
                <w:webHidden/>
              </w:rPr>
              <w:instrText xml:space="preserve"> PAGEREF _Toc236272716 \h </w:instrText>
            </w:r>
            <w:r>
              <w:rPr>
                <w:noProof/>
                <w:webHidden/>
              </w:rPr>
            </w:r>
            <w:r>
              <w:rPr>
                <w:noProof/>
                <w:webHidden/>
              </w:rPr>
              <w:fldChar w:fldCharType="separate"/>
            </w:r>
            <w:r w:rsidR="0062046D">
              <w:rPr>
                <w:noProof/>
                <w:webHidden/>
              </w:rPr>
              <w:t>III</w:t>
            </w:r>
            <w:r>
              <w:rPr>
                <w:noProof/>
                <w:webHidden/>
              </w:rPr>
              <w:fldChar w:fldCharType="end"/>
            </w:r>
          </w:hyperlink>
        </w:p>
        <w:p w14:paraId="71554FC1" w14:textId="7BABF612" w:rsidR="00265866" w:rsidRDefault="00265866" w:rsidP="00265866">
          <w:pPr>
            <w:pStyle w:val="TM1"/>
            <w:tabs>
              <w:tab w:val="right" w:leader="dot" w:pos="9060"/>
            </w:tabs>
            <w:spacing w:before="0" w:after="0" w:line="240" w:lineRule="auto"/>
            <w:rPr>
              <w:rFonts w:asciiTheme="minorHAnsi" w:hAnsiTheme="minorHAnsi"/>
              <w:noProof/>
              <w:sz w:val="24"/>
            </w:rPr>
          </w:pPr>
          <w:hyperlink w:anchor="_Toc236272717" w:history="1">
            <w:r w:rsidRPr="00614959">
              <w:rPr>
                <w:rStyle w:val="Lienhypertexte"/>
                <w:noProof/>
                <w:snapToGrid w:val="0"/>
                <w:lang w:bidi="fr-FR"/>
              </w:rPr>
              <w:t>Sigles et Abréviations</w:t>
            </w:r>
            <w:r>
              <w:rPr>
                <w:noProof/>
                <w:webHidden/>
              </w:rPr>
              <w:tab/>
            </w:r>
            <w:r>
              <w:rPr>
                <w:noProof/>
                <w:webHidden/>
              </w:rPr>
              <w:fldChar w:fldCharType="begin"/>
            </w:r>
            <w:r>
              <w:rPr>
                <w:noProof/>
                <w:webHidden/>
              </w:rPr>
              <w:instrText xml:space="preserve"> PAGEREF _Toc236272717 \h </w:instrText>
            </w:r>
            <w:r>
              <w:rPr>
                <w:noProof/>
                <w:webHidden/>
              </w:rPr>
            </w:r>
            <w:r>
              <w:rPr>
                <w:noProof/>
                <w:webHidden/>
              </w:rPr>
              <w:fldChar w:fldCharType="separate"/>
            </w:r>
            <w:r w:rsidR="0062046D">
              <w:rPr>
                <w:noProof/>
                <w:webHidden/>
              </w:rPr>
              <w:t>IV</w:t>
            </w:r>
            <w:r>
              <w:rPr>
                <w:noProof/>
                <w:webHidden/>
              </w:rPr>
              <w:fldChar w:fldCharType="end"/>
            </w:r>
          </w:hyperlink>
        </w:p>
        <w:p w14:paraId="70E19665" w14:textId="5AC33399" w:rsidR="00265866" w:rsidRDefault="00265866" w:rsidP="00265866">
          <w:pPr>
            <w:pStyle w:val="TM1"/>
            <w:tabs>
              <w:tab w:val="right" w:leader="dot" w:pos="9060"/>
            </w:tabs>
            <w:spacing w:before="0" w:after="0" w:line="240" w:lineRule="auto"/>
            <w:rPr>
              <w:rFonts w:asciiTheme="minorHAnsi" w:hAnsiTheme="minorHAnsi"/>
              <w:noProof/>
              <w:sz w:val="24"/>
            </w:rPr>
          </w:pPr>
          <w:hyperlink w:anchor="_Toc236272718" w:history="1">
            <w:r w:rsidRPr="00614959">
              <w:rPr>
                <w:rStyle w:val="Lienhypertexte"/>
                <w:noProof/>
                <w:snapToGrid w:val="0"/>
                <w:lang w:bidi="fr-FR"/>
              </w:rPr>
              <w:t>RÉSUMÉ EXECUTIF</w:t>
            </w:r>
            <w:r>
              <w:rPr>
                <w:noProof/>
                <w:webHidden/>
              </w:rPr>
              <w:tab/>
            </w:r>
            <w:r>
              <w:rPr>
                <w:noProof/>
                <w:webHidden/>
              </w:rPr>
              <w:fldChar w:fldCharType="begin"/>
            </w:r>
            <w:r>
              <w:rPr>
                <w:noProof/>
                <w:webHidden/>
              </w:rPr>
              <w:instrText xml:space="preserve"> PAGEREF _Toc236272718 \h </w:instrText>
            </w:r>
            <w:r>
              <w:rPr>
                <w:noProof/>
                <w:webHidden/>
              </w:rPr>
            </w:r>
            <w:r>
              <w:rPr>
                <w:noProof/>
                <w:webHidden/>
              </w:rPr>
              <w:fldChar w:fldCharType="separate"/>
            </w:r>
            <w:r w:rsidR="0062046D">
              <w:rPr>
                <w:noProof/>
                <w:webHidden/>
              </w:rPr>
              <w:t>7</w:t>
            </w:r>
            <w:r>
              <w:rPr>
                <w:noProof/>
                <w:webHidden/>
              </w:rPr>
              <w:fldChar w:fldCharType="end"/>
            </w:r>
          </w:hyperlink>
        </w:p>
        <w:p w14:paraId="1953A77D" w14:textId="38224245" w:rsidR="00265866" w:rsidRDefault="00265866" w:rsidP="00265866">
          <w:pPr>
            <w:pStyle w:val="TM1"/>
            <w:tabs>
              <w:tab w:val="left" w:pos="480"/>
              <w:tab w:val="right" w:leader="dot" w:pos="9060"/>
            </w:tabs>
            <w:spacing w:before="0" w:after="0" w:line="240" w:lineRule="auto"/>
            <w:rPr>
              <w:rFonts w:asciiTheme="minorHAnsi" w:hAnsiTheme="minorHAnsi"/>
              <w:noProof/>
              <w:sz w:val="24"/>
            </w:rPr>
          </w:pPr>
          <w:hyperlink w:anchor="_Toc236272719" w:history="1">
            <w:r w:rsidRPr="00614959">
              <w:rPr>
                <w:rStyle w:val="Lienhypertexte"/>
                <w:noProof/>
                <w:snapToGrid w:val="0"/>
                <w:lang w:bidi="fr-FR"/>
              </w:rPr>
              <w:t>I.</w:t>
            </w:r>
            <w:r>
              <w:rPr>
                <w:rFonts w:asciiTheme="minorHAnsi" w:hAnsiTheme="minorHAnsi"/>
                <w:noProof/>
                <w:sz w:val="24"/>
              </w:rPr>
              <w:tab/>
            </w:r>
            <w:r w:rsidRPr="00614959">
              <w:rPr>
                <w:rStyle w:val="Lienhypertexte"/>
                <w:noProof/>
                <w:snapToGrid w:val="0"/>
                <w:lang w:bidi="fr-FR"/>
              </w:rPr>
              <w:t>INTRODUCTION</w:t>
            </w:r>
            <w:r>
              <w:rPr>
                <w:noProof/>
                <w:webHidden/>
              </w:rPr>
              <w:tab/>
            </w:r>
            <w:r>
              <w:rPr>
                <w:noProof/>
                <w:webHidden/>
              </w:rPr>
              <w:fldChar w:fldCharType="begin"/>
            </w:r>
            <w:r>
              <w:rPr>
                <w:noProof/>
                <w:webHidden/>
              </w:rPr>
              <w:instrText xml:space="preserve"> PAGEREF _Toc236272719 \h </w:instrText>
            </w:r>
            <w:r>
              <w:rPr>
                <w:noProof/>
                <w:webHidden/>
              </w:rPr>
            </w:r>
            <w:r>
              <w:rPr>
                <w:noProof/>
                <w:webHidden/>
              </w:rPr>
              <w:fldChar w:fldCharType="separate"/>
            </w:r>
            <w:r w:rsidR="0062046D">
              <w:rPr>
                <w:noProof/>
                <w:webHidden/>
              </w:rPr>
              <w:t>21</w:t>
            </w:r>
            <w:r>
              <w:rPr>
                <w:noProof/>
                <w:webHidden/>
              </w:rPr>
              <w:fldChar w:fldCharType="end"/>
            </w:r>
          </w:hyperlink>
        </w:p>
        <w:p w14:paraId="394D378F" w14:textId="00E5A63D"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20" w:history="1">
            <w:r w:rsidRPr="00614959">
              <w:rPr>
                <w:rStyle w:val="Lienhypertexte"/>
                <w:rFonts w:cs="Arial"/>
                <w:noProof/>
                <w:snapToGrid w:val="0"/>
              </w:rPr>
              <w:t>1.1</w:t>
            </w:r>
            <w:r>
              <w:rPr>
                <w:rFonts w:asciiTheme="minorHAnsi" w:hAnsiTheme="minorHAnsi"/>
                <w:noProof/>
                <w:sz w:val="24"/>
              </w:rPr>
              <w:tab/>
            </w:r>
            <w:r w:rsidRPr="00614959">
              <w:rPr>
                <w:rStyle w:val="Lienhypertexte"/>
                <w:rFonts w:cs="Arial"/>
                <w:noProof/>
                <w:snapToGrid w:val="0"/>
              </w:rPr>
              <w:t>Objectifs de l’EIES</w:t>
            </w:r>
            <w:r>
              <w:rPr>
                <w:noProof/>
                <w:webHidden/>
              </w:rPr>
              <w:tab/>
            </w:r>
            <w:r>
              <w:rPr>
                <w:noProof/>
                <w:webHidden/>
              </w:rPr>
              <w:fldChar w:fldCharType="begin"/>
            </w:r>
            <w:r>
              <w:rPr>
                <w:noProof/>
                <w:webHidden/>
              </w:rPr>
              <w:instrText xml:space="preserve"> PAGEREF _Toc236272720 \h </w:instrText>
            </w:r>
            <w:r>
              <w:rPr>
                <w:noProof/>
                <w:webHidden/>
              </w:rPr>
            </w:r>
            <w:r>
              <w:rPr>
                <w:noProof/>
                <w:webHidden/>
              </w:rPr>
              <w:fldChar w:fldCharType="separate"/>
            </w:r>
            <w:r w:rsidR="0062046D">
              <w:rPr>
                <w:noProof/>
                <w:webHidden/>
              </w:rPr>
              <w:t>22</w:t>
            </w:r>
            <w:r>
              <w:rPr>
                <w:noProof/>
                <w:webHidden/>
              </w:rPr>
              <w:fldChar w:fldCharType="end"/>
            </w:r>
          </w:hyperlink>
        </w:p>
        <w:p w14:paraId="625937EC" w14:textId="4B6B3DE9"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21" w:history="1">
            <w:r w:rsidRPr="00614959">
              <w:rPr>
                <w:rStyle w:val="Lienhypertexte"/>
                <w:rFonts w:cs="Arial"/>
                <w:noProof/>
                <w:snapToGrid w:val="0"/>
              </w:rPr>
              <w:t>1.1.1</w:t>
            </w:r>
            <w:r>
              <w:rPr>
                <w:rFonts w:asciiTheme="minorHAnsi" w:hAnsiTheme="minorHAnsi"/>
                <w:noProof/>
                <w:sz w:val="24"/>
              </w:rPr>
              <w:tab/>
            </w:r>
            <w:r w:rsidRPr="00614959">
              <w:rPr>
                <w:rStyle w:val="Lienhypertexte"/>
                <w:rFonts w:cs="Arial"/>
                <w:noProof/>
                <w:snapToGrid w:val="0"/>
              </w:rPr>
              <w:t xml:space="preserve">Objectif </w:t>
            </w:r>
            <w:r w:rsidRPr="00614959">
              <w:rPr>
                <w:rStyle w:val="Lienhypertexte"/>
                <w:rFonts w:cs="Arial"/>
                <w:noProof/>
              </w:rPr>
              <w:t>général</w:t>
            </w:r>
            <w:r>
              <w:rPr>
                <w:noProof/>
                <w:webHidden/>
              </w:rPr>
              <w:tab/>
            </w:r>
            <w:r>
              <w:rPr>
                <w:noProof/>
                <w:webHidden/>
              </w:rPr>
              <w:fldChar w:fldCharType="begin"/>
            </w:r>
            <w:r>
              <w:rPr>
                <w:noProof/>
                <w:webHidden/>
              </w:rPr>
              <w:instrText xml:space="preserve"> PAGEREF _Toc236272721 \h </w:instrText>
            </w:r>
            <w:r>
              <w:rPr>
                <w:noProof/>
                <w:webHidden/>
              </w:rPr>
            </w:r>
            <w:r>
              <w:rPr>
                <w:noProof/>
                <w:webHidden/>
              </w:rPr>
              <w:fldChar w:fldCharType="separate"/>
            </w:r>
            <w:r w:rsidR="0062046D">
              <w:rPr>
                <w:noProof/>
                <w:webHidden/>
              </w:rPr>
              <w:t>22</w:t>
            </w:r>
            <w:r>
              <w:rPr>
                <w:noProof/>
                <w:webHidden/>
              </w:rPr>
              <w:fldChar w:fldCharType="end"/>
            </w:r>
          </w:hyperlink>
        </w:p>
        <w:p w14:paraId="13C343CF" w14:textId="7AD9EA25"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22" w:history="1">
            <w:r w:rsidRPr="00614959">
              <w:rPr>
                <w:rStyle w:val="Lienhypertexte"/>
                <w:rFonts w:cs="Arial"/>
                <w:noProof/>
                <w:snapToGrid w:val="0"/>
              </w:rPr>
              <w:t>1.1.2</w:t>
            </w:r>
            <w:r>
              <w:rPr>
                <w:rFonts w:asciiTheme="minorHAnsi" w:hAnsiTheme="minorHAnsi"/>
                <w:noProof/>
                <w:sz w:val="24"/>
              </w:rPr>
              <w:tab/>
            </w:r>
            <w:r w:rsidRPr="00614959">
              <w:rPr>
                <w:rStyle w:val="Lienhypertexte"/>
                <w:rFonts w:cs="Arial"/>
                <w:noProof/>
                <w:snapToGrid w:val="0"/>
              </w:rPr>
              <w:t>Objectifs spécifiques</w:t>
            </w:r>
            <w:r>
              <w:rPr>
                <w:noProof/>
                <w:webHidden/>
              </w:rPr>
              <w:tab/>
            </w:r>
            <w:r>
              <w:rPr>
                <w:noProof/>
                <w:webHidden/>
              </w:rPr>
              <w:fldChar w:fldCharType="begin"/>
            </w:r>
            <w:r>
              <w:rPr>
                <w:noProof/>
                <w:webHidden/>
              </w:rPr>
              <w:instrText xml:space="preserve"> PAGEREF _Toc236272722 \h </w:instrText>
            </w:r>
            <w:r>
              <w:rPr>
                <w:noProof/>
                <w:webHidden/>
              </w:rPr>
            </w:r>
            <w:r>
              <w:rPr>
                <w:noProof/>
                <w:webHidden/>
              </w:rPr>
              <w:fldChar w:fldCharType="separate"/>
            </w:r>
            <w:r w:rsidR="0062046D">
              <w:rPr>
                <w:noProof/>
                <w:webHidden/>
              </w:rPr>
              <w:t>22</w:t>
            </w:r>
            <w:r>
              <w:rPr>
                <w:noProof/>
                <w:webHidden/>
              </w:rPr>
              <w:fldChar w:fldCharType="end"/>
            </w:r>
          </w:hyperlink>
        </w:p>
        <w:p w14:paraId="450D2554" w14:textId="1E14080E"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23" w:history="1">
            <w:r w:rsidRPr="00614959">
              <w:rPr>
                <w:rStyle w:val="Lienhypertexte"/>
                <w:rFonts w:cs="Arial"/>
                <w:noProof/>
                <w:snapToGrid w:val="0"/>
              </w:rPr>
              <w:t>1.1.3</w:t>
            </w:r>
            <w:r>
              <w:rPr>
                <w:rFonts w:asciiTheme="minorHAnsi" w:hAnsiTheme="minorHAnsi"/>
                <w:noProof/>
                <w:sz w:val="24"/>
              </w:rPr>
              <w:tab/>
            </w:r>
            <w:r w:rsidRPr="00614959">
              <w:rPr>
                <w:rStyle w:val="Lienhypertexte"/>
                <w:rFonts w:cs="Arial"/>
                <w:noProof/>
                <w:snapToGrid w:val="0"/>
              </w:rPr>
              <w:t>Catégorisation environnementale du sous-projet</w:t>
            </w:r>
            <w:r>
              <w:rPr>
                <w:noProof/>
                <w:webHidden/>
              </w:rPr>
              <w:tab/>
            </w:r>
            <w:r>
              <w:rPr>
                <w:noProof/>
                <w:webHidden/>
              </w:rPr>
              <w:fldChar w:fldCharType="begin"/>
            </w:r>
            <w:r>
              <w:rPr>
                <w:noProof/>
                <w:webHidden/>
              </w:rPr>
              <w:instrText xml:space="preserve"> PAGEREF _Toc236272723 \h </w:instrText>
            </w:r>
            <w:r>
              <w:rPr>
                <w:noProof/>
                <w:webHidden/>
              </w:rPr>
            </w:r>
            <w:r>
              <w:rPr>
                <w:noProof/>
                <w:webHidden/>
              </w:rPr>
              <w:fldChar w:fldCharType="separate"/>
            </w:r>
            <w:r w:rsidR="0062046D">
              <w:rPr>
                <w:noProof/>
                <w:webHidden/>
              </w:rPr>
              <w:t>22</w:t>
            </w:r>
            <w:r>
              <w:rPr>
                <w:noProof/>
                <w:webHidden/>
              </w:rPr>
              <w:fldChar w:fldCharType="end"/>
            </w:r>
          </w:hyperlink>
        </w:p>
        <w:p w14:paraId="245DEC25" w14:textId="01362C72"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24" w:history="1">
            <w:r w:rsidRPr="00614959">
              <w:rPr>
                <w:rStyle w:val="Lienhypertexte"/>
                <w:rFonts w:cs="Arial"/>
                <w:noProof/>
                <w:snapToGrid w:val="0"/>
              </w:rPr>
              <w:t>1.1.4</w:t>
            </w:r>
            <w:r>
              <w:rPr>
                <w:rFonts w:asciiTheme="minorHAnsi" w:hAnsiTheme="minorHAnsi"/>
                <w:noProof/>
                <w:sz w:val="24"/>
              </w:rPr>
              <w:tab/>
            </w:r>
            <w:r w:rsidRPr="00614959">
              <w:rPr>
                <w:rStyle w:val="Lienhypertexte"/>
                <w:rFonts w:cs="Arial"/>
                <w:noProof/>
                <w:snapToGrid w:val="0"/>
              </w:rPr>
              <w:t>Structuration du Rapport</w:t>
            </w:r>
            <w:r>
              <w:rPr>
                <w:noProof/>
                <w:webHidden/>
              </w:rPr>
              <w:tab/>
            </w:r>
            <w:r>
              <w:rPr>
                <w:noProof/>
                <w:webHidden/>
              </w:rPr>
              <w:fldChar w:fldCharType="begin"/>
            </w:r>
            <w:r>
              <w:rPr>
                <w:noProof/>
                <w:webHidden/>
              </w:rPr>
              <w:instrText xml:space="preserve"> PAGEREF _Toc236272724 \h </w:instrText>
            </w:r>
            <w:r>
              <w:rPr>
                <w:noProof/>
                <w:webHidden/>
              </w:rPr>
            </w:r>
            <w:r>
              <w:rPr>
                <w:noProof/>
                <w:webHidden/>
              </w:rPr>
              <w:fldChar w:fldCharType="separate"/>
            </w:r>
            <w:r w:rsidR="0062046D">
              <w:rPr>
                <w:noProof/>
                <w:webHidden/>
              </w:rPr>
              <w:t>23</w:t>
            </w:r>
            <w:r>
              <w:rPr>
                <w:noProof/>
                <w:webHidden/>
              </w:rPr>
              <w:fldChar w:fldCharType="end"/>
            </w:r>
          </w:hyperlink>
        </w:p>
        <w:p w14:paraId="42391F1C" w14:textId="26E05A10" w:rsidR="00265866" w:rsidRDefault="00265866" w:rsidP="00265866">
          <w:pPr>
            <w:pStyle w:val="TM1"/>
            <w:tabs>
              <w:tab w:val="left" w:pos="480"/>
              <w:tab w:val="right" w:leader="dot" w:pos="9060"/>
            </w:tabs>
            <w:spacing w:before="0" w:after="0" w:line="240" w:lineRule="auto"/>
            <w:rPr>
              <w:rFonts w:asciiTheme="minorHAnsi" w:hAnsiTheme="minorHAnsi"/>
              <w:noProof/>
              <w:sz w:val="24"/>
            </w:rPr>
          </w:pPr>
          <w:hyperlink w:anchor="_Toc236272725" w:history="1">
            <w:r w:rsidRPr="00614959">
              <w:rPr>
                <w:rStyle w:val="Lienhypertexte"/>
                <w:noProof/>
                <w:snapToGrid w:val="0"/>
                <w:lang w:bidi="fr-FR"/>
              </w:rPr>
              <w:t>II.</w:t>
            </w:r>
            <w:r>
              <w:rPr>
                <w:rFonts w:asciiTheme="minorHAnsi" w:hAnsiTheme="minorHAnsi"/>
                <w:noProof/>
                <w:sz w:val="24"/>
              </w:rPr>
              <w:tab/>
            </w:r>
            <w:r w:rsidRPr="00614959">
              <w:rPr>
                <w:rStyle w:val="Lienhypertexte"/>
                <w:noProof/>
                <w:snapToGrid w:val="0"/>
                <w:lang w:bidi="fr-FR"/>
              </w:rPr>
              <w:t>Description du sous-projet</w:t>
            </w:r>
            <w:r>
              <w:rPr>
                <w:noProof/>
                <w:webHidden/>
              </w:rPr>
              <w:tab/>
            </w:r>
            <w:r>
              <w:rPr>
                <w:noProof/>
                <w:webHidden/>
              </w:rPr>
              <w:fldChar w:fldCharType="begin"/>
            </w:r>
            <w:r>
              <w:rPr>
                <w:noProof/>
                <w:webHidden/>
              </w:rPr>
              <w:instrText xml:space="preserve"> PAGEREF _Toc236272725 \h </w:instrText>
            </w:r>
            <w:r>
              <w:rPr>
                <w:noProof/>
                <w:webHidden/>
              </w:rPr>
            </w:r>
            <w:r>
              <w:rPr>
                <w:noProof/>
                <w:webHidden/>
              </w:rPr>
              <w:fldChar w:fldCharType="separate"/>
            </w:r>
            <w:r w:rsidR="0062046D">
              <w:rPr>
                <w:noProof/>
                <w:webHidden/>
              </w:rPr>
              <w:t>25</w:t>
            </w:r>
            <w:r>
              <w:rPr>
                <w:noProof/>
                <w:webHidden/>
              </w:rPr>
              <w:fldChar w:fldCharType="end"/>
            </w:r>
          </w:hyperlink>
        </w:p>
        <w:p w14:paraId="246B3C95" w14:textId="7CCCED03"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26" w:history="1">
            <w:r w:rsidRPr="00614959">
              <w:rPr>
                <w:rStyle w:val="Lienhypertexte"/>
                <w:noProof/>
                <w:snapToGrid w:val="0"/>
              </w:rPr>
              <w:t>2.1</w:t>
            </w:r>
            <w:r>
              <w:rPr>
                <w:rFonts w:asciiTheme="minorHAnsi" w:hAnsiTheme="minorHAnsi"/>
                <w:noProof/>
                <w:sz w:val="24"/>
              </w:rPr>
              <w:tab/>
            </w:r>
            <w:r w:rsidRPr="00614959">
              <w:rPr>
                <w:rStyle w:val="Lienhypertexte"/>
                <w:noProof/>
                <w:snapToGrid w:val="0"/>
              </w:rPr>
              <w:t>Localisation du sous-projet</w:t>
            </w:r>
            <w:r>
              <w:rPr>
                <w:noProof/>
                <w:webHidden/>
              </w:rPr>
              <w:tab/>
            </w:r>
            <w:r>
              <w:rPr>
                <w:noProof/>
                <w:webHidden/>
              </w:rPr>
              <w:fldChar w:fldCharType="begin"/>
            </w:r>
            <w:r>
              <w:rPr>
                <w:noProof/>
                <w:webHidden/>
              </w:rPr>
              <w:instrText xml:space="preserve"> PAGEREF _Toc236272726 \h </w:instrText>
            </w:r>
            <w:r>
              <w:rPr>
                <w:noProof/>
                <w:webHidden/>
              </w:rPr>
            </w:r>
            <w:r>
              <w:rPr>
                <w:noProof/>
                <w:webHidden/>
              </w:rPr>
              <w:fldChar w:fldCharType="separate"/>
            </w:r>
            <w:r w:rsidR="0062046D">
              <w:rPr>
                <w:noProof/>
                <w:webHidden/>
              </w:rPr>
              <w:t>25</w:t>
            </w:r>
            <w:r>
              <w:rPr>
                <w:noProof/>
                <w:webHidden/>
              </w:rPr>
              <w:fldChar w:fldCharType="end"/>
            </w:r>
          </w:hyperlink>
        </w:p>
        <w:p w14:paraId="40FFD793" w14:textId="07638CB0"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27" w:history="1">
            <w:r w:rsidRPr="00614959">
              <w:rPr>
                <w:rStyle w:val="Lienhypertexte"/>
                <w:rFonts w:cs="Arial"/>
                <w:bCs/>
                <w:noProof/>
              </w:rPr>
              <w:t>2.1.1</w:t>
            </w:r>
            <w:r>
              <w:rPr>
                <w:rFonts w:asciiTheme="minorHAnsi" w:hAnsiTheme="minorHAnsi"/>
                <w:noProof/>
                <w:sz w:val="24"/>
              </w:rPr>
              <w:tab/>
            </w:r>
            <w:r w:rsidRPr="00614959">
              <w:rPr>
                <w:rStyle w:val="Lienhypertexte"/>
                <w:rFonts w:cs="Arial"/>
                <w:bCs/>
                <w:noProof/>
              </w:rPr>
              <w:t>La conduite de transfert de Djicoroni-Para à Missira</w:t>
            </w:r>
            <w:r>
              <w:rPr>
                <w:noProof/>
                <w:webHidden/>
              </w:rPr>
              <w:tab/>
            </w:r>
            <w:r>
              <w:rPr>
                <w:noProof/>
                <w:webHidden/>
              </w:rPr>
              <w:fldChar w:fldCharType="begin"/>
            </w:r>
            <w:r>
              <w:rPr>
                <w:noProof/>
                <w:webHidden/>
              </w:rPr>
              <w:instrText xml:space="preserve"> PAGEREF _Toc236272727 \h </w:instrText>
            </w:r>
            <w:r>
              <w:rPr>
                <w:noProof/>
                <w:webHidden/>
              </w:rPr>
            </w:r>
            <w:r>
              <w:rPr>
                <w:noProof/>
                <w:webHidden/>
              </w:rPr>
              <w:fldChar w:fldCharType="separate"/>
            </w:r>
            <w:r w:rsidR="0062046D">
              <w:rPr>
                <w:noProof/>
                <w:webHidden/>
              </w:rPr>
              <w:t>25</w:t>
            </w:r>
            <w:r>
              <w:rPr>
                <w:noProof/>
                <w:webHidden/>
              </w:rPr>
              <w:fldChar w:fldCharType="end"/>
            </w:r>
          </w:hyperlink>
        </w:p>
        <w:p w14:paraId="31FE0C21" w14:textId="04356C3A"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28" w:history="1">
            <w:r w:rsidRPr="00614959">
              <w:rPr>
                <w:rStyle w:val="Lienhypertexte"/>
                <w:rFonts w:cs="Arial"/>
                <w:bCs/>
                <w:noProof/>
              </w:rPr>
              <w:t>2.1.2</w:t>
            </w:r>
            <w:r>
              <w:rPr>
                <w:rFonts w:asciiTheme="minorHAnsi" w:hAnsiTheme="minorHAnsi"/>
                <w:noProof/>
                <w:sz w:val="24"/>
              </w:rPr>
              <w:tab/>
            </w:r>
            <w:r w:rsidRPr="00614959">
              <w:rPr>
                <w:rStyle w:val="Lienhypertexte"/>
                <w:rFonts w:cs="Arial"/>
                <w:bCs/>
                <w:noProof/>
              </w:rPr>
              <w:t>La conduite de transfert de Missira à Kati sud et le château de 2 000 m3</w:t>
            </w:r>
            <w:r>
              <w:rPr>
                <w:noProof/>
                <w:webHidden/>
              </w:rPr>
              <w:tab/>
            </w:r>
            <w:r>
              <w:rPr>
                <w:noProof/>
                <w:webHidden/>
              </w:rPr>
              <w:fldChar w:fldCharType="begin"/>
            </w:r>
            <w:r>
              <w:rPr>
                <w:noProof/>
                <w:webHidden/>
              </w:rPr>
              <w:instrText xml:space="preserve"> PAGEREF _Toc236272728 \h </w:instrText>
            </w:r>
            <w:r>
              <w:rPr>
                <w:noProof/>
                <w:webHidden/>
              </w:rPr>
            </w:r>
            <w:r>
              <w:rPr>
                <w:noProof/>
                <w:webHidden/>
              </w:rPr>
              <w:fldChar w:fldCharType="separate"/>
            </w:r>
            <w:r w:rsidR="0062046D">
              <w:rPr>
                <w:noProof/>
                <w:webHidden/>
              </w:rPr>
              <w:t>26</w:t>
            </w:r>
            <w:r>
              <w:rPr>
                <w:noProof/>
                <w:webHidden/>
              </w:rPr>
              <w:fldChar w:fldCharType="end"/>
            </w:r>
          </w:hyperlink>
        </w:p>
        <w:p w14:paraId="7A240CC6" w14:textId="727280C3"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29" w:history="1">
            <w:r w:rsidRPr="00614959">
              <w:rPr>
                <w:rStyle w:val="Lienhypertexte"/>
                <w:rFonts w:cs="Arial"/>
                <w:bCs/>
                <w:noProof/>
              </w:rPr>
              <w:t>2.2</w:t>
            </w:r>
            <w:r>
              <w:rPr>
                <w:rFonts w:asciiTheme="minorHAnsi" w:hAnsiTheme="minorHAnsi"/>
                <w:noProof/>
                <w:sz w:val="24"/>
              </w:rPr>
              <w:tab/>
            </w:r>
            <w:r w:rsidRPr="00614959">
              <w:rPr>
                <w:rStyle w:val="Lienhypertexte"/>
                <w:rFonts w:cs="Arial"/>
                <w:bCs/>
                <w:noProof/>
              </w:rPr>
              <w:t>Caractéristiques techniques des conduites de refoulement et du château d’eau</w:t>
            </w:r>
            <w:r>
              <w:rPr>
                <w:noProof/>
                <w:webHidden/>
              </w:rPr>
              <w:tab/>
            </w:r>
            <w:r>
              <w:rPr>
                <w:noProof/>
                <w:webHidden/>
              </w:rPr>
              <w:fldChar w:fldCharType="begin"/>
            </w:r>
            <w:r>
              <w:rPr>
                <w:noProof/>
                <w:webHidden/>
              </w:rPr>
              <w:instrText xml:space="preserve"> PAGEREF _Toc236272729 \h </w:instrText>
            </w:r>
            <w:r>
              <w:rPr>
                <w:noProof/>
                <w:webHidden/>
              </w:rPr>
            </w:r>
            <w:r>
              <w:rPr>
                <w:noProof/>
                <w:webHidden/>
              </w:rPr>
              <w:fldChar w:fldCharType="separate"/>
            </w:r>
            <w:r w:rsidR="0062046D">
              <w:rPr>
                <w:noProof/>
                <w:webHidden/>
              </w:rPr>
              <w:t>27</w:t>
            </w:r>
            <w:r>
              <w:rPr>
                <w:noProof/>
                <w:webHidden/>
              </w:rPr>
              <w:fldChar w:fldCharType="end"/>
            </w:r>
          </w:hyperlink>
        </w:p>
        <w:p w14:paraId="540B1060" w14:textId="1DBB40CA"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30" w:history="1">
            <w:r w:rsidRPr="00614959">
              <w:rPr>
                <w:rStyle w:val="Lienhypertexte"/>
                <w:rFonts w:cs="Arial"/>
                <w:bCs/>
                <w:noProof/>
                <w:kern w:val="0"/>
                <w14:ligatures w14:val="none"/>
              </w:rPr>
              <w:t>2.2.1</w:t>
            </w:r>
            <w:r>
              <w:rPr>
                <w:rFonts w:asciiTheme="minorHAnsi" w:hAnsiTheme="minorHAnsi"/>
                <w:noProof/>
                <w:sz w:val="24"/>
              </w:rPr>
              <w:tab/>
            </w:r>
            <w:r w:rsidRPr="00614959">
              <w:rPr>
                <w:rStyle w:val="Lienhypertexte"/>
                <w:rFonts w:cs="Arial"/>
                <w:bCs/>
                <w:noProof/>
                <w:kern w:val="0"/>
                <w14:ligatures w14:val="none"/>
              </w:rPr>
              <w:t>Les conduites de refoulement</w:t>
            </w:r>
            <w:r>
              <w:rPr>
                <w:noProof/>
                <w:webHidden/>
              </w:rPr>
              <w:tab/>
            </w:r>
            <w:r>
              <w:rPr>
                <w:noProof/>
                <w:webHidden/>
              </w:rPr>
              <w:fldChar w:fldCharType="begin"/>
            </w:r>
            <w:r>
              <w:rPr>
                <w:noProof/>
                <w:webHidden/>
              </w:rPr>
              <w:instrText xml:space="preserve"> PAGEREF _Toc236272730 \h </w:instrText>
            </w:r>
            <w:r>
              <w:rPr>
                <w:noProof/>
                <w:webHidden/>
              </w:rPr>
            </w:r>
            <w:r>
              <w:rPr>
                <w:noProof/>
                <w:webHidden/>
              </w:rPr>
              <w:fldChar w:fldCharType="separate"/>
            </w:r>
            <w:r w:rsidR="0062046D">
              <w:rPr>
                <w:noProof/>
                <w:webHidden/>
              </w:rPr>
              <w:t>27</w:t>
            </w:r>
            <w:r>
              <w:rPr>
                <w:noProof/>
                <w:webHidden/>
              </w:rPr>
              <w:fldChar w:fldCharType="end"/>
            </w:r>
          </w:hyperlink>
        </w:p>
        <w:p w14:paraId="478003DF" w14:textId="327A2F1A"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31" w:history="1">
            <w:r w:rsidRPr="00614959">
              <w:rPr>
                <w:rStyle w:val="Lienhypertexte"/>
                <w:rFonts w:cs="Arial"/>
                <w:bCs/>
                <w:noProof/>
                <w:kern w:val="0"/>
                <w14:ligatures w14:val="none"/>
              </w:rPr>
              <w:t>2.2.2</w:t>
            </w:r>
            <w:r>
              <w:rPr>
                <w:rFonts w:asciiTheme="minorHAnsi" w:hAnsiTheme="minorHAnsi"/>
                <w:noProof/>
                <w:sz w:val="24"/>
              </w:rPr>
              <w:tab/>
            </w:r>
            <w:r w:rsidRPr="00614959">
              <w:rPr>
                <w:rStyle w:val="Lienhypertexte"/>
                <w:rFonts w:cs="Arial"/>
                <w:bCs/>
                <w:noProof/>
                <w:kern w:val="0"/>
                <w14:ligatures w14:val="none"/>
              </w:rPr>
              <w:t>Description du château d’eau</w:t>
            </w:r>
            <w:r>
              <w:rPr>
                <w:noProof/>
                <w:webHidden/>
              </w:rPr>
              <w:tab/>
            </w:r>
            <w:r>
              <w:rPr>
                <w:noProof/>
                <w:webHidden/>
              </w:rPr>
              <w:fldChar w:fldCharType="begin"/>
            </w:r>
            <w:r>
              <w:rPr>
                <w:noProof/>
                <w:webHidden/>
              </w:rPr>
              <w:instrText xml:space="preserve"> PAGEREF _Toc236272731 \h </w:instrText>
            </w:r>
            <w:r>
              <w:rPr>
                <w:noProof/>
                <w:webHidden/>
              </w:rPr>
            </w:r>
            <w:r>
              <w:rPr>
                <w:noProof/>
                <w:webHidden/>
              </w:rPr>
              <w:fldChar w:fldCharType="separate"/>
            </w:r>
            <w:r w:rsidR="0062046D">
              <w:rPr>
                <w:noProof/>
                <w:webHidden/>
              </w:rPr>
              <w:t>28</w:t>
            </w:r>
            <w:r>
              <w:rPr>
                <w:noProof/>
                <w:webHidden/>
              </w:rPr>
              <w:fldChar w:fldCharType="end"/>
            </w:r>
          </w:hyperlink>
        </w:p>
        <w:p w14:paraId="1521696A" w14:textId="520404E4"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32" w:history="1">
            <w:r w:rsidRPr="00614959">
              <w:rPr>
                <w:rStyle w:val="Lienhypertexte"/>
                <w:rFonts w:cs="Arial"/>
                <w:noProof/>
              </w:rPr>
              <w:t>2.2.3</w:t>
            </w:r>
            <w:r>
              <w:rPr>
                <w:rFonts w:asciiTheme="minorHAnsi" w:hAnsiTheme="minorHAnsi"/>
                <w:noProof/>
                <w:sz w:val="24"/>
              </w:rPr>
              <w:tab/>
            </w:r>
            <w:r w:rsidRPr="00614959">
              <w:rPr>
                <w:rStyle w:val="Lienhypertexte"/>
                <w:rFonts w:cs="Arial"/>
                <w:noProof/>
              </w:rPr>
              <w:t>Coûts des investissements du sous-projet</w:t>
            </w:r>
            <w:r>
              <w:rPr>
                <w:noProof/>
                <w:webHidden/>
              </w:rPr>
              <w:tab/>
            </w:r>
            <w:r>
              <w:rPr>
                <w:noProof/>
                <w:webHidden/>
              </w:rPr>
              <w:fldChar w:fldCharType="begin"/>
            </w:r>
            <w:r>
              <w:rPr>
                <w:noProof/>
                <w:webHidden/>
              </w:rPr>
              <w:instrText xml:space="preserve"> PAGEREF _Toc236272732 \h </w:instrText>
            </w:r>
            <w:r>
              <w:rPr>
                <w:noProof/>
                <w:webHidden/>
              </w:rPr>
            </w:r>
            <w:r>
              <w:rPr>
                <w:noProof/>
                <w:webHidden/>
              </w:rPr>
              <w:fldChar w:fldCharType="separate"/>
            </w:r>
            <w:r w:rsidR="0062046D">
              <w:rPr>
                <w:noProof/>
                <w:webHidden/>
              </w:rPr>
              <w:t>29</w:t>
            </w:r>
            <w:r>
              <w:rPr>
                <w:noProof/>
                <w:webHidden/>
              </w:rPr>
              <w:fldChar w:fldCharType="end"/>
            </w:r>
          </w:hyperlink>
        </w:p>
        <w:p w14:paraId="3DD5D476" w14:textId="50D6884C" w:rsidR="00265866" w:rsidRDefault="00265866" w:rsidP="00265866">
          <w:pPr>
            <w:pStyle w:val="TM1"/>
            <w:tabs>
              <w:tab w:val="left" w:pos="720"/>
              <w:tab w:val="right" w:leader="dot" w:pos="9060"/>
            </w:tabs>
            <w:spacing w:before="0" w:after="0" w:line="240" w:lineRule="auto"/>
            <w:rPr>
              <w:rFonts w:asciiTheme="minorHAnsi" w:hAnsiTheme="minorHAnsi"/>
              <w:noProof/>
              <w:sz w:val="24"/>
            </w:rPr>
          </w:pPr>
          <w:hyperlink w:anchor="_Toc236272733" w:history="1">
            <w:r w:rsidRPr="00614959">
              <w:rPr>
                <w:rStyle w:val="Lienhypertexte"/>
                <w:noProof/>
                <w:lang w:bidi="fr-FR"/>
              </w:rPr>
              <w:t>III.</w:t>
            </w:r>
            <w:r>
              <w:rPr>
                <w:rFonts w:asciiTheme="minorHAnsi" w:hAnsiTheme="minorHAnsi"/>
                <w:noProof/>
                <w:sz w:val="24"/>
              </w:rPr>
              <w:tab/>
            </w:r>
            <w:r w:rsidRPr="00614959">
              <w:rPr>
                <w:rStyle w:val="Lienhypertexte"/>
                <w:noProof/>
                <w:lang w:bidi="fr-FR"/>
              </w:rPr>
              <w:t>DEMARCHE METHODOLOGIQUE</w:t>
            </w:r>
            <w:r>
              <w:rPr>
                <w:noProof/>
                <w:webHidden/>
              </w:rPr>
              <w:tab/>
            </w:r>
            <w:r>
              <w:rPr>
                <w:noProof/>
                <w:webHidden/>
              </w:rPr>
              <w:fldChar w:fldCharType="begin"/>
            </w:r>
            <w:r>
              <w:rPr>
                <w:noProof/>
                <w:webHidden/>
              </w:rPr>
              <w:instrText xml:space="preserve"> PAGEREF _Toc236272733 \h </w:instrText>
            </w:r>
            <w:r>
              <w:rPr>
                <w:noProof/>
                <w:webHidden/>
              </w:rPr>
            </w:r>
            <w:r>
              <w:rPr>
                <w:noProof/>
                <w:webHidden/>
              </w:rPr>
              <w:fldChar w:fldCharType="separate"/>
            </w:r>
            <w:r w:rsidR="0062046D">
              <w:rPr>
                <w:noProof/>
                <w:webHidden/>
              </w:rPr>
              <w:t>31</w:t>
            </w:r>
            <w:r>
              <w:rPr>
                <w:noProof/>
                <w:webHidden/>
              </w:rPr>
              <w:fldChar w:fldCharType="end"/>
            </w:r>
          </w:hyperlink>
        </w:p>
        <w:p w14:paraId="4F447B3F" w14:textId="5FCA3353" w:rsidR="00265866" w:rsidRDefault="00265866" w:rsidP="00265866">
          <w:pPr>
            <w:pStyle w:val="TM2"/>
            <w:tabs>
              <w:tab w:val="right" w:leader="dot" w:pos="9060"/>
            </w:tabs>
            <w:spacing w:before="0" w:after="0" w:line="240" w:lineRule="auto"/>
            <w:rPr>
              <w:rFonts w:asciiTheme="minorHAnsi" w:hAnsiTheme="minorHAnsi"/>
              <w:noProof/>
              <w:sz w:val="24"/>
            </w:rPr>
          </w:pPr>
          <w:hyperlink w:anchor="_Toc236272734" w:history="1">
            <w:r w:rsidRPr="00614959">
              <w:rPr>
                <w:rStyle w:val="Lienhypertexte"/>
                <w:rFonts w:cs="Arial"/>
                <w:b/>
                <w:iCs/>
                <w:noProof/>
                <w:snapToGrid w:val="0"/>
              </w:rPr>
              <w:t>3.1. Démarche pour la réalisation de l’étude</w:t>
            </w:r>
            <w:r>
              <w:rPr>
                <w:noProof/>
                <w:webHidden/>
              </w:rPr>
              <w:tab/>
            </w:r>
            <w:r>
              <w:rPr>
                <w:noProof/>
                <w:webHidden/>
              </w:rPr>
              <w:fldChar w:fldCharType="begin"/>
            </w:r>
            <w:r>
              <w:rPr>
                <w:noProof/>
                <w:webHidden/>
              </w:rPr>
              <w:instrText xml:space="preserve"> PAGEREF _Toc236272734 \h </w:instrText>
            </w:r>
            <w:r>
              <w:rPr>
                <w:noProof/>
                <w:webHidden/>
              </w:rPr>
            </w:r>
            <w:r>
              <w:rPr>
                <w:noProof/>
                <w:webHidden/>
              </w:rPr>
              <w:fldChar w:fldCharType="separate"/>
            </w:r>
            <w:r w:rsidR="0062046D">
              <w:rPr>
                <w:noProof/>
                <w:webHidden/>
              </w:rPr>
              <w:t>31</w:t>
            </w:r>
            <w:r>
              <w:rPr>
                <w:noProof/>
                <w:webHidden/>
              </w:rPr>
              <w:fldChar w:fldCharType="end"/>
            </w:r>
          </w:hyperlink>
        </w:p>
        <w:p w14:paraId="11390B90" w14:textId="42F14049" w:rsidR="00265866" w:rsidRDefault="00265866" w:rsidP="00265866">
          <w:pPr>
            <w:pStyle w:val="TM2"/>
            <w:tabs>
              <w:tab w:val="right" w:leader="dot" w:pos="9060"/>
            </w:tabs>
            <w:spacing w:before="0" w:after="0" w:line="240" w:lineRule="auto"/>
            <w:rPr>
              <w:rFonts w:asciiTheme="minorHAnsi" w:hAnsiTheme="minorHAnsi"/>
              <w:noProof/>
              <w:sz w:val="24"/>
            </w:rPr>
          </w:pPr>
          <w:hyperlink w:anchor="_Toc236272735" w:history="1">
            <w:r w:rsidRPr="00614959">
              <w:rPr>
                <w:rStyle w:val="Lienhypertexte"/>
                <w:rFonts w:cs="Arial"/>
                <w:b/>
                <w:iCs/>
                <w:noProof/>
                <w:snapToGrid w:val="0"/>
              </w:rPr>
              <w:t>3.2. Démarche pour l’analyse des impacts</w:t>
            </w:r>
            <w:r>
              <w:rPr>
                <w:noProof/>
                <w:webHidden/>
              </w:rPr>
              <w:tab/>
            </w:r>
            <w:r>
              <w:rPr>
                <w:noProof/>
                <w:webHidden/>
              </w:rPr>
              <w:fldChar w:fldCharType="begin"/>
            </w:r>
            <w:r>
              <w:rPr>
                <w:noProof/>
                <w:webHidden/>
              </w:rPr>
              <w:instrText xml:space="preserve"> PAGEREF _Toc236272735 \h </w:instrText>
            </w:r>
            <w:r>
              <w:rPr>
                <w:noProof/>
                <w:webHidden/>
              </w:rPr>
            </w:r>
            <w:r>
              <w:rPr>
                <w:noProof/>
                <w:webHidden/>
              </w:rPr>
              <w:fldChar w:fldCharType="separate"/>
            </w:r>
            <w:r w:rsidR="0062046D">
              <w:rPr>
                <w:noProof/>
                <w:webHidden/>
              </w:rPr>
              <w:t>31</w:t>
            </w:r>
            <w:r>
              <w:rPr>
                <w:noProof/>
                <w:webHidden/>
              </w:rPr>
              <w:fldChar w:fldCharType="end"/>
            </w:r>
          </w:hyperlink>
        </w:p>
        <w:p w14:paraId="547D4776" w14:textId="64EACE2A" w:rsidR="00265866" w:rsidRDefault="00265866" w:rsidP="00265866">
          <w:pPr>
            <w:pStyle w:val="TM2"/>
            <w:tabs>
              <w:tab w:val="right" w:leader="dot" w:pos="9060"/>
            </w:tabs>
            <w:spacing w:before="0" w:after="0" w:line="240" w:lineRule="auto"/>
            <w:rPr>
              <w:rFonts w:asciiTheme="minorHAnsi" w:hAnsiTheme="minorHAnsi"/>
              <w:noProof/>
              <w:sz w:val="24"/>
            </w:rPr>
          </w:pPr>
          <w:hyperlink w:anchor="_Toc236272736" w:history="1">
            <w:r w:rsidRPr="00614959">
              <w:rPr>
                <w:rStyle w:val="Lienhypertexte"/>
                <w:rFonts w:cs="Arial"/>
                <w:b/>
                <w:iCs/>
                <w:noProof/>
                <w:snapToGrid w:val="0"/>
              </w:rPr>
              <w:t>Démarche pour la réalisation de l’étude</w:t>
            </w:r>
            <w:r>
              <w:rPr>
                <w:noProof/>
                <w:webHidden/>
              </w:rPr>
              <w:tab/>
            </w:r>
            <w:r>
              <w:rPr>
                <w:noProof/>
                <w:webHidden/>
              </w:rPr>
              <w:fldChar w:fldCharType="begin"/>
            </w:r>
            <w:r>
              <w:rPr>
                <w:noProof/>
                <w:webHidden/>
              </w:rPr>
              <w:instrText xml:space="preserve"> PAGEREF _Toc236272736 \h </w:instrText>
            </w:r>
            <w:r>
              <w:rPr>
                <w:noProof/>
                <w:webHidden/>
              </w:rPr>
            </w:r>
            <w:r>
              <w:rPr>
                <w:noProof/>
                <w:webHidden/>
              </w:rPr>
              <w:fldChar w:fldCharType="separate"/>
            </w:r>
            <w:r w:rsidR="0062046D">
              <w:rPr>
                <w:noProof/>
                <w:webHidden/>
              </w:rPr>
              <w:t>32</w:t>
            </w:r>
            <w:r>
              <w:rPr>
                <w:noProof/>
                <w:webHidden/>
              </w:rPr>
              <w:fldChar w:fldCharType="end"/>
            </w:r>
          </w:hyperlink>
        </w:p>
        <w:p w14:paraId="652B63E4" w14:textId="11EBF4A3" w:rsidR="00265866" w:rsidRDefault="00265866" w:rsidP="00265866">
          <w:pPr>
            <w:pStyle w:val="TM1"/>
            <w:tabs>
              <w:tab w:val="left" w:pos="720"/>
              <w:tab w:val="right" w:leader="dot" w:pos="9060"/>
            </w:tabs>
            <w:spacing w:before="0" w:after="0" w:line="240" w:lineRule="auto"/>
            <w:rPr>
              <w:rFonts w:asciiTheme="minorHAnsi" w:hAnsiTheme="minorHAnsi"/>
              <w:noProof/>
              <w:sz w:val="24"/>
            </w:rPr>
          </w:pPr>
          <w:hyperlink w:anchor="_Toc236272737" w:history="1">
            <w:r w:rsidRPr="00614959">
              <w:rPr>
                <w:rStyle w:val="Lienhypertexte"/>
                <w:noProof/>
                <w:lang w:bidi="fr-FR"/>
              </w:rPr>
              <w:t>IV.</w:t>
            </w:r>
            <w:r>
              <w:rPr>
                <w:rFonts w:asciiTheme="minorHAnsi" w:hAnsiTheme="minorHAnsi"/>
                <w:noProof/>
                <w:sz w:val="24"/>
              </w:rPr>
              <w:tab/>
            </w:r>
            <w:r w:rsidRPr="00614959">
              <w:rPr>
                <w:rStyle w:val="Lienhypertexte"/>
                <w:noProof/>
                <w:lang w:bidi="fr-FR"/>
              </w:rPr>
              <w:t>CADRE INSTITUTIONNEL, POLITIQUE, ET JURIDIQUE</w:t>
            </w:r>
            <w:r>
              <w:rPr>
                <w:noProof/>
                <w:webHidden/>
              </w:rPr>
              <w:tab/>
            </w:r>
            <w:r>
              <w:rPr>
                <w:noProof/>
                <w:webHidden/>
              </w:rPr>
              <w:fldChar w:fldCharType="begin"/>
            </w:r>
            <w:r>
              <w:rPr>
                <w:noProof/>
                <w:webHidden/>
              </w:rPr>
              <w:instrText xml:space="preserve"> PAGEREF _Toc236272737 \h </w:instrText>
            </w:r>
            <w:r>
              <w:rPr>
                <w:noProof/>
                <w:webHidden/>
              </w:rPr>
            </w:r>
            <w:r>
              <w:rPr>
                <w:noProof/>
                <w:webHidden/>
              </w:rPr>
              <w:fldChar w:fldCharType="separate"/>
            </w:r>
            <w:r w:rsidR="0062046D">
              <w:rPr>
                <w:noProof/>
                <w:webHidden/>
              </w:rPr>
              <w:t>33</w:t>
            </w:r>
            <w:r>
              <w:rPr>
                <w:noProof/>
                <w:webHidden/>
              </w:rPr>
              <w:fldChar w:fldCharType="end"/>
            </w:r>
          </w:hyperlink>
        </w:p>
        <w:p w14:paraId="4CA3FC7E" w14:textId="4A5A9C87"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38" w:history="1">
            <w:r w:rsidRPr="00614959">
              <w:rPr>
                <w:rStyle w:val="Lienhypertexte"/>
                <w:rFonts w:cs="Arial"/>
                <w:noProof/>
                <w:lang w:eastAsia="de-DE"/>
              </w:rPr>
              <w:t>4.1</w:t>
            </w:r>
            <w:r>
              <w:rPr>
                <w:rFonts w:asciiTheme="minorHAnsi" w:hAnsiTheme="minorHAnsi"/>
                <w:noProof/>
                <w:sz w:val="24"/>
              </w:rPr>
              <w:tab/>
            </w:r>
            <w:r w:rsidRPr="00614959">
              <w:rPr>
                <w:rStyle w:val="Lienhypertexte"/>
                <w:rFonts w:cs="Arial"/>
                <w:noProof/>
                <w:lang w:eastAsia="de-DE"/>
              </w:rPr>
              <w:t>Cadre législatif et règlementaire</w:t>
            </w:r>
            <w:r>
              <w:rPr>
                <w:noProof/>
                <w:webHidden/>
              </w:rPr>
              <w:tab/>
            </w:r>
            <w:r>
              <w:rPr>
                <w:noProof/>
                <w:webHidden/>
              </w:rPr>
              <w:fldChar w:fldCharType="begin"/>
            </w:r>
            <w:r>
              <w:rPr>
                <w:noProof/>
                <w:webHidden/>
              </w:rPr>
              <w:instrText xml:space="preserve"> PAGEREF _Toc236272738 \h </w:instrText>
            </w:r>
            <w:r>
              <w:rPr>
                <w:noProof/>
                <w:webHidden/>
              </w:rPr>
            </w:r>
            <w:r>
              <w:rPr>
                <w:noProof/>
                <w:webHidden/>
              </w:rPr>
              <w:fldChar w:fldCharType="separate"/>
            </w:r>
            <w:r w:rsidR="0062046D">
              <w:rPr>
                <w:noProof/>
                <w:webHidden/>
              </w:rPr>
              <w:t>33</w:t>
            </w:r>
            <w:r>
              <w:rPr>
                <w:noProof/>
                <w:webHidden/>
              </w:rPr>
              <w:fldChar w:fldCharType="end"/>
            </w:r>
          </w:hyperlink>
        </w:p>
        <w:p w14:paraId="4A1A3F5F" w14:textId="07FA411B"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39" w:history="1">
            <w:r w:rsidRPr="00614959">
              <w:rPr>
                <w:rStyle w:val="Lienhypertexte"/>
                <w:rFonts w:cs="Arial"/>
                <w:noProof/>
                <w:lang w:eastAsia="de-DE"/>
              </w:rPr>
              <w:t>4.1.1</w:t>
            </w:r>
            <w:r>
              <w:rPr>
                <w:rFonts w:asciiTheme="minorHAnsi" w:hAnsiTheme="minorHAnsi"/>
                <w:noProof/>
                <w:sz w:val="24"/>
              </w:rPr>
              <w:tab/>
            </w:r>
            <w:r w:rsidRPr="00614959">
              <w:rPr>
                <w:rStyle w:val="Lienhypertexte"/>
                <w:rFonts w:cs="Arial"/>
                <w:noProof/>
                <w:lang w:eastAsia="de-DE"/>
              </w:rPr>
              <w:t>Constitution du Mali</w:t>
            </w:r>
            <w:r>
              <w:rPr>
                <w:noProof/>
                <w:webHidden/>
              </w:rPr>
              <w:tab/>
            </w:r>
            <w:r>
              <w:rPr>
                <w:noProof/>
                <w:webHidden/>
              </w:rPr>
              <w:fldChar w:fldCharType="begin"/>
            </w:r>
            <w:r>
              <w:rPr>
                <w:noProof/>
                <w:webHidden/>
              </w:rPr>
              <w:instrText xml:space="preserve"> PAGEREF _Toc236272739 \h </w:instrText>
            </w:r>
            <w:r>
              <w:rPr>
                <w:noProof/>
                <w:webHidden/>
              </w:rPr>
            </w:r>
            <w:r>
              <w:rPr>
                <w:noProof/>
                <w:webHidden/>
              </w:rPr>
              <w:fldChar w:fldCharType="separate"/>
            </w:r>
            <w:r w:rsidR="0062046D">
              <w:rPr>
                <w:noProof/>
                <w:webHidden/>
              </w:rPr>
              <w:t>33</w:t>
            </w:r>
            <w:r>
              <w:rPr>
                <w:noProof/>
                <w:webHidden/>
              </w:rPr>
              <w:fldChar w:fldCharType="end"/>
            </w:r>
          </w:hyperlink>
        </w:p>
        <w:p w14:paraId="6BFDF1EE" w14:textId="733494D7"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40" w:history="1">
            <w:r w:rsidRPr="00614959">
              <w:rPr>
                <w:rStyle w:val="Lienhypertexte"/>
                <w:rFonts w:cs="Arial"/>
                <w:noProof/>
                <w:lang w:eastAsia="de-DE"/>
              </w:rPr>
              <w:t>4.1.2</w:t>
            </w:r>
            <w:r>
              <w:rPr>
                <w:rFonts w:asciiTheme="minorHAnsi" w:hAnsiTheme="minorHAnsi"/>
                <w:noProof/>
                <w:sz w:val="24"/>
              </w:rPr>
              <w:tab/>
            </w:r>
            <w:r w:rsidRPr="00614959">
              <w:rPr>
                <w:rStyle w:val="Lienhypertexte"/>
                <w:rFonts w:cs="Arial"/>
                <w:noProof/>
                <w:lang w:eastAsia="de-DE"/>
              </w:rPr>
              <w:t>Règlementation sur les études d’impacts sur l’environnement au Mali</w:t>
            </w:r>
            <w:r>
              <w:rPr>
                <w:noProof/>
                <w:webHidden/>
              </w:rPr>
              <w:tab/>
            </w:r>
            <w:r>
              <w:rPr>
                <w:noProof/>
                <w:webHidden/>
              </w:rPr>
              <w:fldChar w:fldCharType="begin"/>
            </w:r>
            <w:r>
              <w:rPr>
                <w:noProof/>
                <w:webHidden/>
              </w:rPr>
              <w:instrText xml:space="preserve"> PAGEREF _Toc236272740 \h </w:instrText>
            </w:r>
            <w:r>
              <w:rPr>
                <w:noProof/>
                <w:webHidden/>
              </w:rPr>
            </w:r>
            <w:r>
              <w:rPr>
                <w:noProof/>
                <w:webHidden/>
              </w:rPr>
              <w:fldChar w:fldCharType="separate"/>
            </w:r>
            <w:r w:rsidR="0062046D">
              <w:rPr>
                <w:noProof/>
                <w:webHidden/>
              </w:rPr>
              <w:t>34</w:t>
            </w:r>
            <w:r>
              <w:rPr>
                <w:noProof/>
                <w:webHidden/>
              </w:rPr>
              <w:fldChar w:fldCharType="end"/>
            </w:r>
          </w:hyperlink>
        </w:p>
        <w:p w14:paraId="0837302D" w14:textId="620078D7"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41" w:history="1">
            <w:r w:rsidRPr="00614959">
              <w:rPr>
                <w:rStyle w:val="Lienhypertexte"/>
                <w:rFonts w:cs="Arial"/>
                <w:noProof/>
                <w:lang w:eastAsia="de-DE"/>
              </w:rPr>
              <w:t>4.1.3</w:t>
            </w:r>
            <w:r>
              <w:rPr>
                <w:rFonts w:asciiTheme="minorHAnsi" w:hAnsiTheme="minorHAnsi"/>
                <w:noProof/>
                <w:sz w:val="24"/>
              </w:rPr>
              <w:tab/>
            </w:r>
            <w:r w:rsidRPr="00614959">
              <w:rPr>
                <w:rStyle w:val="Lienhypertexte"/>
                <w:rFonts w:cs="Arial"/>
                <w:noProof/>
                <w:lang w:eastAsia="de-DE"/>
              </w:rPr>
              <w:t>Conventions et Accords internationaux</w:t>
            </w:r>
            <w:r>
              <w:rPr>
                <w:noProof/>
                <w:webHidden/>
              </w:rPr>
              <w:tab/>
            </w:r>
            <w:r>
              <w:rPr>
                <w:noProof/>
                <w:webHidden/>
              </w:rPr>
              <w:fldChar w:fldCharType="begin"/>
            </w:r>
            <w:r>
              <w:rPr>
                <w:noProof/>
                <w:webHidden/>
              </w:rPr>
              <w:instrText xml:space="preserve"> PAGEREF _Toc236272741 \h </w:instrText>
            </w:r>
            <w:r>
              <w:rPr>
                <w:noProof/>
                <w:webHidden/>
              </w:rPr>
            </w:r>
            <w:r>
              <w:rPr>
                <w:noProof/>
                <w:webHidden/>
              </w:rPr>
              <w:fldChar w:fldCharType="separate"/>
            </w:r>
            <w:r w:rsidR="0062046D">
              <w:rPr>
                <w:noProof/>
                <w:webHidden/>
              </w:rPr>
              <w:t>34</w:t>
            </w:r>
            <w:r>
              <w:rPr>
                <w:noProof/>
                <w:webHidden/>
              </w:rPr>
              <w:fldChar w:fldCharType="end"/>
            </w:r>
          </w:hyperlink>
        </w:p>
        <w:p w14:paraId="483FD370" w14:textId="02C6A425"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42" w:history="1">
            <w:r w:rsidRPr="00614959">
              <w:rPr>
                <w:rStyle w:val="Lienhypertexte"/>
                <w:noProof/>
                <w:lang w:eastAsia="de-DE"/>
              </w:rPr>
              <w:t>4.2</w:t>
            </w:r>
            <w:r>
              <w:rPr>
                <w:rFonts w:asciiTheme="minorHAnsi" w:hAnsiTheme="minorHAnsi"/>
                <w:noProof/>
                <w:sz w:val="24"/>
              </w:rPr>
              <w:tab/>
            </w:r>
            <w:r w:rsidRPr="00614959">
              <w:rPr>
                <w:rStyle w:val="Lienhypertexte"/>
                <w:noProof/>
                <w:lang w:eastAsia="de-DE"/>
              </w:rPr>
              <w:t>Cadre institutionnel</w:t>
            </w:r>
            <w:r>
              <w:rPr>
                <w:noProof/>
                <w:webHidden/>
              </w:rPr>
              <w:tab/>
            </w:r>
            <w:r>
              <w:rPr>
                <w:noProof/>
                <w:webHidden/>
              </w:rPr>
              <w:fldChar w:fldCharType="begin"/>
            </w:r>
            <w:r>
              <w:rPr>
                <w:noProof/>
                <w:webHidden/>
              </w:rPr>
              <w:instrText xml:space="preserve"> PAGEREF _Toc236272742 \h </w:instrText>
            </w:r>
            <w:r>
              <w:rPr>
                <w:noProof/>
                <w:webHidden/>
              </w:rPr>
            </w:r>
            <w:r>
              <w:rPr>
                <w:noProof/>
                <w:webHidden/>
              </w:rPr>
              <w:fldChar w:fldCharType="separate"/>
            </w:r>
            <w:r w:rsidR="0062046D">
              <w:rPr>
                <w:noProof/>
                <w:webHidden/>
              </w:rPr>
              <w:t>38</w:t>
            </w:r>
            <w:r>
              <w:rPr>
                <w:noProof/>
                <w:webHidden/>
              </w:rPr>
              <w:fldChar w:fldCharType="end"/>
            </w:r>
          </w:hyperlink>
        </w:p>
        <w:p w14:paraId="539F4627" w14:textId="55B382B1"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43" w:history="1">
            <w:r w:rsidRPr="00614959">
              <w:rPr>
                <w:rStyle w:val="Lienhypertexte"/>
                <w:noProof/>
                <w:lang w:eastAsia="de-DE"/>
              </w:rPr>
              <w:t>4.3</w:t>
            </w:r>
            <w:r>
              <w:rPr>
                <w:rFonts w:asciiTheme="minorHAnsi" w:hAnsiTheme="minorHAnsi"/>
                <w:noProof/>
                <w:sz w:val="24"/>
              </w:rPr>
              <w:tab/>
            </w:r>
            <w:r w:rsidRPr="00614959">
              <w:rPr>
                <w:rStyle w:val="Lienhypertexte"/>
                <w:noProof/>
                <w:lang w:eastAsia="de-DE"/>
              </w:rPr>
              <w:t>Evaluation de la capacité institutionnelle du projet</w:t>
            </w:r>
            <w:r>
              <w:rPr>
                <w:noProof/>
                <w:webHidden/>
              </w:rPr>
              <w:tab/>
            </w:r>
            <w:r>
              <w:rPr>
                <w:noProof/>
                <w:webHidden/>
              </w:rPr>
              <w:fldChar w:fldCharType="begin"/>
            </w:r>
            <w:r>
              <w:rPr>
                <w:noProof/>
                <w:webHidden/>
              </w:rPr>
              <w:instrText xml:space="preserve"> PAGEREF _Toc236272743 \h </w:instrText>
            </w:r>
            <w:r>
              <w:rPr>
                <w:noProof/>
                <w:webHidden/>
              </w:rPr>
            </w:r>
            <w:r>
              <w:rPr>
                <w:noProof/>
                <w:webHidden/>
              </w:rPr>
              <w:fldChar w:fldCharType="separate"/>
            </w:r>
            <w:r w:rsidR="0062046D">
              <w:rPr>
                <w:noProof/>
                <w:webHidden/>
              </w:rPr>
              <w:t>43</w:t>
            </w:r>
            <w:r>
              <w:rPr>
                <w:noProof/>
                <w:webHidden/>
              </w:rPr>
              <w:fldChar w:fldCharType="end"/>
            </w:r>
          </w:hyperlink>
        </w:p>
        <w:p w14:paraId="20533789" w14:textId="22E981F4" w:rsidR="00265866" w:rsidRDefault="00265866" w:rsidP="00265866">
          <w:pPr>
            <w:pStyle w:val="TM1"/>
            <w:tabs>
              <w:tab w:val="left" w:pos="480"/>
              <w:tab w:val="right" w:leader="dot" w:pos="9060"/>
            </w:tabs>
            <w:spacing w:before="0" w:after="0" w:line="240" w:lineRule="auto"/>
            <w:rPr>
              <w:rFonts w:asciiTheme="minorHAnsi" w:hAnsiTheme="minorHAnsi"/>
              <w:noProof/>
              <w:sz w:val="24"/>
            </w:rPr>
          </w:pPr>
          <w:hyperlink w:anchor="_Toc236272744" w:history="1">
            <w:r w:rsidRPr="00614959">
              <w:rPr>
                <w:rStyle w:val="Lienhypertexte"/>
                <w:noProof/>
                <w:lang w:bidi="fr-FR"/>
              </w:rPr>
              <w:t>V.</w:t>
            </w:r>
            <w:r>
              <w:rPr>
                <w:rFonts w:asciiTheme="minorHAnsi" w:hAnsiTheme="minorHAnsi"/>
                <w:noProof/>
                <w:sz w:val="24"/>
              </w:rPr>
              <w:tab/>
            </w:r>
            <w:r w:rsidRPr="00614959">
              <w:rPr>
                <w:rStyle w:val="Lienhypertexte"/>
                <w:noProof/>
                <w:lang w:bidi="fr-FR"/>
              </w:rPr>
              <w:t>DESCRIPTION DE L’ETAT INITIAL</w:t>
            </w:r>
            <w:r>
              <w:rPr>
                <w:noProof/>
                <w:webHidden/>
              </w:rPr>
              <w:tab/>
            </w:r>
            <w:r>
              <w:rPr>
                <w:noProof/>
                <w:webHidden/>
              </w:rPr>
              <w:fldChar w:fldCharType="begin"/>
            </w:r>
            <w:r>
              <w:rPr>
                <w:noProof/>
                <w:webHidden/>
              </w:rPr>
              <w:instrText xml:space="preserve"> PAGEREF _Toc236272744 \h </w:instrText>
            </w:r>
            <w:r>
              <w:rPr>
                <w:noProof/>
                <w:webHidden/>
              </w:rPr>
            </w:r>
            <w:r>
              <w:rPr>
                <w:noProof/>
                <w:webHidden/>
              </w:rPr>
              <w:fldChar w:fldCharType="separate"/>
            </w:r>
            <w:r w:rsidR="0062046D">
              <w:rPr>
                <w:noProof/>
                <w:webHidden/>
              </w:rPr>
              <w:t>46</w:t>
            </w:r>
            <w:r>
              <w:rPr>
                <w:noProof/>
                <w:webHidden/>
              </w:rPr>
              <w:fldChar w:fldCharType="end"/>
            </w:r>
          </w:hyperlink>
        </w:p>
        <w:p w14:paraId="338655CB" w14:textId="5D035B22"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45" w:history="1">
            <w:r w:rsidRPr="00614959">
              <w:rPr>
                <w:rStyle w:val="Lienhypertexte"/>
                <w:rFonts w:cs="Arial"/>
                <w:noProof/>
                <w:lang w:eastAsia="de-DE"/>
              </w:rPr>
              <w:t>5.1</w:t>
            </w:r>
            <w:r>
              <w:rPr>
                <w:rFonts w:asciiTheme="minorHAnsi" w:hAnsiTheme="minorHAnsi"/>
                <w:noProof/>
                <w:sz w:val="24"/>
              </w:rPr>
              <w:tab/>
            </w:r>
            <w:r w:rsidRPr="00614959">
              <w:rPr>
                <w:rStyle w:val="Lienhypertexte"/>
                <w:rFonts w:cs="Arial"/>
                <w:noProof/>
                <w:lang w:eastAsia="de-DE"/>
              </w:rPr>
              <w:t>Situation géographique</w:t>
            </w:r>
            <w:r>
              <w:rPr>
                <w:noProof/>
                <w:webHidden/>
              </w:rPr>
              <w:tab/>
            </w:r>
            <w:r>
              <w:rPr>
                <w:noProof/>
                <w:webHidden/>
              </w:rPr>
              <w:fldChar w:fldCharType="begin"/>
            </w:r>
            <w:r>
              <w:rPr>
                <w:noProof/>
                <w:webHidden/>
              </w:rPr>
              <w:instrText xml:space="preserve"> PAGEREF _Toc236272745 \h </w:instrText>
            </w:r>
            <w:r>
              <w:rPr>
                <w:noProof/>
                <w:webHidden/>
              </w:rPr>
            </w:r>
            <w:r>
              <w:rPr>
                <w:noProof/>
                <w:webHidden/>
              </w:rPr>
              <w:fldChar w:fldCharType="separate"/>
            </w:r>
            <w:r w:rsidR="0062046D">
              <w:rPr>
                <w:noProof/>
                <w:webHidden/>
              </w:rPr>
              <w:t>46</w:t>
            </w:r>
            <w:r>
              <w:rPr>
                <w:noProof/>
                <w:webHidden/>
              </w:rPr>
              <w:fldChar w:fldCharType="end"/>
            </w:r>
          </w:hyperlink>
        </w:p>
        <w:p w14:paraId="43960A1D" w14:textId="01E08045"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46" w:history="1">
            <w:r w:rsidRPr="00614959">
              <w:rPr>
                <w:rStyle w:val="Lienhypertexte"/>
                <w:noProof/>
                <w:lang w:eastAsia="de-DE"/>
              </w:rPr>
              <w:t>5.2</w:t>
            </w:r>
            <w:r>
              <w:rPr>
                <w:rFonts w:asciiTheme="minorHAnsi" w:hAnsiTheme="minorHAnsi"/>
                <w:noProof/>
                <w:sz w:val="24"/>
              </w:rPr>
              <w:tab/>
            </w:r>
            <w:r w:rsidRPr="00614959">
              <w:rPr>
                <w:rStyle w:val="Lienhypertexte"/>
                <w:noProof/>
                <w:lang w:eastAsia="de-DE"/>
              </w:rPr>
              <w:t>Milieu biophysique</w:t>
            </w:r>
            <w:r>
              <w:rPr>
                <w:noProof/>
                <w:webHidden/>
              </w:rPr>
              <w:tab/>
            </w:r>
            <w:r>
              <w:rPr>
                <w:noProof/>
                <w:webHidden/>
              </w:rPr>
              <w:fldChar w:fldCharType="begin"/>
            </w:r>
            <w:r>
              <w:rPr>
                <w:noProof/>
                <w:webHidden/>
              </w:rPr>
              <w:instrText xml:space="preserve"> PAGEREF _Toc236272746 \h </w:instrText>
            </w:r>
            <w:r>
              <w:rPr>
                <w:noProof/>
                <w:webHidden/>
              </w:rPr>
            </w:r>
            <w:r>
              <w:rPr>
                <w:noProof/>
                <w:webHidden/>
              </w:rPr>
              <w:fldChar w:fldCharType="separate"/>
            </w:r>
            <w:r w:rsidR="0062046D">
              <w:rPr>
                <w:noProof/>
                <w:webHidden/>
              </w:rPr>
              <w:t>46</w:t>
            </w:r>
            <w:r>
              <w:rPr>
                <w:noProof/>
                <w:webHidden/>
              </w:rPr>
              <w:fldChar w:fldCharType="end"/>
            </w:r>
          </w:hyperlink>
        </w:p>
        <w:p w14:paraId="6E0ECB4E" w14:textId="14C9934C"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47" w:history="1">
            <w:r w:rsidRPr="00614959">
              <w:rPr>
                <w:rStyle w:val="Lienhypertexte"/>
                <w:noProof/>
                <w:lang w:eastAsia="de-DE"/>
              </w:rPr>
              <w:t>5.2.1</w:t>
            </w:r>
            <w:r>
              <w:rPr>
                <w:rFonts w:asciiTheme="minorHAnsi" w:hAnsiTheme="minorHAnsi"/>
                <w:noProof/>
                <w:sz w:val="24"/>
              </w:rPr>
              <w:tab/>
            </w:r>
            <w:r w:rsidRPr="00614959">
              <w:rPr>
                <w:rStyle w:val="Lienhypertexte"/>
                <w:noProof/>
                <w:lang w:eastAsia="de-DE"/>
              </w:rPr>
              <w:t>Climat</w:t>
            </w:r>
            <w:r>
              <w:rPr>
                <w:noProof/>
                <w:webHidden/>
              </w:rPr>
              <w:tab/>
            </w:r>
            <w:r>
              <w:rPr>
                <w:noProof/>
                <w:webHidden/>
              </w:rPr>
              <w:fldChar w:fldCharType="begin"/>
            </w:r>
            <w:r>
              <w:rPr>
                <w:noProof/>
                <w:webHidden/>
              </w:rPr>
              <w:instrText xml:space="preserve"> PAGEREF _Toc236272747 \h </w:instrText>
            </w:r>
            <w:r>
              <w:rPr>
                <w:noProof/>
                <w:webHidden/>
              </w:rPr>
            </w:r>
            <w:r>
              <w:rPr>
                <w:noProof/>
                <w:webHidden/>
              </w:rPr>
              <w:fldChar w:fldCharType="separate"/>
            </w:r>
            <w:r w:rsidR="0062046D">
              <w:rPr>
                <w:noProof/>
                <w:webHidden/>
              </w:rPr>
              <w:t>46</w:t>
            </w:r>
            <w:r>
              <w:rPr>
                <w:noProof/>
                <w:webHidden/>
              </w:rPr>
              <w:fldChar w:fldCharType="end"/>
            </w:r>
          </w:hyperlink>
        </w:p>
        <w:p w14:paraId="489A6832" w14:textId="56060F2C"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48" w:history="1">
            <w:r w:rsidRPr="00614959">
              <w:rPr>
                <w:rStyle w:val="Lienhypertexte"/>
                <w:rFonts w:eastAsia="Calibri"/>
                <w:noProof/>
              </w:rPr>
              <w:t>5.2.2</w:t>
            </w:r>
            <w:r>
              <w:rPr>
                <w:rFonts w:asciiTheme="minorHAnsi" w:hAnsiTheme="minorHAnsi"/>
                <w:noProof/>
                <w:sz w:val="24"/>
              </w:rPr>
              <w:tab/>
            </w:r>
            <w:r w:rsidRPr="00614959">
              <w:rPr>
                <w:rStyle w:val="Lienhypertexte"/>
                <w:rFonts w:eastAsia="Calibri"/>
                <w:noProof/>
              </w:rPr>
              <w:t>Température</w:t>
            </w:r>
            <w:r>
              <w:rPr>
                <w:noProof/>
                <w:webHidden/>
              </w:rPr>
              <w:tab/>
            </w:r>
            <w:r>
              <w:rPr>
                <w:noProof/>
                <w:webHidden/>
              </w:rPr>
              <w:fldChar w:fldCharType="begin"/>
            </w:r>
            <w:r>
              <w:rPr>
                <w:noProof/>
                <w:webHidden/>
              </w:rPr>
              <w:instrText xml:space="preserve"> PAGEREF _Toc236272748 \h </w:instrText>
            </w:r>
            <w:r>
              <w:rPr>
                <w:noProof/>
                <w:webHidden/>
              </w:rPr>
            </w:r>
            <w:r>
              <w:rPr>
                <w:noProof/>
                <w:webHidden/>
              </w:rPr>
              <w:fldChar w:fldCharType="separate"/>
            </w:r>
            <w:r w:rsidR="0062046D">
              <w:rPr>
                <w:noProof/>
                <w:webHidden/>
              </w:rPr>
              <w:t>47</w:t>
            </w:r>
            <w:r>
              <w:rPr>
                <w:noProof/>
                <w:webHidden/>
              </w:rPr>
              <w:fldChar w:fldCharType="end"/>
            </w:r>
          </w:hyperlink>
        </w:p>
        <w:p w14:paraId="669C1F8D" w14:textId="0BFEFFFD"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49" w:history="1">
            <w:r w:rsidRPr="00614959">
              <w:rPr>
                <w:rStyle w:val="Lienhypertexte"/>
                <w:rFonts w:eastAsia="Calibri"/>
                <w:noProof/>
              </w:rPr>
              <w:t>5.2.3</w:t>
            </w:r>
            <w:r>
              <w:rPr>
                <w:rFonts w:asciiTheme="minorHAnsi" w:hAnsiTheme="minorHAnsi"/>
                <w:noProof/>
                <w:sz w:val="24"/>
              </w:rPr>
              <w:tab/>
            </w:r>
            <w:r w:rsidRPr="00614959">
              <w:rPr>
                <w:rStyle w:val="Lienhypertexte"/>
                <w:rFonts w:eastAsia="Calibri"/>
                <w:noProof/>
              </w:rPr>
              <w:t>Vitesse et direction du vent</w:t>
            </w:r>
            <w:r>
              <w:rPr>
                <w:noProof/>
                <w:webHidden/>
              </w:rPr>
              <w:tab/>
            </w:r>
            <w:r>
              <w:rPr>
                <w:noProof/>
                <w:webHidden/>
              </w:rPr>
              <w:fldChar w:fldCharType="begin"/>
            </w:r>
            <w:r>
              <w:rPr>
                <w:noProof/>
                <w:webHidden/>
              </w:rPr>
              <w:instrText xml:space="preserve"> PAGEREF _Toc236272749 \h </w:instrText>
            </w:r>
            <w:r>
              <w:rPr>
                <w:noProof/>
                <w:webHidden/>
              </w:rPr>
            </w:r>
            <w:r>
              <w:rPr>
                <w:noProof/>
                <w:webHidden/>
              </w:rPr>
              <w:fldChar w:fldCharType="separate"/>
            </w:r>
            <w:r w:rsidR="0062046D">
              <w:rPr>
                <w:noProof/>
                <w:webHidden/>
              </w:rPr>
              <w:t>48</w:t>
            </w:r>
            <w:r>
              <w:rPr>
                <w:noProof/>
                <w:webHidden/>
              </w:rPr>
              <w:fldChar w:fldCharType="end"/>
            </w:r>
          </w:hyperlink>
        </w:p>
        <w:p w14:paraId="0E7358D0" w14:textId="6D2394B2"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50" w:history="1">
            <w:r w:rsidRPr="00614959">
              <w:rPr>
                <w:rStyle w:val="Lienhypertexte"/>
                <w:rFonts w:eastAsia="Calibri"/>
                <w:noProof/>
              </w:rPr>
              <w:t>5.2.4</w:t>
            </w:r>
            <w:r>
              <w:rPr>
                <w:rFonts w:asciiTheme="minorHAnsi" w:hAnsiTheme="minorHAnsi"/>
                <w:noProof/>
                <w:sz w:val="24"/>
              </w:rPr>
              <w:tab/>
            </w:r>
            <w:r w:rsidRPr="00614959">
              <w:rPr>
                <w:rStyle w:val="Lienhypertexte"/>
                <w:rFonts w:eastAsia="Calibri"/>
                <w:noProof/>
              </w:rPr>
              <w:t>Pluviométrie</w:t>
            </w:r>
            <w:r>
              <w:rPr>
                <w:noProof/>
                <w:webHidden/>
              </w:rPr>
              <w:tab/>
            </w:r>
            <w:r>
              <w:rPr>
                <w:noProof/>
                <w:webHidden/>
              </w:rPr>
              <w:fldChar w:fldCharType="begin"/>
            </w:r>
            <w:r>
              <w:rPr>
                <w:noProof/>
                <w:webHidden/>
              </w:rPr>
              <w:instrText xml:space="preserve"> PAGEREF _Toc236272750 \h </w:instrText>
            </w:r>
            <w:r>
              <w:rPr>
                <w:noProof/>
                <w:webHidden/>
              </w:rPr>
            </w:r>
            <w:r>
              <w:rPr>
                <w:noProof/>
                <w:webHidden/>
              </w:rPr>
              <w:fldChar w:fldCharType="separate"/>
            </w:r>
            <w:r w:rsidR="0062046D">
              <w:rPr>
                <w:noProof/>
                <w:webHidden/>
              </w:rPr>
              <w:t>50</w:t>
            </w:r>
            <w:r>
              <w:rPr>
                <w:noProof/>
                <w:webHidden/>
              </w:rPr>
              <w:fldChar w:fldCharType="end"/>
            </w:r>
          </w:hyperlink>
        </w:p>
        <w:p w14:paraId="7A22EF50" w14:textId="3C64310E"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51" w:history="1">
            <w:r w:rsidRPr="00614959">
              <w:rPr>
                <w:rStyle w:val="Lienhypertexte"/>
                <w:noProof/>
                <w:lang w:eastAsia="de-DE"/>
              </w:rPr>
              <w:t>5.2.5</w:t>
            </w:r>
            <w:r>
              <w:rPr>
                <w:rFonts w:asciiTheme="minorHAnsi" w:hAnsiTheme="minorHAnsi"/>
                <w:noProof/>
                <w:sz w:val="24"/>
              </w:rPr>
              <w:tab/>
            </w:r>
            <w:r w:rsidRPr="00614959">
              <w:rPr>
                <w:rStyle w:val="Lienhypertexte"/>
                <w:noProof/>
              </w:rPr>
              <w:t>Ressource en eau</w:t>
            </w:r>
            <w:r>
              <w:rPr>
                <w:noProof/>
                <w:webHidden/>
              </w:rPr>
              <w:tab/>
            </w:r>
            <w:r>
              <w:rPr>
                <w:noProof/>
                <w:webHidden/>
              </w:rPr>
              <w:fldChar w:fldCharType="begin"/>
            </w:r>
            <w:r>
              <w:rPr>
                <w:noProof/>
                <w:webHidden/>
              </w:rPr>
              <w:instrText xml:space="preserve"> PAGEREF _Toc236272751 \h </w:instrText>
            </w:r>
            <w:r>
              <w:rPr>
                <w:noProof/>
                <w:webHidden/>
              </w:rPr>
            </w:r>
            <w:r>
              <w:rPr>
                <w:noProof/>
                <w:webHidden/>
              </w:rPr>
              <w:fldChar w:fldCharType="separate"/>
            </w:r>
            <w:r w:rsidR="0062046D">
              <w:rPr>
                <w:noProof/>
                <w:webHidden/>
              </w:rPr>
              <w:t>51</w:t>
            </w:r>
            <w:r>
              <w:rPr>
                <w:noProof/>
                <w:webHidden/>
              </w:rPr>
              <w:fldChar w:fldCharType="end"/>
            </w:r>
          </w:hyperlink>
        </w:p>
        <w:p w14:paraId="2943C268" w14:textId="18D4DF1C"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52" w:history="1">
            <w:r w:rsidRPr="00614959">
              <w:rPr>
                <w:rStyle w:val="Lienhypertexte"/>
                <w:noProof/>
                <w:lang w:eastAsia="de-DE"/>
              </w:rPr>
              <w:t>5.2.6</w:t>
            </w:r>
            <w:r>
              <w:rPr>
                <w:rFonts w:asciiTheme="minorHAnsi" w:hAnsiTheme="minorHAnsi"/>
                <w:noProof/>
                <w:sz w:val="24"/>
              </w:rPr>
              <w:tab/>
            </w:r>
            <w:r w:rsidRPr="00614959">
              <w:rPr>
                <w:rStyle w:val="Lienhypertexte"/>
                <w:noProof/>
                <w:lang w:eastAsia="de-DE"/>
              </w:rPr>
              <w:t>Relief</w:t>
            </w:r>
            <w:r>
              <w:rPr>
                <w:noProof/>
                <w:webHidden/>
              </w:rPr>
              <w:tab/>
            </w:r>
            <w:r>
              <w:rPr>
                <w:noProof/>
                <w:webHidden/>
              </w:rPr>
              <w:fldChar w:fldCharType="begin"/>
            </w:r>
            <w:r>
              <w:rPr>
                <w:noProof/>
                <w:webHidden/>
              </w:rPr>
              <w:instrText xml:space="preserve"> PAGEREF _Toc236272752 \h </w:instrText>
            </w:r>
            <w:r>
              <w:rPr>
                <w:noProof/>
                <w:webHidden/>
              </w:rPr>
            </w:r>
            <w:r>
              <w:rPr>
                <w:noProof/>
                <w:webHidden/>
              </w:rPr>
              <w:fldChar w:fldCharType="separate"/>
            </w:r>
            <w:r w:rsidR="0062046D">
              <w:rPr>
                <w:noProof/>
                <w:webHidden/>
              </w:rPr>
              <w:t>52</w:t>
            </w:r>
            <w:r>
              <w:rPr>
                <w:noProof/>
                <w:webHidden/>
              </w:rPr>
              <w:fldChar w:fldCharType="end"/>
            </w:r>
          </w:hyperlink>
        </w:p>
        <w:p w14:paraId="2785CA74" w14:textId="7C7FC94A"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53" w:history="1">
            <w:r w:rsidRPr="00614959">
              <w:rPr>
                <w:rStyle w:val="Lienhypertexte"/>
                <w:rFonts w:cs="Arial"/>
                <w:noProof/>
                <w:lang w:eastAsia="de-DE"/>
              </w:rPr>
              <w:t>5.2.7</w:t>
            </w:r>
            <w:r>
              <w:rPr>
                <w:rFonts w:asciiTheme="minorHAnsi" w:hAnsiTheme="minorHAnsi"/>
                <w:noProof/>
                <w:sz w:val="24"/>
              </w:rPr>
              <w:tab/>
            </w:r>
            <w:r w:rsidRPr="00614959">
              <w:rPr>
                <w:rStyle w:val="Lienhypertexte"/>
                <w:rFonts w:cs="Arial"/>
                <w:noProof/>
                <w:lang w:eastAsia="de-DE"/>
              </w:rPr>
              <w:t>Faune et Flore</w:t>
            </w:r>
            <w:r>
              <w:rPr>
                <w:noProof/>
                <w:webHidden/>
              </w:rPr>
              <w:tab/>
            </w:r>
            <w:r>
              <w:rPr>
                <w:noProof/>
                <w:webHidden/>
              </w:rPr>
              <w:fldChar w:fldCharType="begin"/>
            </w:r>
            <w:r>
              <w:rPr>
                <w:noProof/>
                <w:webHidden/>
              </w:rPr>
              <w:instrText xml:space="preserve"> PAGEREF _Toc236272753 \h </w:instrText>
            </w:r>
            <w:r>
              <w:rPr>
                <w:noProof/>
                <w:webHidden/>
              </w:rPr>
            </w:r>
            <w:r>
              <w:rPr>
                <w:noProof/>
                <w:webHidden/>
              </w:rPr>
              <w:fldChar w:fldCharType="separate"/>
            </w:r>
            <w:r w:rsidR="0062046D">
              <w:rPr>
                <w:noProof/>
                <w:webHidden/>
              </w:rPr>
              <w:t>53</w:t>
            </w:r>
            <w:r>
              <w:rPr>
                <w:noProof/>
                <w:webHidden/>
              </w:rPr>
              <w:fldChar w:fldCharType="end"/>
            </w:r>
          </w:hyperlink>
        </w:p>
        <w:p w14:paraId="52B4803B" w14:textId="15B4E127"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54" w:history="1">
            <w:r w:rsidRPr="00614959">
              <w:rPr>
                <w:rStyle w:val="Lienhypertexte"/>
                <w:rFonts w:cs="Arial"/>
                <w:noProof/>
                <w:lang w:eastAsia="de-DE"/>
              </w:rPr>
              <w:t>5.3</w:t>
            </w:r>
            <w:r>
              <w:rPr>
                <w:rFonts w:asciiTheme="minorHAnsi" w:hAnsiTheme="minorHAnsi"/>
                <w:noProof/>
                <w:sz w:val="24"/>
              </w:rPr>
              <w:tab/>
            </w:r>
            <w:r w:rsidRPr="00614959">
              <w:rPr>
                <w:rStyle w:val="Lienhypertexte"/>
                <w:rFonts w:cs="Arial"/>
                <w:noProof/>
                <w:lang w:eastAsia="de-DE"/>
              </w:rPr>
              <w:t>Milieu humain</w:t>
            </w:r>
            <w:r>
              <w:rPr>
                <w:noProof/>
                <w:webHidden/>
              </w:rPr>
              <w:tab/>
            </w:r>
            <w:r>
              <w:rPr>
                <w:noProof/>
                <w:webHidden/>
              </w:rPr>
              <w:fldChar w:fldCharType="begin"/>
            </w:r>
            <w:r>
              <w:rPr>
                <w:noProof/>
                <w:webHidden/>
              </w:rPr>
              <w:instrText xml:space="preserve"> PAGEREF _Toc236272754 \h </w:instrText>
            </w:r>
            <w:r>
              <w:rPr>
                <w:noProof/>
                <w:webHidden/>
              </w:rPr>
            </w:r>
            <w:r>
              <w:rPr>
                <w:noProof/>
                <w:webHidden/>
              </w:rPr>
              <w:fldChar w:fldCharType="separate"/>
            </w:r>
            <w:r w:rsidR="0062046D">
              <w:rPr>
                <w:noProof/>
                <w:webHidden/>
              </w:rPr>
              <w:t>57</w:t>
            </w:r>
            <w:r>
              <w:rPr>
                <w:noProof/>
                <w:webHidden/>
              </w:rPr>
              <w:fldChar w:fldCharType="end"/>
            </w:r>
          </w:hyperlink>
        </w:p>
        <w:p w14:paraId="71A84B32" w14:textId="2688C966"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55" w:history="1">
            <w:r w:rsidRPr="00614959">
              <w:rPr>
                <w:rStyle w:val="Lienhypertexte"/>
                <w:rFonts w:cs="Arial"/>
                <w:noProof/>
              </w:rPr>
              <w:t>5.3.1</w:t>
            </w:r>
            <w:r>
              <w:rPr>
                <w:rFonts w:asciiTheme="minorHAnsi" w:hAnsiTheme="minorHAnsi"/>
                <w:noProof/>
                <w:sz w:val="24"/>
              </w:rPr>
              <w:tab/>
            </w:r>
            <w:r w:rsidRPr="00614959">
              <w:rPr>
                <w:rStyle w:val="Lienhypertexte"/>
                <w:rFonts w:cs="Arial"/>
                <w:noProof/>
              </w:rPr>
              <w:t>Situation démographique</w:t>
            </w:r>
            <w:r>
              <w:rPr>
                <w:noProof/>
                <w:webHidden/>
              </w:rPr>
              <w:tab/>
            </w:r>
            <w:r>
              <w:rPr>
                <w:noProof/>
                <w:webHidden/>
              </w:rPr>
              <w:fldChar w:fldCharType="begin"/>
            </w:r>
            <w:r>
              <w:rPr>
                <w:noProof/>
                <w:webHidden/>
              </w:rPr>
              <w:instrText xml:space="preserve"> PAGEREF _Toc236272755 \h </w:instrText>
            </w:r>
            <w:r>
              <w:rPr>
                <w:noProof/>
                <w:webHidden/>
              </w:rPr>
            </w:r>
            <w:r>
              <w:rPr>
                <w:noProof/>
                <w:webHidden/>
              </w:rPr>
              <w:fldChar w:fldCharType="separate"/>
            </w:r>
            <w:r w:rsidR="0062046D">
              <w:rPr>
                <w:noProof/>
                <w:webHidden/>
              </w:rPr>
              <w:t>57</w:t>
            </w:r>
            <w:r>
              <w:rPr>
                <w:noProof/>
                <w:webHidden/>
              </w:rPr>
              <w:fldChar w:fldCharType="end"/>
            </w:r>
          </w:hyperlink>
        </w:p>
        <w:p w14:paraId="6059AF5A" w14:textId="53614ED7"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56" w:history="1">
            <w:r w:rsidRPr="00614959">
              <w:rPr>
                <w:rStyle w:val="Lienhypertexte"/>
                <w:rFonts w:cs="Arial"/>
                <w:noProof/>
              </w:rPr>
              <w:t>5.3.2</w:t>
            </w:r>
            <w:r>
              <w:rPr>
                <w:rFonts w:asciiTheme="minorHAnsi" w:hAnsiTheme="minorHAnsi"/>
                <w:noProof/>
                <w:sz w:val="24"/>
              </w:rPr>
              <w:tab/>
            </w:r>
            <w:r w:rsidRPr="00614959">
              <w:rPr>
                <w:rStyle w:val="Lienhypertexte"/>
                <w:rFonts w:cs="Arial"/>
                <w:noProof/>
              </w:rPr>
              <w:t>Autres secteurs</w:t>
            </w:r>
            <w:r>
              <w:rPr>
                <w:noProof/>
                <w:webHidden/>
              </w:rPr>
              <w:tab/>
            </w:r>
            <w:r>
              <w:rPr>
                <w:noProof/>
                <w:webHidden/>
              </w:rPr>
              <w:fldChar w:fldCharType="begin"/>
            </w:r>
            <w:r>
              <w:rPr>
                <w:noProof/>
                <w:webHidden/>
              </w:rPr>
              <w:instrText xml:space="preserve"> PAGEREF _Toc236272756 \h </w:instrText>
            </w:r>
            <w:r>
              <w:rPr>
                <w:noProof/>
                <w:webHidden/>
              </w:rPr>
            </w:r>
            <w:r>
              <w:rPr>
                <w:noProof/>
                <w:webHidden/>
              </w:rPr>
              <w:fldChar w:fldCharType="separate"/>
            </w:r>
            <w:r w:rsidR="0062046D">
              <w:rPr>
                <w:noProof/>
                <w:webHidden/>
              </w:rPr>
              <w:t>59</w:t>
            </w:r>
            <w:r>
              <w:rPr>
                <w:noProof/>
                <w:webHidden/>
              </w:rPr>
              <w:fldChar w:fldCharType="end"/>
            </w:r>
          </w:hyperlink>
        </w:p>
        <w:p w14:paraId="6BA90900" w14:textId="2D43075E"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57" w:history="1">
            <w:r w:rsidRPr="00614959">
              <w:rPr>
                <w:rStyle w:val="Lienhypertexte"/>
                <w:rFonts w:cs="Arial"/>
                <w:noProof/>
              </w:rPr>
              <w:t>5.3.3</w:t>
            </w:r>
            <w:r>
              <w:rPr>
                <w:rFonts w:asciiTheme="minorHAnsi" w:hAnsiTheme="minorHAnsi"/>
                <w:noProof/>
                <w:sz w:val="24"/>
              </w:rPr>
              <w:tab/>
            </w:r>
            <w:r w:rsidRPr="00614959">
              <w:rPr>
                <w:rStyle w:val="Lienhypertexte"/>
                <w:rFonts w:cs="Arial"/>
                <w:noProof/>
              </w:rPr>
              <w:t>Activités socio-économiques</w:t>
            </w:r>
            <w:r>
              <w:rPr>
                <w:noProof/>
                <w:webHidden/>
              </w:rPr>
              <w:tab/>
            </w:r>
            <w:r>
              <w:rPr>
                <w:noProof/>
                <w:webHidden/>
              </w:rPr>
              <w:fldChar w:fldCharType="begin"/>
            </w:r>
            <w:r>
              <w:rPr>
                <w:noProof/>
                <w:webHidden/>
              </w:rPr>
              <w:instrText xml:space="preserve"> PAGEREF _Toc236272757 \h </w:instrText>
            </w:r>
            <w:r>
              <w:rPr>
                <w:noProof/>
                <w:webHidden/>
              </w:rPr>
            </w:r>
            <w:r>
              <w:rPr>
                <w:noProof/>
                <w:webHidden/>
              </w:rPr>
              <w:fldChar w:fldCharType="separate"/>
            </w:r>
            <w:r w:rsidR="0062046D">
              <w:rPr>
                <w:noProof/>
                <w:webHidden/>
              </w:rPr>
              <w:t>64</w:t>
            </w:r>
            <w:r>
              <w:rPr>
                <w:noProof/>
                <w:webHidden/>
              </w:rPr>
              <w:fldChar w:fldCharType="end"/>
            </w:r>
          </w:hyperlink>
        </w:p>
        <w:p w14:paraId="4ECB4820" w14:textId="327D6ADE"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58" w:history="1">
            <w:r w:rsidRPr="00614959">
              <w:rPr>
                <w:rStyle w:val="Lienhypertexte"/>
                <w:rFonts w:cs="Arial"/>
                <w:noProof/>
              </w:rPr>
              <w:t>5.3.4</w:t>
            </w:r>
            <w:r>
              <w:rPr>
                <w:rFonts w:asciiTheme="minorHAnsi" w:hAnsiTheme="minorHAnsi"/>
                <w:noProof/>
                <w:sz w:val="24"/>
              </w:rPr>
              <w:tab/>
            </w:r>
            <w:r w:rsidRPr="00614959">
              <w:rPr>
                <w:rStyle w:val="Lienhypertexte"/>
                <w:rFonts w:cs="Arial"/>
                <w:noProof/>
              </w:rPr>
              <w:t>Patrimoine culturel</w:t>
            </w:r>
            <w:r>
              <w:rPr>
                <w:noProof/>
                <w:webHidden/>
              </w:rPr>
              <w:tab/>
            </w:r>
            <w:r>
              <w:rPr>
                <w:noProof/>
                <w:webHidden/>
              </w:rPr>
              <w:fldChar w:fldCharType="begin"/>
            </w:r>
            <w:r>
              <w:rPr>
                <w:noProof/>
                <w:webHidden/>
              </w:rPr>
              <w:instrText xml:space="preserve"> PAGEREF _Toc236272758 \h </w:instrText>
            </w:r>
            <w:r>
              <w:rPr>
                <w:noProof/>
                <w:webHidden/>
              </w:rPr>
            </w:r>
            <w:r>
              <w:rPr>
                <w:noProof/>
                <w:webHidden/>
              </w:rPr>
              <w:fldChar w:fldCharType="separate"/>
            </w:r>
            <w:r w:rsidR="0062046D">
              <w:rPr>
                <w:noProof/>
                <w:webHidden/>
              </w:rPr>
              <w:t>67</w:t>
            </w:r>
            <w:r>
              <w:rPr>
                <w:noProof/>
                <w:webHidden/>
              </w:rPr>
              <w:fldChar w:fldCharType="end"/>
            </w:r>
          </w:hyperlink>
        </w:p>
        <w:p w14:paraId="679AC8AB" w14:textId="2387BEAC" w:rsidR="00265866" w:rsidRDefault="00265866" w:rsidP="00265866">
          <w:pPr>
            <w:pStyle w:val="TM1"/>
            <w:tabs>
              <w:tab w:val="left" w:pos="720"/>
              <w:tab w:val="right" w:leader="dot" w:pos="9060"/>
            </w:tabs>
            <w:spacing w:before="0" w:after="0" w:line="240" w:lineRule="auto"/>
            <w:rPr>
              <w:rFonts w:asciiTheme="minorHAnsi" w:hAnsiTheme="minorHAnsi"/>
              <w:noProof/>
              <w:sz w:val="24"/>
            </w:rPr>
          </w:pPr>
          <w:hyperlink w:anchor="_Toc236272759" w:history="1">
            <w:r w:rsidRPr="00614959">
              <w:rPr>
                <w:rStyle w:val="Lienhypertexte"/>
                <w:noProof/>
                <w:lang w:bidi="fr-FR"/>
              </w:rPr>
              <w:t>VI.</w:t>
            </w:r>
            <w:r>
              <w:rPr>
                <w:rFonts w:asciiTheme="minorHAnsi" w:hAnsiTheme="minorHAnsi"/>
                <w:noProof/>
                <w:sz w:val="24"/>
              </w:rPr>
              <w:tab/>
            </w:r>
            <w:r w:rsidRPr="00614959">
              <w:rPr>
                <w:rStyle w:val="Lienhypertexte"/>
                <w:noProof/>
                <w:lang w:bidi="fr-FR"/>
              </w:rPr>
              <w:t>ANALYSE DES VARIANTES</w:t>
            </w:r>
            <w:r>
              <w:rPr>
                <w:noProof/>
                <w:webHidden/>
              </w:rPr>
              <w:tab/>
            </w:r>
            <w:r>
              <w:rPr>
                <w:noProof/>
                <w:webHidden/>
              </w:rPr>
              <w:fldChar w:fldCharType="begin"/>
            </w:r>
            <w:r>
              <w:rPr>
                <w:noProof/>
                <w:webHidden/>
              </w:rPr>
              <w:instrText xml:space="preserve"> PAGEREF _Toc236272759 \h </w:instrText>
            </w:r>
            <w:r>
              <w:rPr>
                <w:noProof/>
                <w:webHidden/>
              </w:rPr>
            </w:r>
            <w:r>
              <w:rPr>
                <w:noProof/>
                <w:webHidden/>
              </w:rPr>
              <w:fldChar w:fldCharType="separate"/>
            </w:r>
            <w:r w:rsidR="0062046D">
              <w:rPr>
                <w:noProof/>
                <w:webHidden/>
              </w:rPr>
              <w:t>68</w:t>
            </w:r>
            <w:r>
              <w:rPr>
                <w:noProof/>
                <w:webHidden/>
              </w:rPr>
              <w:fldChar w:fldCharType="end"/>
            </w:r>
          </w:hyperlink>
        </w:p>
        <w:p w14:paraId="3811282E" w14:textId="106B6A78"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60" w:history="1">
            <w:r w:rsidRPr="00614959">
              <w:rPr>
                <w:rStyle w:val="Lienhypertexte"/>
                <w:rFonts w:cs="Arial"/>
                <w:noProof/>
              </w:rPr>
              <w:t>6.1</w:t>
            </w:r>
            <w:r>
              <w:rPr>
                <w:rFonts w:asciiTheme="minorHAnsi" w:hAnsiTheme="minorHAnsi"/>
                <w:noProof/>
                <w:sz w:val="24"/>
              </w:rPr>
              <w:tab/>
            </w:r>
            <w:r w:rsidRPr="00614959">
              <w:rPr>
                <w:rStyle w:val="Lienhypertexte"/>
                <w:noProof/>
              </w:rPr>
              <w:t>Analyse E&amp;S</w:t>
            </w:r>
            <w:r>
              <w:rPr>
                <w:noProof/>
                <w:webHidden/>
              </w:rPr>
              <w:tab/>
            </w:r>
            <w:r>
              <w:rPr>
                <w:noProof/>
                <w:webHidden/>
              </w:rPr>
              <w:fldChar w:fldCharType="begin"/>
            </w:r>
            <w:r>
              <w:rPr>
                <w:noProof/>
                <w:webHidden/>
              </w:rPr>
              <w:instrText xml:space="preserve"> PAGEREF _Toc236272760 \h </w:instrText>
            </w:r>
            <w:r>
              <w:rPr>
                <w:noProof/>
                <w:webHidden/>
              </w:rPr>
            </w:r>
            <w:r>
              <w:rPr>
                <w:noProof/>
                <w:webHidden/>
              </w:rPr>
              <w:fldChar w:fldCharType="separate"/>
            </w:r>
            <w:r w:rsidR="0062046D">
              <w:rPr>
                <w:noProof/>
                <w:webHidden/>
              </w:rPr>
              <w:t>68</w:t>
            </w:r>
            <w:r>
              <w:rPr>
                <w:noProof/>
                <w:webHidden/>
              </w:rPr>
              <w:fldChar w:fldCharType="end"/>
            </w:r>
          </w:hyperlink>
        </w:p>
        <w:p w14:paraId="053F414F" w14:textId="4B73C973"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61" w:history="1">
            <w:r w:rsidRPr="00614959">
              <w:rPr>
                <w:rStyle w:val="Lienhypertexte"/>
                <w:noProof/>
                <w:lang w:eastAsia="de-DE"/>
              </w:rPr>
              <w:t>6.2</w:t>
            </w:r>
            <w:r>
              <w:rPr>
                <w:rFonts w:asciiTheme="minorHAnsi" w:hAnsiTheme="minorHAnsi"/>
                <w:noProof/>
                <w:sz w:val="24"/>
              </w:rPr>
              <w:tab/>
            </w:r>
            <w:r w:rsidRPr="00614959">
              <w:rPr>
                <w:rStyle w:val="Lienhypertexte"/>
                <w:noProof/>
                <w:lang w:eastAsia="de-DE"/>
              </w:rPr>
              <w:t>Analyse des variantes techniques des conduites :</w:t>
            </w:r>
            <w:r>
              <w:rPr>
                <w:noProof/>
                <w:webHidden/>
              </w:rPr>
              <w:tab/>
            </w:r>
            <w:r>
              <w:rPr>
                <w:noProof/>
                <w:webHidden/>
              </w:rPr>
              <w:fldChar w:fldCharType="begin"/>
            </w:r>
            <w:r>
              <w:rPr>
                <w:noProof/>
                <w:webHidden/>
              </w:rPr>
              <w:instrText xml:space="preserve"> PAGEREF _Toc236272761 \h </w:instrText>
            </w:r>
            <w:r>
              <w:rPr>
                <w:noProof/>
                <w:webHidden/>
              </w:rPr>
            </w:r>
            <w:r>
              <w:rPr>
                <w:noProof/>
                <w:webHidden/>
              </w:rPr>
              <w:fldChar w:fldCharType="separate"/>
            </w:r>
            <w:r w:rsidR="0062046D">
              <w:rPr>
                <w:noProof/>
                <w:webHidden/>
              </w:rPr>
              <w:t>71</w:t>
            </w:r>
            <w:r>
              <w:rPr>
                <w:noProof/>
                <w:webHidden/>
              </w:rPr>
              <w:fldChar w:fldCharType="end"/>
            </w:r>
          </w:hyperlink>
        </w:p>
        <w:p w14:paraId="66B929F2" w14:textId="1F9D0D1F" w:rsidR="00265866" w:rsidRDefault="00265866" w:rsidP="00265866">
          <w:pPr>
            <w:pStyle w:val="TM1"/>
            <w:tabs>
              <w:tab w:val="left" w:pos="720"/>
              <w:tab w:val="right" w:leader="dot" w:pos="9060"/>
            </w:tabs>
            <w:spacing w:before="0" w:after="0" w:line="240" w:lineRule="auto"/>
            <w:rPr>
              <w:rFonts w:asciiTheme="minorHAnsi" w:hAnsiTheme="minorHAnsi"/>
              <w:noProof/>
              <w:sz w:val="24"/>
            </w:rPr>
          </w:pPr>
          <w:hyperlink w:anchor="_Toc236272762" w:history="1">
            <w:r w:rsidRPr="00614959">
              <w:rPr>
                <w:rStyle w:val="Lienhypertexte"/>
                <w:noProof/>
                <w:lang w:bidi="fr-FR"/>
              </w:rPr>
              <w:t>VII.</w:t>
            </w:r>
            <w:r>
              <w:rPr>
                <w:rFonts w:asciiTheme="minorHAnsi" w:hAnsiTheme="minorHAnsi"/>
                <w:noProof/>
                <w:sz w:val="24"/>
              </w:rPr>
              <w:tab/>
            </w:r>
            <w:r w:rsidRPr="00614959">
              <w:rPr>
                <w:rStyle w:val="Lienhypertexte"/>
                <w:noProof/>
                <w:lang w:bidi="fr-FR"/>
              </w:rPr>
              <w:t>CHANGEMENTS CLIMATIQUES</w:t>
            </w:r>
            <w:r>
              <w:rPr>
                <w:noProof/>
                <w:webHidden/>
              </w:rPr>
              <w:tab/>
            </w:r>
            <w:r>
              <w:rPr>
                <w:noProof/>
                <w:webHidden/>
              </w:rPr>
              <w:fldChar w:fldCharType="begin"/>
            </w:r>
            <w:r>
              <w:rPr>
                <w:noProof/>
                <w:webHidden/>
              </w:rPr>
              <w:instrText xml:space="preserve"> PAGEREF _Toc236272762 \h </w:instrText>
            </w:r>
            <w:r>
              <w:rPr>
                <w:noProof/>
                <w:webHidden/>
              </w:rPr>
            </w:r>
            <w:r>
              <w:rPr>
                <w:noProof/>
                <w:webHidden/>
              </w:rPr>
              <w:fldChar w:fldCharType="separate"/>
            </w:r>
            <w:r w:rsidR="0062046D">
              <w:rPr>
                <w:noProof/>
                <w:webHidden/>
              </w:rPr>
              <w:t>72</w:t>
            </w:r>
            <w:r>
              <w:rPr>
                <w:noProof/>
                <w:webHidden/>
              </w:rPr>
              <w:fldChar w:fldCharType="end"/>
            </w:r>
          </w:hyperlink>
        </w:p>
        <w:p w14:paraId="688B163B" w14:textId="7C26490D"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63" w:history="1">
            <w:r w:rsidRPr="00614959">
              <w:rPr>
                <w:rStyle w:val="Lienhypertexte"/>
                <w:noProof/>
              </w:rPr>
              <w:t>7.1</w:t>
            </w:r>
            <w:r>
              <w:rPr>
                <w:rFonts w:asciiTheme="minorHAnsi" w:hAnsiTheme="minorHAnsi"/>
                <w:noProof/>
                <w:sz w:val="24"/>
              </w:rPr>
              <w:tab/>
            </w:r>
            <w:r w:rsidRPr="00614959">
              <w:rPr>
                <w:rStyle w:val="Lienhypertexte"/>
                <w:noProof/>
              </w:rPr>
              <w:t>Principaux enjeux et risques</w:t>
            </w:r>
            <w:r>
              <w:rPr>
                <w:noProof/>
                <w:webHidden/>
              </w:rPr>
              <w:tab/>
            </w:r>
            <w:r>
              <w:rPr>
                <w:noProof/>
                <w:webHidden/>
              </w:rPr>
              <w:fldChar w:fldCharType="begin"/>
            </w:r>
            <w:r>
              <w:rPr>
                <w:noProof/>
                <w:webHidden/>
              </w:rPr>
              <w:instrText xml:space="preserve"> PAGEREF _Toc236272763 \h </w:instrText>
            </w:r>
            <w:r>
              <w:rPr>
                <w:noProof/>
                <w:webHidden/>
              </w:rPr>
            </w:r>
            <w:r>
              <w:rPr>
                <w:noProof/>
                <w:webHidden/>
              </w:rPr>
              <w:fldChar w:fldCharType="separate"/>
            </w:r>
            <w:r w:rsidR="0062046D">
              <w:rPr>
                <w:noProof/>
                <w:webHidden/>
              </w:rPr>
              <w:t>72</w:t>
            </w:r>
            <w:r>
              <w:rPr>
                <w:noProof/>
                <w:webHidden/>
              </w:rPr>
              <w:fldChar w:fldCharType="end"/>
            </w:r>
          </w:hyperlink>
        </w:p>
        <w:p w14:paraId="3AE0D629" w14:textId="5D254958"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64" w:history="1">
            <w:r w:rsidRPr="00614959">
              <w:rPr>
                <w:rStyle w:val="Lienhypertexte"/>
                <w:noProof/>
              </w:rPr>
              <w:t>7.2</w:t>
            </w:r>
            <w:r>
              <w:rPr>
                <w:rFonts w:asciiTheme="minorHAnsi" w:hAnsiTheme="minorHAnsi"/>
                <w:noProof/>
                <w:sz w:val="24"/>
              </w:rPr>
              <w:tab/>
            </w:r>
            <w:r w:rsidRPr="00614959">
              <w:rPr>
                <w:rStyle w:val="Lienhypertexte"/>
                <w:noProof/>
              </w:rPr>
              <w:t>Adaptation</w:t>
            </w:r>
            <w:r>
              <w:rPr>
                <w:noProof/>
                <w:webHidden/>
              </w:rPr>
              <w:tab/>
            </w:r>
            <w:r>
              <w:rPr>
                <w:noProof/>
                <w:webHidden/>
              </w:rPr>
              <w:fldChar w:fldCharType="begin"/>
            </w:r>
            <w:r>
              <w:rPr>
                <w:noProof/>
                <w:webHidden/>
              </w:rPr>
              <w:instrText xml:space="preserve"> PAGEREF _Toc236272764 \h </w:instrText>
            </w:r>
            <w:r>
              <w:rPr>
                <w:noProof/>
                <w:webHidden/>
              </w:rPr>
            </w:r>
            <w:r>
              <w:rPr>
                <w:noProof/>
                <w:webHidden/>
              </w:rPr>
              <w:fldChar w:fldCharType="separate"/>
            </w:r>
            <w:r w:rsidR="0062046D">
              <w:rPr>
                <w:noProof/>
                <w:webHidden/>
              </w:rPr>
              <w:t>72</w:t>
            </w:r>
            <w:r>
              <w:rPr>
                <w:noProof/>
                <w:webHidden/>
              </w:rPr>
              <w:fldChar w:fldCharType="end"/>
            </w:r>
          </w:hyperlink>
        </w:p>
        <w:p w14:paraId="5E84BEFB" w14:textId="70C950E1"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65" w:history="1">
            <w:r w:rsidRPr="00614959">
              <w:rPr>
                <w:rStyle w:val="Lienhypertexte"/>
                <w:noProof/>
              </w:rPr>
              <w:t>7.3</w:t>
            </w:r>
            <w:r>
              <w:rPr>
                <w:rFonts w:asciiTheme="minorHAnsi" w:hAnsiTheme="minorHAnsi"/>
                <w:noProof/>
                <w:sz w:val="24"/>
              </w:rPr>
              <w:tab/>
            </w:r>
            <w:r w:rsidRPr="00614959">
              <w:rPr>
                <w:rStyle w:val="Lienhypertexte"/>
                <w:noProof/>
              </w:rPr>
              <w:t>Atténuation</w:t>
            </w:r>
            <w:r>
              <w:rPr>
                <w:noProof/>
                <w:webHidden/>
              </w:rPr>
              <w:tab/>
            </w:r>
            <w:r>
              <w:rPr>
                <w:noProof/>
                <w:webHidden/>
              </w:rPr>
              <w:fldChar w:fldCharType="begin"/>
            </w:r>
            <w:r>
              <w:rPr>
                <w:noProof/>
                <w:webHidden/>
              </w:rPr>
              <w:instrText xml:space="preserve"> PAGEREF _Toc236272765 \h </w:instrText>
            </w:r>
            <w:r>
              <w:rPr>
                <w:noProof/>
                <w:webHidden/>
              </w:rPr>
            </w:r>
            <w:r>
              <w:rPr>
                <w:noProof/>
                <w:webHidden/>
              </w:rPr>
              <w:fldChar w:fldCharType="separate"/>
            </w:r>
            <w:r w:rsidR="0062046D">
              <w:rPr>
                <w:noProof/>
                <w:webHidden/>
              </w:rPr>
              <w:t>72</w:t>
            </w:r>
            <w:r>
              <w:rPr>
                <w:noProof/>
                <w:webHidden/>
              </w:rPr>
              <w:fldChar w:fldCharType="end"/>
            </w:r>
          </w:hyperlink>
        </w:p>
        <w:p w14:paraId="259F8617" w14:textId="448AE74E"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66" w:history="1">
            <w:r w:rsidRPr="00614959">
              <w:rPr>
                <w:rStyle w:val="Lienhypertexte"/>
                <w:noProof/>
              </w:rPr>
              <w:t>7.4</w:t>
            </w:r>
            <w:r>
              <w:rPr>
                <w:rFonts w:asciiTheme="minorHAnsi" w:hAnsiTheme="minorHAnsi"/>
                <w:noProof/>
                <w:sz w:val="24"/>
              </w:rPr>
              <w:tab/>
            </w:r>
            <w:r w:rsidRPr="00614959">
              <w:rPr>
                <w:rStyle w:val="Lienhypertexte"/>
                <w:noProof/>
              </w:rPr>
              <w:t>Vulnérabilité face aux changements climatiques</w:t>
            </w:r>
            <w:r>
              <w:rPr>
                <w:noProof/>
                <w:webHidden/>
              </w:rPr>
              <w:tab/>
            </w:r>
            <w:r>
              <w:rPr>
                <w:noProof/>
                <w:webHidden/>
              </w:rPr>
              <w:fldChar w:fldCharType="begin"/>
            </w:r>
            <w:r>
              <w:rPr>
                <w:noProof/>
                <w:webHidden/>
              </w:rPr>
              <w:instrText xml:space="preserve"> PAGEREF _Toc236272766 \h </w:instrText>
            </w:r>
            <w:r>
              <w:rPr>
                <w:noProof/>
                <w:webHidden/>
              </w:rPr>
            </w:r>
            <w:r>
              <w:rPr>
                <w:noProof/>
                <w:webHidden/>
              </w:rPr>
              <w:fldChar w:fldCharType="separate"/>
            </w:r>
            <w:r w:rsidR="0062046D">
              <w:rPr>
                <w:noProof/>
                <w:webHidden/>
              </w:rPr>
              <w:t>73</w:t>
            </w:r>
            <w:r>
              <w:rPr>
                <w:noProof/>
                <w:webHidden/>
              </w:rPr>
              <w:fldChar w:fldCharType="end"/>
            </w:r>
          </w:hyperlink>
        </w:p>
        <w:p w14:paraId="73E7F133" w14:textId="4B84AE81"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67" w:history="1">
            <w:r w:rsidRPr="00614959">
              <w:rPr>
                <w:rStyle w:val="Lienhypertexte"/>
                <w:noProof/>
              </w:rPr>
              <w:t>7.5</w:t>
            </w:r>
            <w:r>
              <w:rPr>
                <w:rFonts w:asciiTheme="minorHAnsi" w:hAnsiTheme="minorHAnsi"/>
                <w:noProof/>
                <w:sz w:val="24"/>
              </w:rPr>
              <w:tab/>
            </w:r>
            <w:r w:rsidRPr="00614959">
              <w:rPr>
                <w:rStyle w:val="Lienhypertexte"/>
                <w:noProof/>
              </w:rPr>
              <w:t>Contribution du sous-projet à la résilience climatique</w:t>
            </w:r>
            <w:r>
              <w:rPr>
                <w:noProof/>
                <w:webHidden/>
              </w:rPr>
              <w:tab/>
            </w:r>
            <w:r>
              <w:rPr>
                <w:noProof/>
                <w:webHidden/>
              </w:rPr>
              <w:fldChar w:fldCharType="begin"/>
            </w:r>
            <w:r>
              <w:rPr>
                <w:noProof/>
                <w:webHidden/>
              </w:rPr>
              <w:instrText xml:space="preserve"> PAGEREF _Toc236272767 \h </w:instrText>
            </w:r>
            <w:r>
              <w:rPr>
                <w:noProof/>
                <w:webHidden/>
              </w:rPr>
            </w:r>
            <w:r>
              <w:rPr>
                <w:noProof/>
                <w:webHidden/>
              </w:rPr>
              <w:fldChar w:fldCharType="separate"/>
            </w:r>
            <w:r w:rsidR="0062046D">
              <w:rPr>
                <w:noProof/>
                <w:webHidden/>
              </w:rPr>
              <w:t>73</w:t>
            </w:r>
            <w:r>
              <w:rPr>
                <w:noProof/>
                <w:webHidden/>
              </w:rPr>
              <w:fldChar w:fldCharType="end"/>
            </w:r>
          </w:hyperlink>
        </w:p>
        <w:p w14:paraId="241D315B" w14:textId="51123F3F" w:rsidR="00265866" w:rsidRDefault="00265866" w:rsidP="00265866">
          <w:pPr>
            <w:pStyle w:val="TM1"/>
            <w:tabs>
              <w:tab w:val="left" w:pos="720"/>
              <w:tab w:val="right" w:leader="dot" w:pos="9060"/>
            </w:tabs>
            <w:spacing w:before="0" w:after="0" w:line="240" w:lineRule="auto"/>
            <w:rPr>
              <w:rFonts w:asciiTheme="minorHAnsi" w:hAnsiTheme="minorHAnsi"/>
              <w:noProof/>
              <w:sz w:val="24"/>
            </w:rPr>
          </w:pPr>
          <w:hyperlink w:anchor="_Toc236272768" w:history="1">
            <w:r w:rsidRPr="00614959">
              <w:rPr>
                <w:rStyle w:val="Lienhypertexte"/>
                <w:noProof/>
                <w:lang w:bidi="fr-FR"/>
              </w:rPr>
              <w:t>VIII.</w:t>
            </w:r>
            <w:r>
              <w:rPr>
                <w:rFonts w:asciiTheme="minorHAnsi" w:hAnsiTheme="minorHAnsi"/>
                <w:noProof/>
                <w:sz w:val="24"/>
              </w:rPr>
              <w:tab/>
            </w:r>
            <w:r w:rsidRPr="00614959">
              <w:rPr>
                <w:rStyle w:val="Lienhypertexte"/>
                <w:noProof/>
                <w:lang w:bidi="fr-FR"/>
              </w:rPr>
              <w:t>CONSULTATION PUBLIQUE</w:t>
            </w:r>
            <w:r>
              <w:rPr>
                <w:noProof/>
                <w:webHidden/>
              </w:rPr>
              <w:tab/>
            </w:r>
            <w:r>
              <w:rPr>
                <w:noProof/>
                <w:webHidden/>
              </w:rPr>
              <w:fldChar w:fldCharType="begin"/>
            </w:r>
            <w:r>
              <w:rPr>
                <w:noProof/>
                <w:webHidden/>
              </w:rPr>
              <w:instrText xml:space="preserve"> PAGEREF _Toc236272768 \h </w:instrText>
            </w:r>
            <w:r>
              <w:rPr>
                <w:noProof/>
                <w:webHidden/>
              </w:rPr>
            </w:r>
            <w:r>
              <w:rPr>
                <w:noProof/>
                <w:webHidden/>
              </w:rPr>
              <w:fldChar w:fldCharType="separate"/>
            </w:r>
            <w:r w:rsidR="0062046D">
              <w:rPr>
                <w:noProof/>
                <w:webHidden/>
              </w:rPr>
              <w:t>74</w:t>
            </w:r>
            <w:r>
              <w:rPr>
                <w:noProof/>
                <w:webHidden/>
              </w:rPr>
              <w:fldChar w:fldCharType="end"/>
            </w:r>
          </w:hyperlink>
        </w:p>
        <w:p w14:paraId="0EFB4568" w14:textId="654FE4FF"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69" w:history="1">
            <w:r w:rsidRPr="00614959">
              <w:rPr>
                <w:rStyle w:val="Lienhypertexte"/>
                <w:rFonts w:cs="Arial"/>
                <w:bCs/>
                <w:noProof/>
              </w:rPr>
              <w:t>8.1</w:t>
            </w:r>
            <w:r>
              <w:rPr>
                <w:rFonts w:asciiTheme="minorHAnsi" w:hAnsiTheme="minorHAnsi"/>
                <w:noProof/>
                <w:sz w:val="24"/>
              </w:rPr>
              <w:tab/>
            </w:r>
            <w:r w:rsidRPr="00614959">
              <w:rPr>
                <w:rStyle w:val="Lienhypertexte"/>
                <w:rFonts w:cs="Arial"/>
                <w:bCs/>
                <w:noProof/>
              </w:rPr>
              <w:t>Démarche de la consultation publique</w:t>
            </w:r>
            <w:r>
              <w:rPr>
                <w:noProof/>
                <w:webHidden/>
              </w:rPr>
              <w:tab/>
            </w:r>
            <w:r>
              <w:rPr>
                <w:noProof/>
                <w:webHidden/>
              </w:rPr>
              <w:fldChar w:fldCharType="begin"/>
            </w:r>
            <w:r>
              <w:rPr>
                <w:noProof/>
                <w:webHidden/>
              </w:rPr>
              <w:instrText xml:space="preserve"> PAGEREF _Toc236272769 \h </w:instrText>
            </w:r>
            <w:r>
              <w:rPr>
                <w:noProof/>
                <w:webHidden/>
              </w:rPr>
            </w:r>
            <w:r>
              <w:rPr>
                <w:noProof/>
                <w:webHidden/>
              </w:rPr>
              <w:fldChar w:fldCharType="separate"/>
            </w:r>
            <w:r w:rsidR="0062046D">
              <w:rPr>
                <w:noProof/>
                <w:webHidden/>
              </w:rPr>
              <w:t>74</w:t>
            </w:r>
            <w:r>
              <w:rPr>
                <w:noProof/>
                <w:webHidden/>
              </w:rPr>
              <w:fldChar w:fldCharType="end"/>
            </w:r>
          </w:hyperlink>
        </w:p>
        <w:p w14:paraId="58A255FC" w14:textId="3464AAA1" w:rsidR="00265866" w:rsidRDefault="00265866" w:rsidP="00265866">
          <w:pPr>
            <w:pStyle w:val="TM2"/>
            <w:tabs>
              <w:tab w:val="left" w:pos="720"/>
              <w:tab w:val="right" w:leader="dot" w:pos="9060"/>
            </w:tabs>
            <w:spacing w:before="0" w:after="0" w:line="240" w:lineRule="auto"/>
            <w:rPr>
              <w:rFonts w:asciiTheme="minorHAnsi" w:hAnsiTheme="minorHAnsi"/>
              <w:noProof/>
              <w:sz w:val="24"/>
            </w:rPr>
          </w:pPr>
          <w:hyperlink w:anchor="_Toc236272770" w:history="1">
            <w:r w:rsidRPr="00614959">
              <w:rPr>
                <w:rStyle w:val="Lienhypertexte"/>
                <w:rFonts w:ascii="Wingdings" w:eastAsia="Arial" w:hAnsi="Wingdings"/>
                <w:noProof/>
              </w:rPr>
              <w:t></w:t>
            </w:r>
            <w:r>
              <w:rPr>
                <w:rFonts w:asciiTheme="minorHAnsi" w:hAnsiTheme="minorHAnsi"/>
                <w:noProof/>
                <w:sz w:val="24"/>
              </w:rPr>
              <w:tab/>
            </w:r>
            <w:r w:rsidRPr="00614959">
              <w:rPr>
                <w:rStyle w:val="Lienhypertexte"/>
                <w:rFonts w:eastAsia="Arial"/>
                <w:noProof/>
              </w:rPr>
              <w:t>Rencontre avec la DREF :</w:t>
            </w:r>
            <w:r>
              <w:rPr>
                <w:noProof/>
                <w:webHidden/>
              </w:rPr>
              <w:tab/>
            </w:r>
            <w:r>
              <w:rPr>
                <w:noProof/>
                <w:webHidden/>
              </w:rPr>
              <w:fldChar w:fldCharType="begin"/>
            </w:r>
            <w:r>
              <w:rPr>
                <w:noProof/>
                <w:webHidden/>
              </w:rPr>
              <w:instrText xml:space="preserve"> PAGEREF _Toc236272770 \h </w:instrText>
            </w:r>
            <w:r>
              <w:rPr>
                <w:noProof/>
                <w:webHidden/>
              </w:rPr>
            </w:r>
            <w:r>
              <w:rPr>
                <w:noProof/>
                <w:webHidden/>
              </w:rPr>
              <w:fldChar w:fldCharType="separate"/>
            </w:r>
            <w:r w:rsidR="0062046D">
              <w:rPr>
                <w:noProof/>
                <w:webHidden/>
              </w:rPr>
              <w:t>74</w:t>
            </w:r>
            <w:r>
              <w:rPr>
                <w:noProof/>
                <w:webHidden/>
              </w:rPr>
              <w:fldChar w:fldCharType="end"/>
            </w:r>
          </w:hyperlink>
        </w:p>
        <w:p w14:paraId="66C98F05" w14:textId="404F2741"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71" w:history="1">
            <w:r w:rsidRPr="00614959">
              <w:rPr>
                <w:rStyle w:val="Lienhypertexte"/>
                <w:noProof/>
              </w:rPr>
              <w:t>8.2</w:t>
            </w:r>
            <w:r>
              <w:rPr>
                <w:rFonts w:asciiTheme="minorHAnsi" w:hAnsiTheme="minorHAnsi"/>
                <w:noProof/>
                <w:sz w:val="24"/>
              </w:rPr>
              <w:tab/>
            </w:r>
            <w:r w:rsidRPr="00614959">
              <w:rPr>
                <w:rStyle w:val="Lienhypertexte"/>
                <w:noProof/>
              </w:rPr>
              <w:t>Assemblée générale</w:t>
            </w:r>
            <w:r>
              <w:rPr>
                <w:noProof/>
                <w:webHidden/>
              </w:rPr>
              <w:tab/>
            </w:r>
            <w:r>
              <w:rPr>
                <w:noProof/>
                <w:webHidden/>
              </w:rPr>
              <w:fldChar w:fldCharType="begin"/>
            </w:r>
            <w:r>
              <w:rPr>
                <w:noProof/>
                <w:webHidden/>
              </w:rPr>
              <w:instrText xml:space="preserve"> PAGEREF _Toc236272771 \h </w:instrText>
            </w:r>
            <w:r>
              <w:rPr>
                <w:noProof/>
                <w:webHidden/>
              </w:rPr>
            </w:r>
            <w:r>
              <w:rPr>
                <w:noProof/>
                <w:webHidden/>
              </w:rPr>
              <w:fldChar w:fldCharType="separate"/>
            </w:r>
            <w:r w:rsidR="0062046D">
              <w:rPr>
                <w:noProof/>
                <w:webHidden/>
              </w:rPr>
              <w:t>74</w:t>
            </w:r>
            <w:r>
              <w:rPr>
                <w:noProof/>
                <w:webHidden/>
              </w:rPr>
              <w:fldChar w:fldCharType="end"/>
            </w:r>
          </w:hyperlink>
        </w:p>
        <w:p w14:paraId="5D8090ED" w14:textId="5517DD84"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72" w:history="1">
            <w:r w:rsidRPr="00614959">
              <w:rPr>
                <w:rStyle w:val="Lienhypertexte"/>
                <w:noProof/>
                <w:lang w:eastAsia="de-DE"/>
              </w:rPr>
              <w:t>8.3</w:t>
            </w:r>
            <w:r>
              <w:rPr>
                <w:rFonts w:asciiTheme="minorHAnsi" w:hAnsiTheme="minorHAnsi"/>
                <w:noProof/>
                <w:sz w:val="24"/>
              </w:rPr>
              <w:tab/>
            </w:r>
            <w:r w:rsidRPr="00614959">
              <w:rPr>
                <w:rStyle w:val="Lienhypertexte"/>
                <w:noProof/>
                <w:lang w:eastAsia="de-DE"/>
              </w:rPr>
              <w:t>Résumé des consultations</w:t>
            </w:r>
            <w:r>
              <w:rPr>
                <w:noProof/>
                <w:webHidden/>
              </w:rPr>
              <w:tab/>
            </w:r>
            <w:r>
              <w:rPr>
                <w:noProof/>
                <w:webHidden/>
              </w:rPr>
              <w:fldChar w:fldCharType="begin"/>
            </w:r>
            <w:r>
              <w:rPr>
                <w:noProof/>
                <w:webHidden/>
              </w:rPr>
              <w:instrText xml:space="preserve"> PAGEREF _Toc236272772 \h </w:instrText>
            </w:r>
            <w:r>
              <w:rPr>
                <w:noProof/>
                <w:webHidden/>
              </w:rPr>
            </w:r>
            <w:r>
              <w:rPr>
                <w:noProof/>
                <w:webHidden/>
              </w:rPr>
              <w:fldChar w:fldCharType="separate"/>
            </w:r>
            <w:r w:rsidR="0062046D">
              <w:rPr>
                <w:noProof/>
                <w:webHidden/>
              </w:rPr>
              <w:t>75</w:t>
            </w:r>
            <w:r>
              <w:rPr>
                <w:noProof/>
                <w:webHidden/>
              </w:rPr>
              <w:fldChar w:fldCharType="end"/>
            </w:r>
          </w:hyperlink>
        </w:p>
        <w:p w14:paraId="2844B355" w14:textId="216C216B"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73" w:history="1">
            <w:r w:rsidRPr="00614959">
              <w:rPr>
                <w:rStyle w:val="Lienhypertexte"/>
                <w:noProof/>
                <w:lang w:eastAsia="de-DE"/>
              </w:rPr>
              <w:t>8.4</w:t>
            </w:r>
            <w:r>
              <w:rPr>
                <w:rFonts w:asciiTheme="minorHAnsi" w:hAnsiTheme="minorHAnsi"/>
                <w:noProof/>
                <w:sz w:val="24"/>
              </w:rPr>
              <w:tab/>
            </w:r>
            <w:r w:rsidRPr="00614959">
              <w:rPr>
                <w:rStyle w:val="Lienhypertexte"/>
                <w:noProof/>
                <w:lang w:eastAsia="de-DE"/>
              </w:rPr>
              <w:t>Analyse des résultats de consultation publique</w:t>
            </w:r>
            <w:r>
              <w:rPr>
                <w:noProof/>
                <w:webHidden/>
              </w:rPr>
              <w:tab/>
            </w:r>
            <w:r>
              <w:rPr>
                <w:noProof/>
                <w:webHidden/>
              </w:rPr>
              <w:fldChar w:fldCharType="begin"/>
            </w:r>
            <w:r>
              <w:rPr>
                <w:noProof/>
                <w:webHidden/>
              </w:rPr>
              <w:instrText xml:space="preserve"> PAGEREF _Toc236272773 \h </w:instrText>
            </w:r>
            <w:r>
              <w:rPr>
                <w:noProof/>
                <w:webHidden/>
              </w:rPr>
            </w:r>
            <w:r>
              <w:rPr>
                <w:noProof/>
                <w:webHidden/>
              </w:rPr>
              <w:fldChar w:fldCharType="separate"/>
            </w:r>
            <w:r w:rsidR="0062046D">
              <w:rPr>
                <w:noProof/>
                <w:webHidden/>
              </w:rPr>
              <w:t>78</w:t>
            </w:r>
            <w:r>
              <w:rPr>
                <w:noProof/>
                <w:webHidden/>
              </w:rPr>
              <w:fldChar w:fldCharType="end"/>
            </w:r>
          </w:hyperlink>
        </w:p>
        <w:p w14:paraId="6EA0988C" w14:textId="6A17189B"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74" w:history="1">
            <w:r w:rsidRPr="00614959">
              <w:rPr>
                <w:rStyle w:val="Lienhypertexte"/>
                <w:noProof/>
                <w:lang w:eastAsia="de-DE"/>
              </w:rPr>
              <w:t>8.5</w:t>
            </w:r>
            <w:r>
              <w:rPr>
                <w:rFonts w:asciiTheme="minorHAnsi" w:hAnsiTheme="minorHAnsi"/>
                <w:noProof/>
                <w:sz w:val="24"/>
              </w:rPr>
              <w:tab/>
            </w:r>
            <w:r w:rsidRPr="00614959">
              <w:rPr>
                <w:rStyle w:val="Lienhypertexte"/>
                <w:noProof/>
                <w:lang w:eastAsia="de-DE"/>
              </w:rPr>
              <w:t>Hiérarchisation des perceptions exprimées</w:t>
            </w:r>
            <w:r>
              <w:rPr>
                <w:noProof/>
                <w:webHidden/>
              </w:rPr>
              <w:tab/>
            </w:r>
            <w:r>
              <w:rPr>
                <w:noProof/>
                <w:webHidden/>
              </w:rPr>
              <w:fldChar w:fldCharType="begin"/>
            </w:r>
            <w:r>
              <w:rPr>
                <w:noProof/>
                <w:webHidden/>
              </w:rPr>
              <w:instrText xml:space="preserve"> PAGEREF _Toc236272774 \h </w:instrText>
            </w:r>
            <w:r>
              <w:rPr>
                <w:noProof/>
                <w:webHidden/>
              </w:rPr>
            </w:r>
            <w:r>
              <w:rPr>
                <w:noProof/>
                <w:webHidden/>
              </w:rPr>
              <w:fldChar w:fldCharType="separate"/>
            </w:r>
            <w:r w:rsidR="0062046D">
              <w:rPr>
                <w:noProof/>
                <w:webHidden/>
              </w:rPr>
              <w:t>80</w:t>
            </w:r>
            <w:r>
              <w:rPr>
                <w:noProof/>
                <w:webHidden/>
              </w:rPr>
              <w:fldChar w:fldCharType="end"/>
            </w:r>
          </w:hyperlink>
        </w:p>
        <w:p w14:paraId="22091671" w14:textId="14EE093C" w:rsidR="00265866" w:rsidRDefault="00265866" w:rsidP="00265866">
          <w:pPr>
            <w:pStyle w:val="TM1"/>
            <w:tabs>
              <w:tab w:val="left" w:pos="720"/>
              <w:tab w:val="right" w:leader="dot" w:pos="9060"/>
            </w:tabs>
            <w:spacing w:before="0" w:after="0" w:line="240" w:lineRule="auto"/>
            <w:rPr>
              <w:rFonts w:asciiTheme="minorHAnsi" w:hAnsiTheme="minorHAnsi"/>
              <w:noProof/>
              <w:sz w:val="24"/>
            </w:rPr>
          </w:pPr>
          <w:hyperlink w:anchor="_Toc236272775" w:history="1">
            <w:r w:rsidRPr="00614959">
              <w:rPr>
                <w:rStyle w:val="Lienhypertexte"/>
                <w:noProof/>
                <w:lang w:bidi="fr-FR"/>
              </w:rPr>
              <w:t>IX.</w:t>
            </w:r>
            <w:r>
              <w:rPr>
                <w:rFonts w:asciiTheme="minorHAnsi" w:hAnsiTheme="minorHAnsi"/>
                <w:noProof/>
                <w:sz w:val="24"/>
              </w:rPr>
              <w:tab/>
            </w:r>
            <w:r w:rsidRPr="00614959">
              <w:rPr>
                <w:rStyle w:val="Lienhypertexte"/>
                <w:noProof/>
                <w:lang w:bidi="fr-FR"/>
              </w:rPr>
              <w:t>IDENTIFICATION ET EVALUATION DES RISQUES DU PROJET</w:t>
            </w:r>
            <w:r>
              <w:rPr>
                <w:noProof/>
                <w:webHidden/>
              </w:rPr>
              <w:tab/>
            </w:r>
            <w:r>
              <w:rPr>
                <w:noProof/>
                <w:webHidden/>
              </w:rPr>
              <w:fldChar w:fldCharType="begin"/>
            </w:r>
            <w:r>
              <w:rPr>
                <w:noProof/>
                <w:webHidden/>
              </w:rPr>
              <w:instrText xml:space="preserve"> PAGEREF _Toc236272775 \h </w:instrText>
            </w:r>
            <w:r>
              <w:rPr>
                <w:noProof/>
                <w:webHidden/>
              </w:rPr>
            </w:r>
            <w:r>
              <w:rPr>
                <w:noProof/>
                <w:webHidden/>
              </w:rPr>
              <w:fldChar w:fldCharType="separate"/>
            </w:r>
            <w:r w:rsidR="0062046D">
              <w:rPr>
                <w:noProof/>
                <w:webHidden/>
              </w:rPr>
              <w:t>82</w:t>
            </w:r>
            <w:r>
              <w:rPr>
                <w:noProof/>
                <w:webHidden/>
              </w:rPr>
              <w:fldChar w:fldCharType="end"/>
            </w:r>
          </w:hyperlink>
        </w:p>
        <w:p w14:paraId="51AEAFF6" w14:textId="0FB9CB39"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76" w:history="1">
            <w:r w:rsidRPr="00614959">
              <w:rPr>
                <w:rStyle w:val="Lienhypertexte"/>
                <w:noProof/>
              </w:rPr>
              <w:t>9.1</w:t>
            </w:r>
            <w:r>
              <w:rPr>
                <w:rFonts w:asciiTheme="minorHAnsi" w:hAnsiTheme="minorHAnsi"/>
                <w:noProof/>
                <w:sz w:val="24"/>
              </w:rPr>
              <w:tab/>
            </w:r>
            <w:r w:rsidRPr="00614959">
              <w:rPr>
                <w:rStyle w:val="Lienhypertexte"/>
                <w:noProof/>
              </w:rPr>
              <w:t>Identification des risques</w:t>
            </w:r>
            <w:r>
              <w:rPr>
                <w:noProof/>
                <w:webHidden/>
              </w:rPr>
              <w:tab/>
            </w:r>
            <w:r>
              <w:rPr>
                <w:noProof/>
                <w:webHidden/>
              </w:rPr>
              <w:fldChar w:fldCharType="begin"/>
            </w:r>
            <w:r>
              <w:rPr>
                <w:noProof/>
                <w:webHidden/>
              </w:rPr>
              <w:instrText xml:space="preserve"> PAGEREF _Toc236272776 \h </w:instrText>
            </w:r>
            <w:r>
              <w:rPr>
                <w:noProof/>
                <w:webHidden/>
              </w:rPr>
            </w:r>
            <w:r>
              <w:rPr>
                <w:noProof/>
                <w:webHidden/>
              </w:rPr>
              <w:fldChar w:fldCharType="separate"/>
            </w:r>
            <w:r w:rsidR="0062046D">
              <w:rPr>
                <w:noProof/>
                <w:webHidden/>
              </w:rPr>
              <w:t>82</w:t>
            </w:r>
            <w:r>
              <w:rPr>
                <w:noProof/>
                <w:webHidden/>
              </w:rPr>
              <w:fldChar w:fldCharType="end"/>
            </w:r>
          </w:hyperlink>
        </w:p>
        <w:p w14:paraId="35A15213" w14:textId="10D8D018"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77" w:history="1">
            <w:r w:rsidRPr="00614959">
              <w:rPr>
                <w:rStyle w:val="Lienhypertexte"/>
                <w:noProof/>
              </w:rPr>
              <w:t>9.2</w:t>
            </w:r>
            <w:r>
              <w:rPr>
                <w:rFonts w:asciiTheme="minorHAnsi" w:hAnsiTheme="minorHAnsi"/>
                <w:noProof/>
                <w:sz w:val="24"/>
              </w:rPr>
              <w:tab/>
            </w:r>
            <w:r w:rsidRPr="00614959">
              <w:rPr>
                <w:rStyle w:val="Lienhypertexte"/>
                <w:noProof/>
              </w:rPr>
              <w:t>Évaluation des risques</w:t>
            </w:r>
            <w:r>
              <w:rPr>
                <w:noProof/>
                <w:webHidden/>
              </w:rPr>
              <w:tab/>
            </w:r>
            <w:r>
              <w:rPr>
                <w:noProof/>
                <w:webHidden/>
              </w:rPr>
              <w:fldChar w:fldCharType="begin"/>
            </w:r>
            <w:r>
              <w:rPr>
                <w:noProof/>
                <w:webHidden/>
              </w:rPr>
              <w:instrText xml:space="preserve"> PAGEREF _Toc236272777 \h </w:instrText>
            </w:r>
            <w:r>
              <w:rPr>
                <w:noProof/>
                <w:webHidden/>
              </w:rPr>
            </w:r>
            <w:r>
              <w:rPr>
                <w:noProof/>
                <w:webHidden/>
              </w:rPr>
              <w:fldChar w:fldCharType="separate"/>
            </w:r>
            <w:r w:rsidR="0062046D">
              <w:rPr>
                <w:noProof/>
                <w:webHidden/>
              </w:rPr>
              <w:t>82</w:t>
            </w:r>
            <w:r>
              <w:rPr>
                <w:noProof/>
                <w:webHidden/>
              </w:rPr>
              <w:fldChar w:fldCharType="end"/>
            </w:r>
          </w:hyperlink>
        </w:p>
        <w:p w14:paraId="08D6775A" w14:textId="5A6BD54C"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78" w:history="1">
            <w:r w:rsidRPr="00614959">
              <w:rPr>
                <w:rStyle w:val="Lienhypertexte"/>
                <w:noProof/>
              </w:rPr>
              <w:t>9.3</w:t>
            </w:r>
            <w:r>
              <w:rPr>
                <w:rFonts w:asciiTheme="minorHAnsi" w:hAnsiTheme="minorHAnsi"/>
                <w:noProof/>
                <w:sz w:val="24"/>
              </w:rPr>
              <w:tab/>
            </w:r>
            <w:r w:rsidRPr="00614959">
              <w:rPr>
                <w:rStyle w:val="Lienhypertexte"/>
                <w:noProof/>
              </w:rPr>
              <w:t>Résultats d’analyse des risques identifiés</w:t>
            </w:r>
            <w:r>
              <w:rPr>
                <w:noProof/>
                <w:webHidden/>
              </w:rPr>
              <w:tab/>
            </w:r>
            <w:r>
              <w:rPr>
                <w:noProof/>
                <w:webHidden/>
              </w:rPr>
              <w:fldChar w:fldCharType="begin"/>
            </w:r>
            <w:r>
              <w:rPr>
                <w:noProof/>
                <w:webHidden/>
              </w:rPr>
              <w:instrText xml:space="preserve"> PAGEREF _Toc236272778 \h </w:instrText>
            </w:r>
            <w:r>
              <w:rPr>
                <w:noProof/>
                <w:webHidden/>
              </w:rPr>
            </w:r>
            <w:r>
              <w:rPr>
                <w:noProof/>
                <w:webHidden/>
              </w:rPr>
              <w:fldChar w:fldCharType="separate"/>
            </w:r>
            <w:r w:rsidR="0062046D">
              <w:rPr>
                <w:noProof/>
                <w:webHidden/>
              </w:rPr>
              <w:t>83</w:t>
            </w:r>
            <w:r>
              <w:rPr>
                <w:noProof/>
                <w:webHidden/>
              </w:rPr>
              <w:fldChar w:fldCharType="end"/>
            </w:r>
          </w:hyperlink>
        </w:p>
        <w:p w14:paraId="26AD6002" w14:textId="11C2F501" w:rsidR="00265866" w:rsidRDefault="00265866" w:rsidP="00265866">
          <w:pPr>
            <w:pStyle w:val="TM1"/>
            <w:tabs>
              <w:tab w:val="left" w:pos="480"/>
              <w:tab w:val="right" w:leader="dot" w:pos="9060"/>
            </w:tabs>
            <w:spacing w:before="0" w:after="0" w:line="240" w:lineRule="auto"/>
            <w:rPr>
              <w:rFonts w:asciiTheme="minorHAnsi" w:hAnsiTheme="minorHAnsi"/>
              <w:noProof/>
              <w:sz w:val="24"/>
            </w:rPr>
          </w:pPr>
          <w:hyperlink w:anchor="_Toc236272779" w:history="1">
            <w:r w:rsidRPr="00614959">
              <w:rPr>
                <w:rStyle w:val="Lienhypertexte"/>
                <w:noProof/>
                <w:lang w:bidi="fr-FR"/>
              </w:rPr>
              <w:t>X.</w:t>
            </w:r>
            <w:r>
              <w:rPr>
                <w:rFonts w:asciiTheme="minorHAnsi" w:hAnsiTheme="minorHAnsi"/>
                <w:noProof/>
                <w:sz w:val="24"/>
              </w:rPr>
              <w:tab/>
            </w:r>
            <w:r w:rsidRPr="00614959">
              <w:rPr>
                <w:rStyle w:val="Lienhypertexte"/>
                <w:noProof/>
                <w:lang w:bidi="fr-FR"/>
              </w:rPr>
              <w:t>IDENTIFICATION ET EVALUATION DES IMPACTS ENVIRONNEMENTAUX ET SOCIAUX</w:t>
            </w:r>
            <w:r>
              <w:rPr>
                <w:noProof/>
                <w:webHidden/>
              </w:rPr>
              <w:tab/>
            </w:r>
            <w:r>
              <w:rPr>
                <w:noProof/>
                <w:webHidden/>
              </w:rPr>
              <w:fldChar w:fldCharType="begin"/>
            </w:r>
            <w:r>
              <w:rPr>
                <w:noProof/>
                <w:webHidden/>
              </w:rPr>
              <w:instrText xml:space="preserve"> PAGEREF _Toc236272779 \h </w:instrText>
            </w:r>
            <w:r>
              <w:rPr>
                <w:noProof/>
                <w:webHidden/>
              </w:rPr>
            </w:r>
            <w:r>
              <w:rPr>
                <w:noProof/>
                <w:webHidden/>
              </w:rPr>
              <w:fldChar w:fldCharType="separate"/>
            </w:r>
            <w:r w:rsidR="0062046D">
              <w:rPr>
                <w:noProof/>
                <w:webHidden/>
              </w:rPr>
              <w:t>88</w:t>
            </w:r>
            <w:r>
              <w:rPr>
                <w:noProof/>
                <w:webHidden/>
              </w:rPr>
              <w:fldChar w:fldCharType="end"/>
            </w:r>
          </w:hyperlink>
        </w:p>
        <w:p w14:paraId="6448FBED" w14:textId="049F2929"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80" w:history="1">
            <w:r w:rsidRPr="00614959">
              <w:rPr>
                <w:rStyle w:val="Lienhypertexte"/>
                <w:rFonts w:cs="Arial"/>
                <w:noProof/>
              </w:rPr>
              <w:t>10.1</w:t>
            </w:r>
            <w:r>
              <w:rPr>
                <w:rFonts w:asciiTheme="minorHAnsi" w:hAnsiTheme="minorHAnsi"/>
                <w:noProof/>
                <w:sz w:val="24"/>
              </w:rPr>
              <w:tab/>
            </w:r>
            <w:r w:rsidRPr="00614959">
              <w:rPr>
                <w:rStyle w:val="Lienhypertexte"/>
                <w:rFonts w:cs="Arial"/>
                <w:noProof/>
              </w:rPr>
              <w:t>Identification des impacts potentiels du sous-projet</w:t>
            </w:r>
            <w:r>
              <w:rPr>
                <w:noProof/>
                <w:webHidden/>
              </w:rPr>
              <w:tab/>
            </w:r>
            <w:r>
              <w:rPr>
                <w:noProof/>
                <w:webHidden/>
              </w:rPr>
              <w:fldChar w:fldCharType="begin"/>
            </w:r>
            <w:r>
              <w:rPr>
                <w:noProof/>
                <w:webHidden/>
              </w:rPr>
              <w:instrText xml:space="preserve"> PAGEREF _Toc236272780 \h </w:instrText>
            </w:r>
            <w:r>
              <w:rPr>
                <w:noProof/>
                <w:webHidden/>
              </w:rPr>
            </w:r>
            <w:r>
              <w:rPr>
                <w:noProof/>
                <w:webHidden/>
              </w:rPr>
              <w:fldChar w:fldCharType="separate"/>
            </w:r>
            <w:r w:rsidR="0062046D">
              <w:rPr>
                <w:noProof/>
                <w:webHidden/>
              </w:rPr>
              <w:t>88</w:t>
            </w:r>
            <w:r>
              <w:rPr>
                <w:noProof/>
                <w:webHidden/>
              </w:rPr>
              <w:fldChar w:fldCharType="end"/>
            </w:r>
          </w:hyperlink>
        </w:p>
        <w:p w14:paraId="5EF58CB6" w14:textId="738256BC"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81" w:history="1">
            <w:r w:rsidRPr="00614959">
              <w:rPr>
                <w:rStyle w:val="Lienhypertexte"/>
                <w:noProof/>
                <w:lang w:bidi="fr-FR"/>
              </w:rPr>
              <w:t>10.2</w:t>
            </w:r>
            <w:r>
              <w:rPr>
                <w:rFonts w:asciiTheme="minorHAnsi" w:hAnsiTheme="minorHAnsi"/>
                <w:noProof/>
                <w:sz w:val="24"/>
              </w:rPr>
              <w:tab/>
            </w:r>
            <w:r w:rsidRPr="00614959">
              <w:rPr>
                <w:rStyle w:val="Lienhypertexte"/>
                <w:noProof/>
                <w:lang w:bidi="fr-FR"/>
              </w:rPr>
              <w:t>ANALYSE ET EVALUATION DES IMPACTS</w:t>
            </w:r>
            <w:r>
              <w:rPr>
                <w:noProof/>
                <w:webHidden/>
              </w:rPr>
              <w:tab/>
            </w:r>
            <w:r>
              <w:rPr>
                <w:noProof/>
                <w:webHidden/>
              </w:rPr>
              <w:fldChar w:fldCharType="begin"/>
            </w:r>
            <w:r>
              <w:rPr>
                <w:noProof/>
                <w:webHidden/>
              </w:rPr>
              <w:instrText xml:space="preserve"> PAGEREF _Toc236272781 \h </w:instrText>
            </w:r>
            <w:r>
              <w:rPr>
                <w:noProof/>
                <w:webHidden/>
              </w:rPr>
            </w:r>
            <w:r>
              <w:rPr>
                <w:noProof/>
                <w:webHidden/>
              </w:rPr>
              <w:fldChar w:fldCharType="separate"/>
            </w:r>
            <w:r w:rsidR="0062046D">
              <w:rPr>
                <w:noProof/>
                <w:webHidden/>
              </w:rPr>
              <w:t>90</w:t>
            </w:r>
            <w:r>
              <w:rPr>
                <w:noProof/>
                <w:webHidden/>
              </w:rPr>
              <w:fldChar w:fldCharType="end"/>
            </w:r>
          </w:hyperlink>
        </w:p>
        <w:p w14:paraId="0D240540" w14:textId="2B95B50F"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82" w:history="1">
            <w:r w:rsidRPr="00614959">
              <w:rPr>
                <w:rStyle w:val="Lienhypertexte"/>
                <w:rFonts w:cs="Arial"/>
                <w:noProof/>
              </w:rPr>
              <w:t>10.2.1</w:t>
            </w:r>
            <w:r>
              <w:rPr>
                <w:rFonts w:asciiTheme="minorHAnsi" w:hAnsiTheme="minorHAnsi"/>
                <w:noProof/>
                <w:sz w:val="24"/>
              </w:rPr>
              <w:tab/>
            </w:r>
            <w:r w:rsidRPr="00614959">
              <w:rPr>
                <w:rStyle w:val="Lienhypertexte"/>
                <w:rFonts w:cs="Arial"/>
                <w:noProof/>
              </w:rPr>
              <w:t>Impacts potentiels sur le milieu physique</w:t>
            </w:r>
            <w:r>
              <w:rPr>
                <w:noProof/>
                <w:webHidden/>
              </w:rPr>
              <w:tab/>
            </w:r>
            <w:r>
              <w:rPr>
                <w:noProof/>
                <w:webHidden/>
              </w:rPr>
              <w:fldChar w:fldCharType="begin"/>
            </w:r>
            <w:r>
              <w:rPr>
                <w:noProof/>
                <w:webHidden/>
              </w:rPr>
              <w:instrText xml:space="preserve"> PAGEREF _Toc236272782 \h </w:instrText>
            </w:r>
            <w:r>
              <w:rPr>
                <w:noProof/>
                <w:webHidden/>
              </w:rPr>
            </w:r>
            <w:r>
              <w:rPr>
                <w:noProof/>
                <w:webHidden/>
              </w:rPr>
              <w:fldChar w:fldCharType="separate"/>
            </w:r>
            <w:r w:rsidR="0062046D">
              <w:rPr>
                <w:noProof/>
                <w:webHidden/>
              </w:rPr>
              <w:t>90</w:t>
            </w:r>
            <w:r>
              <w:rPr>
                <w:noProof/>
                <w:webHidden/>
              </w:rPr>
              <w:fldChar w:fldCharType="end"/>
            </w:r>
          </w:hyperlink>
        </w:p>
        <w:p w14:paraId="39EA27A4" w14:textId="72EFAEAC"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83" w:history="1">
            <w:r w:rsidRPr="00614959">
              <w:rPr>
                <w:rStyle w:val="Lienhypertexte"/>
                <w:rFonts w:cs="Arial"/>
                <w:noProof/>
              </w:rPr>
              <w:t>10.2.2</w:t>
            </w:r>
            <w:r>
              <w:rPr>
                <w:rFonts w:asciiTheme="minorHAnsi" w:hAnsiTheme="minorHAnsi"/>
                <w:noProof/>
                <w:sz w:val="24"/>
              </w:rPr>
              <w:tab/>
            </w:r>
            <w:r w:rsidRPr="00614959">
              <w:rPr>
                <w:rStyle w:val="Lienhypertexte"/>
                <w:rFonts w:cs="Arial"/>
                <w:noProof/>
              </w:rPr>
              <w:t>Impacts potentiels sur le milieu biologique</w:t>
            </w:r>
            <w:r>
              <w:rPr>
                <w:noProof/>
                <w:webHidden/>
              </w:rPr>
              <w:tab/>
            </w:r>
            <w:r>
              <w:rPr>
                <w:noProof/>
                <w:webHidden/>
              </w:rPr>
              <w:fldChar w:fldCharType="begin"/>
            </w:r>
            <w:r>
              <w:rPr>
                <w:noProof/>
                <w:webHidden/>
              </w:rPr>
              <w:instrText xml:space="preserve"> PAGEREF _Toc236272783 \h </w:instrText>
            </w:r>
            <w:r>
              <w:rPr>
                <w:noProof/>
                <w:webHidden/>
              </w:rPr>
            </w:r>
            <w:r>
              <w:rPr>
                <w:noProof/>
                <w:webHidden/>
              </w:rPr>
              <w:fldChar w:fldCharType="separate"/>
            </w:r>
            <w:r w:rsidR="0062046D">
              <w:rPr>
                <w:noProof/>
                <w:webHidden/>
              </w:rPr>
              <w:t>100</w:t>
            </w:r>
            <w:r>
              <w:rPr>
                <w:noProof/>
                <w:webHidden/>
              </w:rPr>
              <w:fldChar w:fldCharType="end"/>
            </w:r>
          </w:hyperlink>
        </w:p>
        <w:p w14:paraId="66FF8BAD" w14:textId="39220D7B"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84" w:history="1">
            <w:r w:rsidRPr="00614959">
              <w:rPr>
                <w:rStyle w:val="Lienhypertexte"/>
                <w:rFonts w:cs="Arial"/>
                <w:noProof/>
              </w:rPr>
              <w:t>10.2.3</w:t>
            </w:r>
            <w:r>
              <w:rPr>
                <w:rFonts w:asciiTheme="minorHAnsi" w:hAnsiTheme="minorHAnsi"/>
                <w:noProof/>
                <w:sz w:val="24"/>
              </w:rPr>
              <w:tab/>
            </w:r>
            <w:r w:rsidRPr="00614959">
              <w:rPr>
                <w:rStyle w:val="Lienhypertexte"/>
                <w:rFonts w:cs="Arial"/>
                <w:noProof/>
              </w:rPr>
              <w:t>Impacts potentiels sur le milieu humain</w:t>
            </w:r>
            <w:r>
              <w:rPr>
                <w:noProof/>
                <w:webHidden/>
              </w:rPr>
              <w:tab/>
            </w:r>
            <w:r>
              <w:rPr>
                <w:noProof/>
                <w:webHidden/>
              </w:rPr>
              <w:fldChar w:fldCharType="begin"/>
            </w:r>
            <w:r>
              <w:rPr>
                <w:noProof/>
                <w:webHidden/>
              </w:rPr>
              <w:instrText xml:space="preserve"> PAGEREF _Toc236272784 \h </w:instrText>
            </w:r>
            <w:r>
              <w:rPr>
                <w:noProof/>
                <w:webHidden/>
              </w:rPr>
            </w:r>
            <w:r>
              <w:rPr>
                <w:noProof/>
                <w:webHidden/>
              </w:rPr>
              <w:fldChar w:fldCharType="separate"/>
            </w:r>
            <w:r w:rsidR="0062046D">
              <w:rPr>
                <w:noProof/>
                <w:webHidden/>
              </w:rPr>
              <w:t>102</w:t>
            </w:r>
            <w:r>
              <w:rPr>
                <w:noProof/>
                <w:webHidden/>
              </w:rPr>
              <w:fldChar w:fldCharType="end"/>
            </w:r>
          </w:hyperlink>
        </w:p>
        <w:p w14:paraId="749E6887" w14:textId="4C77C3DE"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85" w:history="1">
            <w:r w:rsidRPr="00614959">
              <w:rPr>
                <w:rStyle w:val="Lienhypertexte"/>
                <w:noProof/>
              </w:rPr>
              <w:t>10.3</w:t>
            </w:r>
            <w:r>
              <w:rPr>
                <w:rFonts w:asciiTheme="minorHAnsi" w:hAnsiTheme="minorHAnsi"/>
                <w:noProof/>
                <w:sz w:val="24"/>
              </w:rPr>
              <w:tab/>
            </w:r>
            <w:r w:rsidRPr="00614959">
              <w:rPr>
                <w:rStyle w:val="Lienhypertexte"/>
                <w:noProof/>
              </w:rPr>
              <w:t>Impacts cumulatifs du sous-projet</w:t>
            </w:r>
            <w:r>
              <w:rPr>
                <w:noProof/>
                <w:webHidden/>
              </w:rPr>
              <w:tab/>
            </w:r>
            <w:r>
              <w:rPr>
                <w:noProof/>
                <w:webHidden/>
              </w:rPr>
              <w:fldChar w:fldCharType="begin"/>
            </w:r>
            <w:r>
              <w:rPr>
                <w:noProof/>
                <w:webHidden/>
              </w:rPr>
              <w:instrText xml:space="preserve"> PAGEREF _Toc236272785 \h </w:instrText>
            </w:r>
            <w:r>
              <w:rPr>
                <w:noProof/>
                <w:webHidden/>
              </w:rPr>
            </w:r>
            <w:r>
              <w:rPr>
                <w:noProof/>
                <w:webHidden/>
              </w:rPr>
              <w:fldChar w:fldCharType="separate"/>
            </w:r>
            <w:r w:rsidR="0062046D">
              <w:rPr>
                <w:noProof/>
                <w:webHidden/>
              </w:rPr>
              <w:t>121</w:t>
            </w:r>
            <w:r>
              <w:rPr>
                <w:noProof/>
                <w:webHidden/>
              </w:rPr>
              <w:fldChar w:fldCharType="end"/>
            </w:r>
          </w:hyperlink>
        </w:p>
        <w:p w14:paraId="7C1CE678" w14:textId="47BAB268" w:rsidR="00265866" w:rsidRDefault="00265866" w:rsidP="00265866">
          <w:pPr>
            <w:pStyle w:val="TM1"/>
            <w:tabs>
              <w:tab w:val="left" w:pos="720"/>
              <w:tab w:val="right" w:leader="dot" w:pos="9060"/>
            </w:tabs>
            <w:spacing w:before="0" w:after="0" w:line="240" w:lineRule="auto"/>
            <w:rPr>
              <w:rFonts w:asciiTheme="minorHAnsi" w:hAnsiTheme="minorHAnsi"/>
              <w:noProof/>
              <w:sz w:val="24"/>
            </w:rPr>
          </w:pPr>
          <w:hyperlink w:anchor="_Toc236272786" w:history="1">
            <w:r w:rsidRPr="00614959">
              <w:rPr>
                <w:rStyle w:val="Lienhypertexte"/>
                <w:noProof/>
                <w:lang w:bidi="fr-FR"/>
              </w:rPr>
              <w:t>XI.</w:t>
            </w:r>
            <w:r>
              <w:rPr>
                <w:rFonts w:asciiTheme="minorHAnsi" w:hAnsiTheme="minorHAnsi"/>
                <w:noProof/>
                <w:sz w:val="24"/>
              </w:rPr>
              <w:tab/>
            </w:r>
            <w:r w:rsidRPr="00614959">
              <w:rPr>
                <w:rStyle w:val="Lienhypertexte"/>
                <w:noProof/>
                <w:lang w:bidi="fr-FR"/>
              </w:rPr>
              <w:t>PLAN DE GESTION ENVIRONNEMENTALE ET SOCIALE</w:t>
            </w:r>
            <w:r>
              <w:rPr>
                <w:noProof/>
                <w:webHidden/>
              </w:rPr>
              <w:tab/>
            </w:r>
            <w:r>
              <w:rPr>
                <w:noProof/>
                <w:webHidden/>
              </w:rPr>
              <w:fldChar w:fldCharType="begin"/>
            </w:r>
            <w:r>
              <w:rPr>
                <w:noProof/>
                <w:webHidden/>
              </w:rPr>
              <w:instrText xml:space="preserve"> PAGEREF _Toc236272786 \h </w:instrText>
            </w:r>
            <w:r>
              <w:rPr>
                <w:noProof/>
                <w:webHidden/>
              </w:rPr>
            </w:r>
            <w:r>
              <w:rPr>
                <w:noProof/>
                <w:webHidden/>
              </w:rPr>
              <w:fldChar w:fldCharType="separate"/>
            </w:r>
            <w:r w:rsidR="0062046D">
              <w:rPr>
                <w:noProof/>
                <w:webHidden/>
              </w:rPr>
              <w:t>122</w:t>
            </w:r>
            <w:r>
              <w:rPr>
                <w:noProof/>
                <w:webHidden/>
              </w:rPr>
              <w:fldChar w:fldCharType="end"/>
            </w:r>
          </w:hyperlink>
        </w:p>
        <w:p w14:paraId="7BC28B4B" w14:textId="21F2BA70"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87" w:history="1">
            <w:r w:rsidRPr="00614959">
              <w:rPr>
                <w:rStyle w:val="Lienhypertexte"/>
                <w:noProof/>
              </w:rPr>
              <w:t>11.1</w:t>
            </w:r>
            <w:r>
              <w:rPr>
                <w:rFonts w:asciiTheme="minorHAnsi" w:hAnsiTheme="minorHAnsi"/>
                <w:noProof/>
                <w:sz w:val="24"/>
              </w:rPr>
              <w:tab/>
            </w:r>
            <w:r w:rsidRPr="00614959">
              <w:rPr>
                <w:rStyle w:val="Lienhypertexte"/>
                <w:noProof/>
              </w:rPr>
              <w:t>Objectifs du PGES</w:t>
            </w:r>
            <w:r>
              <w:rPr>
                <w:noProof/>
                <w:webHidden/>
              </w:rPr>
              <w:tab/>
            </w:r>
            <w:r>
              <w:rPr>
                <w:noProof/>
                <w:webHidden/>
              </w:rPr>
              <w:fldChar w:fldCharType="begin"/>
            </w:r>
            <w:r>
              <w:rPr>
                <w:noProof/>
                <w:webHidden/>
              </w:rPr>
              <w:instrText xml:space="preserve"> PAGEREF _Toc236272787 \h </w:instrText>
            </w:r>
            <w:r>
              <w:rPr>
                <w:noProof/>
                <w:webHidden/>
              </w:rPr>
            </w:r>
            <w:r>
              <w:rPr>
                <w:noProof/>
                <w:webHidden/>
              </w:rPr>
              <w:fldChar w:fldCharType="separate"/>
            </w:r>
            <w:r w:rsidR="0062046D">
              <w:rPr>
                <w:noProof/>
                <w:webHidden/>
              </w:rPr>
              <w:t>122</w:t>
            </w:r>
            <w:r>
              <w:rPr>
                <w:noProof/>
                <w:webHidden/>
              </w:rPr>
              <w:fldChar w:fldCharType="end"/>
            </w:r>
          </w:hyperlink>
        </w:p>
        <w:p w14:paraId="7166A644" w14:textId="7605F3B4"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88" w:history="1">
            <w:r w:rsidRPr="00614959">
              <w:rPr>
                <w:rStyle w:val="Lienhypertexte"/>
                <w:noProof/>
              </w:rPr>
              <w:t>11.2</w:t>
            </w:r>
            <w:r>
              <w:rPr>
                <w:rFonts w:asciiTheme="minorHAnsi" w:hAnsiTheme="minorHAnsi"/>
                <w:noProof/>
                <w:sz w:val="24"/>
              </w:rPr>
              <w:tab/>
            </w:r>
            <w:r w:rsidRPr="00614959">
              <w:rPr>
                <w:rStyle w:val="Lienhypertexte"/>
                <w:noProof/>
              </w:rPr>
              <w:t>Programme de surveillance environnementale et sociale</w:t>
            </w:r>
            <w:r>
              <w:rPr>
                <w:noProof/>
                <w:webHidden/>
              </w:rPr>
              <w:tab/>
            </w:r>
            <w:r>
              <w:rPr>
                <w:noProof/>
                <w:webHidden/>
              </w:rPr>
              <w:fldChar w:fldCharType="begin"/>
            </w:r>
            <w:r>
              <w:rPr>
                <w:noProof/>
                <w:webHidden/>
              </w:rPr>
              <w:instrText xml:space="preserve"> PAGEREF _Toc236272788 \h </w:instrText>
            </w:r>
            <w:r>
              <w:rPr>
                <w:noProof/>
                <w:webHidden/>
              </w:rPr>
            </w:r>
            <w:r>
              <w:rPr>
                <w:noProof/>
                <w:webHidden/>
              </w:rPr>
              <w:fldChar w:fldCharType="separate"/>
            </w:r>
            <w:r w:rsidR="0062046D">
              <w:rPr>
                <w:noProof/>
                <w:webHidden/>
              </w:rPr>
              <w:t>122</w:t>
            </w:r>
            <w:r>
              <w:rPr>
                <w:noProof/>
                <w:webHidden/>
              </w:rPr>
              <w:fldChar w:fldCharType="end"/>
            </w:r>
          </w:hyperlink>
        </w:p>
        <w:p w14:paraId="0A057FCF" w14:textId="41957147"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89" w:history="1">
            <w:r w:rsidRPr="00614959">
              <w:rPr>
                <w:rStyle w:val="Lienhypertexte"/>
                <w:noProof/>
              </w:rPr>
              <w:t>11.2.1</w:t>
            </w:r>
            <w:r>
              <w:rPr>
                <w:rFonts w:asciiTheme="minorHAnsi" w:hAnsiTheme="minorHAnsi"/>
                <w:noProof/>
                <w:sz w:val="24"/>
              </w:rPr>
              <w:tab/>
            </w:r>
            <w:r w:rsidRPr="00614959">
              <w:rPr>
                <w:rStyle w:val="Lienhypertexte"/>
                <w:noProof/>
              </w:rPr>
              <w:t>Maître d’Ouvrage</w:t>
            </w:r>
            <w:r>
              <w:rPr>
                <w:noProof/>
                <w:webHidden/>
              </w:rPr>
              <w:tab/>
            </w:r>
            <w:r>
              <w:rPr>
                <w:noProof/>
                <w:webHidden/>
              </w:rPr>
              <w:fldChar w:fldCharType="begin"/>
            </w:r>
            <w:r>
              <w:rPr>
                <w:noProof/>
                <w:webHidden/>
              </w:rPr>
              <w:instrText xml:space="preserve"> PAGEREF _Toc236272789 \h </w:instrText>
            </w:r>
            <w:r>
              <w:rPr>
                <w:noProof/>
                <w:webHidden/>
              </w:rPr>
            </w:r>
            <w:r>
              <w:rPr>
                <w:noProof/>
                <w:webHidden/>
              </w:rPr>
              <w:fldChar w:fldCharType="separate"/>
            </w:r>
            <w:r w:rsidR="0062046D">
              <w:rPr>
                <w:noProof/>
                <w:webHidden/>
              </w:rPr>
              <w:t>123</w:t>
            </w:r>
            <w:r>
              <w:rPr>
                <w:noProof/>
                <w:webHidden/>
              </w:rPr>
              <w:fldChar w:fldCharType="end"/>
            </w:r>
          </w:hyperlink>
        </w:p>
        <w:p w14:paraId="1004DA7B" w14:textId="1317C258"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90" w:history="1">
            <w:r w:rsidRPr="00614959">
              <w:rPr>
                <w:rStyle w:val="Lienhypertexte"/>
                <w:noProof/>
              </w:rPr>
              <w:t>11.2.2</w:t>
            </w:r>
            <w:r>
              <w:rPr>
                <w:rFonts w:asciiTheme="minorHAnsi" w:hAnsiTheme="minorHAnsi"/>
                <w:noProof/>
                <w:sz w:val="24"/>
              </w:rPr>
              <w:tab/>
            </w:r>
            <w:r w:rsidRPr="00614959">
              <w:rPr>
                <w:rStyle w:val="Lienhypertexte"/>
                <w:noProof/>
              </w:rPr>
              <w:t>Entreprise</w:t>
            </w:r>
            <w:r>
              <w:rPr>
                <w:noProof/>
                <w:webHidden/>
              </w:rPr>
              <w:tab/>
            </w:r>
            <w:r>
              <w:rPr>
                <w:noProof/>
                <w:webHidden/>
              </w:rPr>
              <w:fldChar w:fldCharType="begin"/>
            </w:r>
            <w:r>
              <w:rPr>
                <w:noProof/>
                <w:webHidden/>
              </w:rPr>
              <w:instrText xml:space="preserve"> PAGEREF _Toc236272790 \h </w:instrText>
            </w:r>
            <w:r>
              <w:rPr>
                <w:noProof/>
                <w:webHidden/>
              </w:rPr>
            </w:r>
            <w:r>
              <w:rPr>
                <w:noProof/>
                <w:webHidden/>
              </w:rPr>
              <w:fldChar w:fldCharType="separate"/>
            </w:r>
            <w:r w:rsidR="0062046D">
              <w:rPr>
                <w:noProof/>
                <w:webHidden/>
              </w:rPr>
              <w:t>123</w:t>
            </w:r>
            <w:r>
              <w:rPr>
                <w:noProof/>
                <w:webHidden/>
              </w:rPr>
              <w:fldChar w:fldCharType="end"/>
            </w:r>
          </w:hyperlink>
        </w:p>
        <w:p w14:paraId="253E4F97" w14:textId="108616AF"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91" w:history="1">
            <w:r w:rsidRPr="00614959">
              <w:rPr>
                <w:rStyle w:val="Lienhypertexte"/>
                <w:noProof/>
              </w:rPr>
              <w:t>11.2.3</w:t>
            </w:r>
            <w:r>
              <w:rPr>
                <w:rFonts w:asciiTheme="minorHAnsi" w:hAnsiTheme="minorHAnsi"/>
                <w:noProof/>
                <w:sz w:val="24"/>
              </w:rPr>
              <w:tab/>
            </w:r>
            <w:r w:rsidRPr="00614959">
              <w:rPr>
                <w:rStyle w:val="Lienhypertexte"/>
                <w:noProof/>
              </w:rPr>
              <w:t>Ingénieur Conseil</w:t>
            </w:r>
            <w:r>
              <w:rPr>
                <w:noProof/>
                <w:webHidden/>
              </w:rPr>
              <w:tab/>
            </w:r>
            <w:r>
              <w:rPr>
                <w:noProof/>
                <w:webHidden/>
              </w:rPr>
              <w:fldChar w:fldCharType="begin"/>
            </w:r>
            <w:r>
              <w:rPr>
                <w:noProof/>
                <w:webHidden/>
              </w:rPr>
              <w:instrText xml:space="preserve"> PAGEREF _Toc236272791 \h </w:instrText>
            </w:r>
            <w:r>
              <w:rPr>
                <w:noProof/>
                <w:webHidden/>
              </w:rPr>
            </w:r>
            <w:r>
              <w:rPr>
                <w:noProof/>
                <w:webHidden/>
              </w:rPr>
              <w:fldChar w:fldCharType="separate"/>
            </w:r>
            <w:r w:rsidR="0062046D">
              <w:rPr>
                <w:noProof/>
                <w:webHidden/>
              </w:rPr>
              <w:t>124</w:t>
            </w:r>
            <w:r>
              <w:rPr>
                <w:noProof/>
                <w:webHidden/>
              </w:rPr>
              <w:fldChar w:fldCharType="end"/>
            </w:r>
          </w:hyperlink>
        </w:p>
        <w:p w14:paraId="62802274" w14:textId="2395247D" w:rsidR="00265866" w:rsidRDefault="00265866" w:rsidP="00265866">
          <w:pPr>
            <w:pStyle w:val="TM2"/>
            <w:tabs>
              <w:tab w:val="left" w:pos="960"/>
              <w:tab w:val="right" w:leader="dot" w:pos="9060"/>
            </w:tabs>
            <w:spacing w:before="0" w:after="0" w:line="240" w:lineRule="auto"/>
            <w:rPr>
              <w:rFonts w:asciiTheme="minorHAnsi" w:hAnsiTheme="minorHAnsi"/>
              <w:noProof/>
              <w:sz w:val="24"/>
            </w:rPr>
          </w:pPr>
          <w:hyperlink w:anchor="_Toc236272792" w:history="1">
            <w:r w:rsidRPr="00614959">
              <w:rPr>
                <w:rStyle w:val="Lienhypertexte"/>
                <w:noProof/>
              </w:rPr>
              <w:t>11.3</w:t>
            </w:r>
            <w:r>
              <w:rPr>
                <w:rFonts w:asciiTheme="minorHAnsi" w:hAnsiTheme="minorHAnsi"/>
                <w:noProof/>
                <w:sz w:val="24"/>
              </w:rPr>
              <w:tab/>
            </w:r>
            <w:r w:rsidRPr="00614959">
              <w:rPr>
                <w:rStyle w:val="Lienhypertexte"/>
                <w:noProof/>
              </w:rPr>
              <w:t>Programme de suivi environnemental et social</w:t>
            </w:r>
            <w:r>
              <w:rPr>
                <w:noProof/>
                <w:webHidden/>
              </w:rPr>
              <w:tab/>
            </w:r>
            <w:r>
              <w:rPr>
                <w:noProof/>
                <w:webHidden/>
              </w:rPr>
              <w:fldChar w:fldCharType="begin"/>
            </w:r>
            <w:r>
              <w:rPr>
                <w:noProof/>
                <w:webHidden/>
              </w:rPr>
              <w:instrText xml:space="preserve"> PAGEREF _Toc236272792 \h </w:instrText>
            </w:r>
            <w:r>
              <w:rPr>
                <w:noProof/>
                <w:webHidden/>
              </w:rPr>
            </w:r>
            <w:r>
              <w:rPr>
                <w:noProof/>
                <w:webHidden/>
              </w:rPr>
              <w:fldChar w:fldCharType="separate"/>
            </w:r>
            <w:r w:rsidR="0062046D">
              <w:rPr>
                <w:noProof/>
                <w:webHidden/>
              </w:rPr>
              <w:t>124</w:t>
            </w:r>
            <w:r>
              <w:rPr>
                <w:noProof/>
                <w:webHidden/>
              </w:rPr>
              <w:fldChar w:fldCharType="end"/>
            </w:r>
          </w:hyperlink>
        </w:p>
        <w:p w14:paraId="68B6AABC" w14:textId="0969F252"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93" w:history="1">
            <w:r w:rsidRPr="00614959">
              <w:rPr>
                <w:rStyle w:val="Lienhypertexte"/>
                <w:noProof/>
              </w:rPr>
              <w:t>11.3.1</w:t>
            </w:r>
            <w:r>
              <w:rPr>
                <w:rFonts w:asciiTheme="minorHAnsi" w:hAnsiTheme="minorHAnsi"/>
                <w:noProof/>
                <w:sz w:val="24"/>
              </w:rPr>
              <w:tab/>
            </w:r>
            <w:r w:rsidRPr="00614959">
              <w:rPr>
                <w:rStyle w:val="Lienhypertexte"/>
                <w:noProof/>
              </w:rPr>
              <w:t>Indicateurs de Performance de Management et Indicateurs de Performance Opérationnelle</w:t>
            </w:r>
            <w:r>
              <w:rPr>
                <w:noProof/>
                <w:webHidden/>
              </w:rPr>
              <w:tab/>
            </w:r>
            <w:r>
              <w:rPr>
                <w:noProof/>
                <w:webHidden/>
              </w:rPr>
              <w:fldChar w:fldCharType="begin"/>
            </w:r>
            <w:r>
              <w:rPr>
                <w:noProof/>
                <w:webHidden/>
              </w:rPr>
              <w:instrText xml:space="preserve"> PAGEREF _Toc236272793 \h </w:instrText>
            </w:r>
            <w:r>
              <w:rPr>
                <w:noProof/>
                <w:webHidden/>
              </w:rPr>
            </w:r>
            <w:r>
              <w:rPr>
                <w:noProof/>
                <w:webHidden/>
              </w:rPr>
              <w:fldChar w:fldCharType="separate"/>
            </w:r>
            <w:r w:rsidR="0062046D">
              <w:rPr>
                <w:noProof/>
                <w:webHidden/>
              </w:rPr>
              <w:t>125</w:t>
            </w:r>
            <w:r>
              <w:rPr>
                <w:noProof/>
                <w:webHidden/>
              </w:rPr>
              <w:fldChar w:fldCharType="end"/>
            </w:r>
          </w:hyperlink>
        </w:p>
        <w:p w14:paraId="42C0CC08" w14:textId="55328F1D" w:rsidR="00265866" w:rsidRDefault="00265866" w:rsidP="00265866">
          <w:pPr>
            <w:pStyle w:val="TM3"/>
            <w:tabs>
              <w:tab w:val="left" w:pos="1440"/>
              <w:tab w:val="right" w:leader="dot" w:pos="9060"/>
            </w:tabs>
            <w:spacing w:before="0" w:after="0" w:line="240" w:lineRule="auto"/>
            <w:rPr>
              <w:rFonts w:asciiTheme="minorHAnsi" w:hAnsiTheme="minorHAnsi"/>
              <w:noProof/>
              <w:sz w:val="24"/>
            </w:rPr>
          </w:pPr>
          <w:hyperlink w:anchor="_Toc236272794" w:history="1">
            <w:r w:rsidRPr="00614959">
              <w:rPr>
                <w:rStyle w:val="Lienhypertexte"/>
                <w:noProof/>
              </w:rPr>
              <w:t>11.3.2</w:t>
            </w:r>
            <w:r>
              <w:rPr>
                <w:rFonts w:asciiTheme="minorHAnsi" w:hAnsiTheme="minorHAnsi"/>
                <w:noProof/>
                <w:sz w:val="24"/>
              </w:rPr>
              <w:tab/>
            </w:r>
            <w:r w:rsidRPr="00614959">
              <w:rPr>
                <w:rStyle w:val="Lienhypertexte"/>
                <w:noProof/>
              </w:rPr>
              <w:t>Indicateurs de l’Etat Environnemental (IEE)</w:t>
            </w:r>
            <w:r>
              <w:rPr>
                <w:noProof/>
                <w:webHidden/>
              </w:rPr>
              <w:tab/>
            </w:r>
            <w:r>
              <w:rPr>
                <w:noProof/>
                <w:webHidden/>
              </w:rPr>
              <w:fldChar w:fldCharType="begin"/>
            </w:r>
            <w:r>
              <w:rPr>
                <w:noProof/>
                <w:webHidden/>
              </w:rPr>
              <w:instrText xml:space="preserve"> PAGEREF _Toc236272794 \h </w:instrText>
            </w:r>
            <w:r>
              <w:rPr>
                <w:noProof/>
                <w:webHidden/>
              </w:rPr>
            </w:r>
            <w:r>
              <w:rPr>
                <w:noProof/>
                <w:webHidden/>
              </w:rPr>
              <w:fldChar w:fldCharType="separate"/>
            </w:r>
            <w:r w:rsidR="0062046D">
              <w:rPr>
                <w:noProof/>
                <w:webHidden/>
              </w:rPr>
              <w:t>126</w:t>
            </w:r>
            <w:r>
              <w:rPr>
                <w:noProof/>
                <w:webHidden/>
              </w:rPr>
              <w:fldChar w:fldCharType="end"/>
            </w:r>
          </w:hyperlink>
        </w:p>
        <w:p w14:paraId="796031A9" w14:textId="66312F60" w:rsidR="00265866" w:rsidRDefault="00265866" w:rsidP="00265866">
          <w:pPr>
            <w:pStyle w:val="TM1"/>
            <w:tabs>
              <w:tab w:val="left" w:pos="720"/>
              <w:tab w:val="right" w:leader="dot" w:pos="9060"/>
            </w:tabs>
            <w:spacing w:before="0" w:after="0" w:line="240" w:lineRule="auto"/>
            <w:rPr>
              <w:rFonts w:asciiTheme="minorHAnsi" w:hAnsiTheme="minorHAnsi"/>
              <w:noProof/>
              <w:sz w:val="24"/>
            </w:rPr>
          </w:pPr>
          <w:hyperlink w:anchor="_Toc236272795" w:history="1">
            <w:r w:rsidRPr="00614959">
              <w:rPr>
                <w:rStyle w:val="Lienhypertexte"/>
                <w:noProof/>
                <w:lang w:bidi="fr-FR"/>
              </w:rPr>
              <w:t>XII.</w:t>
            </w:r>
            <w:r>
              <w:rPr>
                <w:rFonts w:asciiTheme="minorHAnsi" w:hAnsiTheme="minorHAnsi"/>
                <w:noProof/>
                <w:sz w:val="24"/>
              </w:rPr>
              <w:tab/>
            </w:r>
            <w:r w:rsidRPr="00614959">
              <w:rPr>
                <w:rStyle w:val="Lienhypertexte"/>
                <w:noProof/>
                <w:lang w:bidi="fr-FR"/>
              </w:rPr>
              <w:t>MECANISME DE GESTION DES PLAINTES ET DES VBG (EAS-HS)</w:t>
            </w:r>
            <w:r>
              <w:rPr>
                <w:noProof/>
                <w:webHidden/>
              </w:rPr>
              <w:tab/>
            </w:r>
            <w:r>
              <w:rPr>
                <w:noProof/>
                <w:webHidden/>
              </w:rPr>
              <w:fldChar w:fldCharType="begin"/>
            </w:r>
            <w:r>
              <w:rPr>
                <w:noProof/>
                <w:webHidden/>
              </w:rPr>
              <w:instrText xml:space="preserve"> PAGEREF _Toc236272795 \h </w:instrText>
            </w:r>
            <w:r>
              <w:rPr>
                <w:noProof/>
                <w:webHidden/>
              </w:rPr>
            </w:r>
            <w:r>
              <w:rPr>
                <w:noProof/>
                <w:webHidden/>
              </w:rPr>
              <w:fldChar w:fldCharType="separate"/>
            </w:r>
            <w:r w:rsidR="0062046D">
              <w:rPr>
                <w:noProof/>
                <w:webHidden/>
              </w:rPr>
              <w:t>134</w:t>
            </w:r>
            <w:r>
              <w:rPr>
                <w:noProof/>
                <w:webHidden/>
              </w:rPr>
              <w:fldChar w:fldCharType="end"/>
            </w:r>
          </w:hyperlink>
        </w:p>
        <w:p w14:paraId="7A5E09AA" w14:textId="1D262711" w:rsidR="00265866" w:rsidRDefault="00265866" w:rsidP="00265866">
          <w:pPr>
            <w:pStyle w:val="TM1"/>
            <w:tabs>
              <w:tab w:val="left" w:pos="720"/>
              <w:tab w:val="right" w:leader="dot" w:pos="9060"/>
            </w:tabs>
            <w:spacing w:before="0" w:after="0" w:line="240" w:lineRule="auto"/>
            <w:rPr>
              <w:rFonts w:asciiTheme="minorHAnsi" w:hAnsiTheme="minorHAnsi"/>
              <w:noProof/>
              <w:sz w:val="24"/>
            </w:rPr>
          </w:pPr>
          <w:hyperlink w:anchor="_Toc236272796" w:history="1">
            <w:r w:rsidRPr="00614959">
              <w:rPr>
                <w:rStyle w:val="Lienhypertexte"/>
                <w:noProof/>
                <w:lang w:bidi="fr-FR"/>
              </w:rPr>
              <w:t>XIII.</w:t>
            </w:r>
            <w:r>
              <w:rPr>
                <w:rFonts w:asciiTheme="minorHAnsi" w:hAnsiTheme="minorHAnsi"/>
                <w:noProof/>
                <w:sz w:val="24"/>
              </w:rPr>
              <w:tab/>
            </w:r>
            <w:r w:rsidRPr="00614959">
              <w:rPr>
                <w:rStyle w:val="Lienhypertexte"/>
                <w:noProof/>
                <w:lang w:bidi="fr-FR"/>
              </w:rPr>
              <w:t>ESTIMATION DES COUTS DES MESURES E&amp;S</w:t>
            </w:r>
            <w:r>
              <w:rPr>
                <w:noProof/>
                <w:webHidden/>
              </w:rPr>
              <w:tab/>
            </w:r>
            <w:r>
              <w:rPr>
                <w:noProof/>
                <w:webHidden/>
              </w:rPr>
              <w:fldChar w:fldCharType="begin"/>
            </w:r>
            <w:r>
              <w:rPr>
                <w:noProof/>
                <w:webHidden/>
              </w:rPr>
              <w:instrText xml:space="preserve"> PAGEREF _Toc236272796 \h </w:instrText>
            </w:r>
            <w:r>
              <w:rPr>
                <w:noProof/>
                <w:webHidden/>
              </w:rPr>
            </w:r>
            <w:r>
              <w:rPr>
                <w:noProof/>
                <w:webHidden/>
              </w:rPr>
              <w:fldChar w:fldCharType="separate"/>
            </w:r>
            <w:r w:rsidR="0062046D">
              <w:rPr>
                <w:noProof/>
                <w:webHidden/>
              </w:rPr>
              <w:t>135</w:t>
            </w:r>
            <w:r>
              <w:rPr>
                <w:noProof/>
                <w:webHidden/>
              </w:rPr>
              <w:fldChar w:fldCharType="end"/>
            </w:r>
          </w:hyperlink>
        </w:p>
        <w:p w14:paraId="04A5C6E8" w14:textId="5D4A31FD" w:rsidR="00265866" w:rsidRDefault="00265866" w:rsidP="00265866">
          <w:pPr>
            <w:pStyle w:val="TM1"/>
            <w:tabs>
              <w:tab w:val="left" w:pos="720"/>
              <w:tab w:val="right" w:leader="dot" w:pos="9060"/>
            </w:tabs>
            <w:spacing w:before="0" w:after="0" w:line="240" w:lineRule="auto"/>
            <w:rPr>
              <w:rFonts w:asciiTheme="minorHAnsi" w:hAnsiTheme="minorHAnsi"/>
              <w:noProof/>
              <w:sz w:val="24"/>
            </w:rPr>
          </w:pPr>
          <w:hyperlink w:anchor="_Toc236272797" w:history="1">
            <w:r w:rsidRPr="00614959">
              <w:rPr>
                <w:rStyle w:val="Lienhypertexte"/>
                <w:noProof/>
                <w:lang w:bidi="fr-FR"/>
              </w:rPr>
              <w:t>XIV.</w:t>
            </w:r>
            <w:r>
              <w:rPr>
                <w:rFonts w:asciiTheme="minorHAnsi" w:hAnsiTheme="minorHAnsi"/>
                <w:noProof/>
                <w:sz w:val="24"/>
              </w:rPr>
              <w:tab/>
            </w:r>
            <w:r w:rsidRPr="00614959">
              <w:rPr>
                <w:rStyle w:val="Lienhypertexte"/>
                <w:noProof/>
                <w:lang w:bidi="fr-FR"/>
              </w:rPr>
              <w:t>CONCLUSION</w:t>
            </w:r>
            <w:r>
              <w:rPr>
                <w:noProof/>
                <w:webHidden/>
              </w:rPr>
              <w:tab/>
            </w:r>
            <w:r>
              <w:rPr>
                <w:noProof/>
                <w:webHidden/>
              </w:rPr>
              <w:fldChar w:fldCharType="begin"/>
            </w:r>
            <w:r>
              <w:rPr>
                <w:noProof/>
                <w:webHidden/>
              </w:rPr>
              <w:instrText xml:space="preserve"> PAGEREF _Toc236272797 \h </w:instrText>
            </w:r>
            <w:r>
              <w:rPr>
                <w:noProof/>
                <w:webHidden/>
              </w:rPr>
            </w:r>
            <w:r>
              <w:rPr>
                <w:noProof/>
                <w:webHidden/>
              </w:rPr>
              <w:fldChar w:fldCharType="separate"/>
            </w:r>
            <w:r w:rsidR="0062046D">
              <w:rPr>
                <w:noProof/>
                <w:webHidden/>
              </w:rPr>
              <w:t>137</w:t>
            </w:r>
            <w:r>
              <w:rPr>
                <w:noProof/>
                <w:webHidden/>
              </w:rPr>
              <w:fldChar w:fldCharType="end"/>
            </w:r>
          </w:hyperlink>
        </w:p>
        <w:p w14:paraId="66CC6767" w14:textId="1CB18821" w:rsidR="00265866" w:rsidRDefault="00265866" w:rsidP="00265866">
          <w:pPr>
            <w:pStyle w:val="TM1"/>
            <w:tabs>
              <w:tab w:val="right" w:leader="dot" w:pos="9060"/>
            </w:tabs>
            <w:spacing w:before="0" w:after="0" w:line="240" w:lineRule="auto"/>
            <w:rPr>
              <w:rFonts w:asciiTheme="minorHAnsi" w:hAnsiTheme="minorHAnsi"/>
              <w:noProof/>
              <w:sz w:val="24"/>
            </w:rPr>
          </w:pPr>
          <w:hyperlink w:anchor="_Toc236272798" w:history="1">
            <w:r w:rsidRPr="00614959">
              <w:rPr>
                <w:rStyle w:val="Lienhypertexte"/>
                <w:rFonts w:eastAsia="Times New Roman" w:cs="Arial"/>
                <w:b/>
                <w:bCs/>
                <w:iCs/>
                <w:noProof/>
                <w:snapToGrid w:val="0"/>
                <w:lang w:eastAsia="zh-CN"/>
                <w14:ligatures w14:val="none"/>
              </w:rPr>
              <w:t>REFERENCES BIBLIOGRAPHIQUES</w:t>
            </w:r>
            <w:r>
              <w:rPr>
                <w:noProof/>
                <w:webHidden/>
              </w:rPr>
              <w:tab/>
            </w:r>
            <w:r>
              <w:rPr>
                <w:noProof/>
                <w:webHidden/>
              </w:rPr>
              <w:fldChar w:fldCharType="begin"/>
            </w:r>
            <w:r>
              <w:rPr>
                <w:noProof/>
                <w:webHidden/>
              </w:rPr>
              <w:instrText xml:space="preserve"> PAGEREF _Toc236272798 \h </w:instrText>
            </w:r>
            <w:r>
              <w:rPr>
                <w:noProof/>
                <w:webHidden/>
              </w:rPr>
            </w:r>
            <w:r>
              <w:rPr>
                <w:noProof/>
                <w:webHidden/>
              </w:rPr>
              <w:fldChar w:fldCharType="separate"/>
            </w:r>
            <w:r w:rsidR="0062046D">
              <w:rPr>
                <w:noProof/>
                <w:webHidden/>
              </w:rPr>
              <w:t>138</w:t>
            </w:r>
            <w:r>
              <w:rPr>
                <w:noProof/>
                <w:webHidden/>
              </w:rPr>
              <w:fldChar w:fldCharType="end"/>
            </w:r>
          </w:hyperlink>
        </w:p>
        <w:p w14:paraId="4AA7D24E" w14:textId="1FC5F76D" w:rsidR="00265866" w:rsidRDefault="00265866" w:rsidP="00265866">
          <w:pPr>
            <w:pStyle w:val="TM1"/>
            <w:tabs>
              <w:tab w:val="right" w:leader="dot" w:pos="9060"/>
            </w:tabs>
            <w:spacing w:before="0" w:after="0" w:line="240" w:lineRule="auto"/>
            <w:rPr>
              <w:rFonts w:asciiTheme="minorHAnsi" w:hAnsiTheme="minorHAnsi"/>
              <w:noProof/>
              <w:sz w:val="24"/>
            </w:rPr>
          </w:pPr>
          <w:hyperlink w:anchor="_Toc236272799" w:history="1">
            <w:r w:rsidRPr="00614959">
              <w:rPr>
                <w:rStyle w:val="Lienhypertexte"/>
                <w:rFonts w:eastAsia="Times New Roman" w:cs="Arial"/>
                <w:b/>
                <w:bCs/>
                <w:iCs/>
                <w:noProof/>
                <w:snapToGrid w:val="0"/>
                <w:lang w:eastAsia="zh-CN"/>
                <w14:ligatures w14:val="none"/>
              </w:rPr>
              <w:t>ANNEXES</w:t>
            </w:r>
            <w:r>
              <w:rPr>
                <w:noProof/>
                <w:webHidden/>
              </w:rPr>
              <w:tab/>
            </w:r>
            <w:r>
              <w:rPr>
                <w:noProof/>
                <w:webHidden/>
              </w:rPr>
              <w:fldChar w:fldCharType="begin"/>
            </w:r>
            <w:r>
              <w:rPr>
                <w:noProof/>
                <w:webHidden/>
              </w:rPr>
              <w:instrText xml:space="preserve"> PAGEREF _Toc236272799 \h </w:instrText>
            </w:r>
            <w:r>
              <w:rPr>
                <w:noProof/>
                <w:webHidden/>
              </w:rPr>
            </w:r>
            <w:r>
              <w:rPr>
                <w:noProof/>
                <w:webHidden/>
              </w:rPr>
              <w:fldChar w:fldCharType="separate"/>
            </w:r>
            <w:r w:rsidR="0062046D">
              <w:rPr>
                <w:noProof/>
                <w:webHidden/>
              </w:rPr>
              <w:t>139</w:t>
            </w:r>
            <w:r>
              <w:rPr>
                <w:noProof/>
                <w:webHidden/>
              </w:rPr>
              <w:fldChar w:fldCharType="end"/>
            </w:r>
          </w:hyperlink>
        </w:p>
        <w:p w14:paraId="233BC5CA" w14:textId="27C7328C" w:rsidR="00265866" w:rsidRDefault="00265866" w:rsidP="00265866">
          <w:pPr>
            <w:pStyle w:val="TM1"/>
            <w:tabs>
              <w:tab w:val="right" w:leader="dot" w:pos="9060"/>
            </w:tabs>
            <w:spacing w:before="0" w:after="0" w:line="240" w:lineRule="auto"/>
            <w:rPr>
              <w:rFonts w:asciiTheme="minorHAnsi" w:hAnsiTheme="minorHAnsi"/>
              <w:noProof/>
              <w:sz w:val="24"/>
            </w:rPr>
          </w:pPr>
          <w:hyperlink w:anchor="_Toc236272800" w:history="1">
            <w:r w:rsidRPr="00614959">
              <w:rPr>
                <w:rStyle w:val="Lienhypertexte"/>
                <w:rFonts w:cs="Arial"/>
                <w:b/>
                <w:bCs/>
                <w:noProof/>
              </w:rPr>
              <w:t>ANNEXE 1 : TERMES DE REFERENCE DE LA MISSION</w:t>
            </w:r>
            <w:r>
              <w:rPr>
                <w:noProof/>
                <w:webHidden/>
              </w:rPr>
              <w:tab/>
            </w:r>
            <w:r>
              <w:rPr>
                <w:noProof/>
                <w:webHidden/>
              </w:rPr>
              <w:fldChar w:fldCharType="begin"/>
            </w:r>
            <w:r>
              <w:rPr>
                <w:noProof/>
                <w:webHidden/>
              </w:rPr>
              <w:instrText xml:space="preserve"> PAGEREF _Toc236272800 \h </w:instrText>
            </w:r>
            <w:r>
              <w:rPr>
                <w:noProof/>
                <w:webHidden/>
              </w:rPr>
            </w:r>
            <w:r>
              <w:rPr>
                <w:noProof/>
                <w:webHidden/>
              </w:rPr>
              <w:fldChar w:fldCharType="separate"/>
            </w:r>
            <w:r w:rsidR="0062046D">
              <w:rPr>
                <w:noProof/>
                <w:webHidden/>
              </w:rPr>
              <w:t>139</w:t>
            </w:r>
            <w:r>
              <w:rPr>
                <w:noProof/>
                <w:webHidden/>
              </w:rPr>
              <w:fldChar w:fldCharType="end"/>
            </w:r>
          </w:hyperlink>
        </w:p>
        <w:p w14:paraId="471FACDA" w14:textId="15370AD5" w:rsidR="00265866" w:rsidRDefault="00265866" w:rsidP="00265866">
          <w:pPr>
            <w:pStyle w:val="TM1"/>
            <w:tabs>
              <w:tab w:val="right" w:leader="dot" w:pos="9060"/>
            </w:tabs>
            <w:spacing w:before="0" w:after="0" w:line="240" w:lineRule="auto"/>
            <w:rPr>
              <w:rFonts w:asciiTheme="minorHAnsi" w:hAnsiTheme="minorHAnsi"/>
              <w:noProof/>
              <w:sz w:val="24"/>
            </w:rPr>
          </w:pPr>
          <w:hyperlink w:anchor="_Toc236272801" w:history="1">
            <w:r w:rsidRPr="00614959">
              <w:rPr>
                <w:rStyle w:val="Lienhypertexte"/>
                <w:rFonts w:cs="Arial"/>
                <w:b/>
                <w:bCs/>
                <w:noProof/>
              </w:rPr>
              <w:t>ANNEXE 2 : MECANISME DE GESTION DES PLAINTES DE PASEMA</w:t>
            </w:r>
            <w:r>
              <w:rPr>
                <w:noProof/>
                <w:webHidden/>
              </w:rPr>
              <w:tab/>
            </w:r>
            <w:r>
              <w:rPr>
                <w:noProof/>
                <w:webHidden/>
              </w:rPr>
              <w:fldChar w:fldCharType="begin"/>
            </w:r>
            <w:r>
              <w:rPr>
                <w:noProof/>
                <w:webHidden/>
              </w:rPr>
              <w:instrText xml:space="preserve"> PAGEREF _Toc236272801 \h </w:instrText>
            </w:r>
            <w:r>
              <w:rPr>
                <w:noProof/>
                <w:webHidden/>
              </w:rPr>
            </w:r>
            <w:r>
              <w:rPr>
                <w:noProof/>
                <w:webHidden/>
              </w:rPr>
              <w:fldChar w:fldCharType="separate"/>
            </w:r>
            <w:r w:rsidR="0062046D">
              <w:rPr>
                <w:noProof/>
                <w:webHidden/>
              </w:rPr>
              <w:t>159</w:t>
            </w:r>
            <w:r>
              <w:rPr>
                <w:noProof/>
                <w:webHidden/>
              </w:rPr>
              <w:fldChar w:fldCharType="end"/>
            </w:r>
          </w:hyperlink>
        </w:p>
        <w:p w14:paraId="2536F233" w14:textId="5AFCBCE4" w:rsidR="00265866" w:rsidRDefault="00265866" w:rsidP="00265866">
          <w:pPr>
            <w:pStyle w:val="TM1"/>
            <w:tabs>
              <w:tab w:val="right" w:leader="dot" w:pos="9060"/>
            </w:tabs>
            <w:spacing w:before="0" w:after="0" w:line="240" w:lineRule="auto"/>
            <w:rPr>
              <w:rFonts w:asciiTheme="minorHAnsi" w:hAnsiTheme="minorHAnsi"/>
              <w:noProof/>
              <w:sz w:val="24"/>
            </w:rPr>
          </w:pPr>
          <w:hyperlink w:anchor="_Toc236272802" w:history="1">
            <w:r w:rsidRPr="00614959">
              <w:rPr>
                <w:rStyle w:val="Lienhypertexte"/>
                <w:rFonts w:cs="Arial"/>
                <w:b/>
                <w:bCs/>
                <w:noProof/>
              </w:rPr>
              <w:t>ANNEXE 3 : PROCES-VERBAUX DES CONSULTATIONS PUBLIQUES</w:t>
            </w:r>
            <w:r>
              <w:rPr>
                <w:noProof/>
                <w:webHidden/>
              </w:rPr>
              <w:tab/>
            </w:r>
            <w:r>
              <w:rPr>
                <w:noProof/>
                <w:webHidden/>
              </w:rPr>
              <w:fldChar w:fldCharType="begin"/>
            </w:r>
            <w:r>
              <w:rPr>
                <w:noProof/>
                <w:webHidden/>
              </w:rPr>
              <w:instrText xml:space="preserve"> PAGEREF _Toc236272802 \h </w:instrText>
            </w:r>
            <w:r>
              <w:rPr>
                <w:noProof/>
                <w:webHidden/>
              </w:rPr>
            </w:r>
            <w:r>
              <w:rPr>
                <w:noProof/>
                <w:webHidden/>
              </w:rPr>
              <w:fldChar w:fldCharType="separate"/>
            </w:r>
            <w:r w:rsidR="0062046D">
              <w:rPr>
                <w:noProof/>
                <w:webHidden/>
              </w:rPr>
              <w:t>172</w:t>
            </w:r>
            <w:r>
              <w:rPr>
                <w:noProof/>
                <w:webHidden/>
              </w:rPr>
              <w:fldChar w:fldCharType="end"/>
            </w:r>
          </w:hyperlink>
        </w:p>
        <w:p w14:paraId="47F6618C" w14:textId="453BD1AF" w:rsidR="00265866" w:rsidRDefault="00265866" w:rsidP="00265866">
          <w:pPr>
            <w:pStyle w:val="TM1"/>
            <w:tabs>
              <w:tab w:val="right" w:leader="dot" w:pos="9060"/>
            </w:tabs>
            <w:spacing w:before="0" w:after="0" w:line="240" w:lineRule="auto"/>
            <w:rPr>
              <w:rFonts w:asciiTheme="minorHAnsi" w:hAnsiTheme="minorHAnsi"/>
              <w:noProof/>
              <w:sz w:val="24"/>
            </w:rPr>
          </w:pPr>
          <w:hyperlink w:anchor="_Toc236272803" w:history="1">
            <w:r w:rsidRPr="00614959">
              <w:rPr>
                <w:rStyle w:val="Lienhypertexte"/>
                <w:rFonts w:cs="Arial"/>
                <w:b/>
                <w:bCs/>
                <w:noProof/>
              </w:rPr>
              <w:t>ANNEXE 4 : PROPOSITION DE CLAUSES ENVIRONNEMENTALES ET SOCIALES POUR LES CONTRACTANTS</w:t>
            </w:r>
            <w:r>
              <w:rPr>
                <w:noProof/>
                <w:webHidden/>
              </w:rPr>
              <w:tab/>
            </w:r>
            <w:r>
              <w:rPr>
                <w:noProof/>
                <w:webHidden/>
              </w:rPr>
              <w:fldChar w:fldCharType="begin"/>
            </w:r>
            <w:r>
              <w:rPr>
                <w:noProof/>
                <w:webHidden/>
              </w:rPr>
              <w:instrText xml:space="preserve"> PAGEREF _Toc236272803 \h </w:instrText>
            </w:r>
            <w:r>
              <w:rPr>
                <w:noProof/>
                <w:webHidden/>
              </w:rPr>
            </w:r>
            <w:r>
              <w:rPr>
                <w:noProof/>
                <w:webHidden/>
              </w:rPr>
              <w:fldChar w:fldCharType="separate"/>
            </w:r>
            <w:r w:rsidR="0062046D">
              <w:rPr>
                <w:noProof/>
                <w:webHidden/>
              </w:rPr>
              <w:t>192</w:t>
            </w:r>
            <w:r>
              <w:rPr>
                <w:noProof/>
                <w:webHidden/>
              </w:rPr>
              <w:fldChar w:fldCharType="end"/>
            </w:r>
          </w:hyperlink>
        </w:p>
        <w:p w14:paraId="52091B97" w14:textId="398CF25F" w:rsidR="00265866" w:rsidRDefault="00265866" w:rsidP="00265866">
          <w:pPr>
            <w:pStyle w:val="TM1"/>
            <w:tabs>
              <w:tab w:val="right" w:leader="dot" w:pos="9060"/>
            </w:tabs>
            <w:spacing w:before="0" w:after="0" w:line="240" w:lineRule="auto"/>
            <w:rPr>
              <w:rFonts w:asciiTheme="minorHAnsi" w:hAnsiTheme="minorHAnsi"/>
              <w:noProof/>
              <w:sz w:val="24"/>
            </w:rPr>
          </w:pPr>
          <w:hyperlink w:anchor="_Toc236272804" w:history="1">
            <w:r w:rsidRPr="00614959">
              <w:rPr>
                <w:rStyle w:val="Lienhypertexte"/>
                <w:rFonts w:cs="Arial"/>
                <w:b/>
                <w:bCs/>
                <w:noProof/>
              </w:rPr>
              <w:t>ANNEXE 5 : PROCEDURE DE DECOUVERTE FORTUITE DE PATRIMOINE ENFOUI OU PROCEDURE « CHANCE FIND »</w:t>
            </w:r>
            <w:r>
              <w:rPr>
                <w:noProof/>
                <w:webHidden/>
              </w:rPr>
              <w:tab/>
            </w:r>
            <w:r>
              <w:rPr>
                <w:noProof/>
                <w:webHidden/>
              </w:rPr>
              <w:fldChar w:fldCharType="begin"/>
            </w:r>
            <w:r>
              <w:rPr>
                <w:noProof/>
                <w:webHidden/>
              </w:rPr>
              <w:instrText xml:space="preserve"> PAGEREF _Toc236272804 \h </w:instrText>
            </w:r>
            <w:r>
              <w:rPr>
                <w:noProof/>
                <w:webHidden/>
              </w:rPr>
            </w:r>
            <w:r>
              <w:rPr>
                <w:noProof/>
                <w:webHidden/>
              </w:rPr>
              <w:fldChar w:fldCharType="separate"/>
            </w:r>
            <w:r w:rsidR="0062046D">
              <w:rPr>
                <w:noProof/>
                <w:webHidden/>
              </w:rPr>
              <w:t>200</w:t>
            </w:r>
            <w:r>
              <w:rPr>
                <w:noProof/>
                <w:webHidden/>
              </w:rPr>
              <w:fldChar w:fldCharType="end"/>
            </w:r>
          </w:hyperlink>
        </w:p>
        <w:p w14:paraId="427440A1" w14:textId="42927082" w:rsidR="00265866" w:rsidRDefault="00265866" w:rsidP="00265866">
          <w:pPr>
            <w:pStyle w:val="TM1"/>
            <w:tabs>
              <w:tab w:val="right" w:leader="dot" w:pos="9060"/>
            </w:tabs>
            <w:spacing w:before="0" w:after="0" w:line="240" w:lineRule="auto"/>
            <w:rPr>
              <w:rFonts w:asciiTheme="minorHAnsi" w:hAnsiTheme="minorHAnsi"/>
              <w:noProof/>
              <w:sz w:val="24"/>
            </w:rPr>
          </w:pPr>
          <w:hyperlink w:anchor="_Toc236272805" w:history="1">
            <w:r w:rsidRPr="00614959">
              <w:rPr>
                <w:rStyle w:val="Lienhypertexte"/>
                <w:rFonts w:cs="Arial"/>
                <w:b/>
                <w:bCs/>
                <w:noProof/>
              </w:rPr>
              <w:t>ANNEXE 6 : CODES DE CONDUITE ET PLAN D’ACTION POUR LA MISE EN ŒUVRE DES NORMES ESHS ET HST, ET LA PREVENTION DES VIOLENCES BASEES SUR LE GENRE ET LES VIOLENCES CONTRE LES ENFANTS</w:t>
            </w:r>
            <w:r>
              <w:rPr>
                <w:noProof/>
                <w:webHidden/>
              </w:rPr>
              <w:tab/>
            </w:r>
            <w:r>
              <w:rPr>
                <w:noProof/>
                <w:webHidden/>
              </w:rPr>
              <w:fldChar w:fldCharType="begin"/>
            </w:r>
            <w:r>
              <w:rPr>
                <w:noProof/>
                <w:webHidden/>
              </w:rPr>
              <w:instrText xml:space="preserve"> PAGEREF _Toc236272805 \h </w:instrText>
            </w:r>
            <w:r>
              <w:rPr>
                <w:noProof/>
                <w:webHidden/>
              </w:rPr>
            </w:r>
            <w:r>
              <w:rPr>
                <w:noProof/>
                <w:webHidden/>
              </w:rPr>
              <w:fldChar w:fldCharType="separate"/>
            </w:r>
            <w:r w:rsidR="0062046D">
              <w:rPr>
                <w:noProof/>
                <w:webHidden/>
              </w:rPr>
              <w:t>204</w:t>
            </w:r>
            <w:r>
              <w:rPr>
                <w:noProof/>
                <w:webHidden/>
              </w:rPr>
              <w:fldChar w:fldCharType="end"/>
            </w:r>
          </w:hyperlink>
        </w:p>
        <w:p w14:paraId="00E032FD" w14:textId="361B9792" w:rsidR="00265866" w:rsidRDefault="00265866" w:rsidP="00265866">
          <w:pPr>
            <w:pStyle w:val="TM1"/>
            <w:tabs>
              <w:tab w:val="right" w:leader="dot" w:pos="9060"/>
            </w:tabs>
            <w:spacing w:before="0" w:after="0" w:line="240" w:lineRule="auto"/>
            <w:rPr>
              <w:rFonts w:asciiTheme="minorHAnsi" w:hAnsiTheme="minorHAnsi"/>
              <w:noProof/>
              <w:sz w:val="24"/>
            </w:rPr>
          </w:pPr>
          <w:hyperlink w:anchor="_Toc236272806" w:history="1">
            <w:r w:rsidRPr="00614959">
              <w:rPr>
                <w:rStyle w:val="Lienhypertexte"/>
                <w:rFonts w:cs="Arial"/>
                <w:b/>
                <w:bCs/>
                <w:noProof/>
              </w:rPr>
              <w:t>ANNEXE 7 : STRUCTURE GENERALE DU PGES-C</w:t>
            </w:r>
            <w:r>
              <w:rPr>
                <w:noProof/>
                <w:webHidden/>
              </w:rPr>
              <w:tab/>
            </w:r>
            <w:r>
              <w:rPr>
                <w:noProof/>
                <w:webHidden/>
              </w:rPr>
              <w:fldChar w:fldCharType="begin"/>
            </w:r>
            <w:r>
              <w:rPr>
                <w:noProof/>
                <w:webHidden/>
              </w:rPr>
              <w:instrText xml:space="preserve"> PAGEREF _Toc236272806 \h </w:instrText>
            </w:r>
            <w:r>
              <w:rPr>
                <w:noProof/>
                <w:webHidden/>
              </w:rPr>
            </w:r>
            <w:r>
              <w:rPr>
                <w:noProof/>
                <w:webHidden/>
              </w:rPr>
              <w:fldChar w:fldCharType="separate"/>
            </w:r>
            <w:r w:rsidR="0062046D">
              <w:rPr>
                <w:noProof/>
                <w:webHidden/>
              </w:rPr>
              <w:t>221</w:t>
            </w:r>
            <w:r>
              <w:rPr>
                <w:noProof/>
                <w:webHidden/>
              </w:rPr>
              <w:fldChar w:fldCharType="end"/>
            </w:r>
          </w:hyperlink>
        </w:p>
        <w:p w14:paraId="3410C6DD" w14:textId="1F8D016F" w:rsidR="00265866" w:rsidRDefault="00265866" w:rsidP="00265866">
          <w:pPr>
            <w:pStyle w:val="TM1"/>
            <w:tabs>
              <w:tab w:val="left" w:pos="1440"/>
              <w:tab w:val="right" w:leader="dot" w:pos="9060"/>
            </w:tabs>
            <w:spacing w:before="0" w:after="0" w:line="240" w:lineRule="auto"/>
            <w:rPr>
              <w:rFonts w:asciiTheme="minorHAnsi" w:hAnsiTheme="minorHAnsi"/>
              <w:noProof/>
              <w:sz w:val="24"/>
            </w:rPr>
          </w:pPr>
          <w:hyperlink w:anchor="_Toc236272807" w:history="1">
            <w:r w:rsidRPr="00614959">
              <w:rPr>
                <w:rStyle w:val="Lienhypertexte"/>
                <w:rFonts w:eastAsia="Aptos" w:cs="Arial"/>
                <w:b/>
                <w:bCs/>
                <w:noProof/>
              </w:rPr>
              <w:t xml:space="preserve">ANNEXE </w:t>
            </w:r>
            <w:r>
              <w:rPr>
                <w:rFonts w:asciiTheme="minorHAnsi" w:hAnsiTheme="minorHAnsi"/>
                <w:noProof/>
                <w:sz w:val="24"/>
              </w:rPr>
              <w:tab/>
            </w:r>
            <w:r w:rsidRPr="00614959">
              <w:rPr>
                <w:rStyle w:val="Lienhypertexte"/>
                <w:rFonts w:eastAsia="Aptos" w:cs="Arial"/>
                <w:b/>
                <w:bCs/>
                <w:noProof/>
              </w:rPr>
              <w:t>8 : AUTORISATION DE LA DREF POUR LA TRAVERSÉE DE LA FORET CLASSÉE DE KOULOUBA</w:t>
            </w:r>
            <w:r>
              <w:rPr>
                <w:noProof/>
                <w:webHidden/>
              </w:rPr>
              <w:tab/>
            </w:r>
            <w:r>
              <w:rPr>
                <w:noProof/>
                <w:webHidden/>
              </w:rPr>
              <w:fldChar w:fldCharType="begin"/>
            </w:r>
            <w:r>
              <w:rPr>
                <w:noProof/>
                <w:webHidden/>
              </w:rPr>
              <w:instrText xml:space="preserve"> PAGEREF _Toc236272807 \h </w:instrText>
            </w:r>
            <w:r>
              <w:rPr>
                <w:noProof/>
                <w:webHidden/>
              </w:rPr>
            </w:r>
            <w:r>
              <w:rPr>
                <w:noProof/>
                <w:webHidden/>
              </w:rPr>
              <w:fldChar w:fldCharType="separate"/>
            </w:r>
            <w:r w:rsidR="0062046D">
              <w:rPr>
                <w:noProof/>
                <w:webHidden/>
              </w:rPr>
              <w:t>223</w:t>
            </w:r>
            <w:r>
              <w:rPr>
                <w:noProof/>
                <w:webHidden/>
              </w:rPr>
              <w:fldChar w:fldCharType="end"/>
            </w:r>
          </w:hyperlink>
        </w:p>
        <w:p w14:paraId="3C78C777" w14:textId="02A9D38C" w:rsidR="002718D0" w:rsidRPr="00DF1044" w:rsidRDefault="002718D0" w:rsidP="00265866">
          <w:pPr>
            <w:spacing w:before="0" w:after="0" w:line="240" w:lineRule="auto"/>
            <w:rPr>
              <w:rFonts w:cs="Arial"/>
            </w:rPr>
          </w:pPr>
          <w:r w:rsidRPr="00DF1044">
            <w:rPr>
              <w:rFonts w:cs="Arial"/>
            </w:rPr>
            <w:fldChar w:fldCharType="end"/>
          </w:r>
        </w:p>
      </w:sdtContent>
    </w:sdt>
    <w:p w14:paraId="75E7B3CF" w14:textId="77777777" w:rsidR="00C345F6" w:rsidRPr="00DF1044" w:rsidRDefault="00C345F6" w:rsidP="00265866">
      <w:pPr>
        <w:spacing w:before="0" w:after="0" w:line="240" w:lineRule="auto"/>
        <w:rPr>
          <w:rFonts w:cs="Arial"/>
          <w:szCs w:val="22"/>
        </w:rPr>
      </w:pPr>
      <w:r w:rsidRPr="00DF1044">
        <w:rPr>
          <w:rFonts w:cs="Arial"/>
          <w:szCs w:val="22"/>
        </w:rPr>
        <w:br w:type="page"/>
      </w:r>
    </w:p>
    <w:p w14:paraId="3C78C778" w14:textId="442C633B" w:rsidR="002718D0" w:rsidRPr="00C345F6" w:rsidRDefault="002718D0" w:rsidP="00166DD3">
      <w:pPr>
        <w:pStyle w:val="Titre1"/>
        <w:numPr>
          <w:ilvl w:val="0"/>
          <w:numId w:val="0"/>
        </w:numPr>
        <w:ind w:left="432"/>
        <w:rPr>
          <w:snapToGrid w:val="0"/>
        </w:rPr>
      </w:pPr>
      <w:bookmarkStart w:id="7" w:name="_Toc236272715"/>
      <w:r w:rsidRPr="00C345F6">
        <w:rPr>
          <w:snapToGrid w:val="0"/>
        </w:rPr>
        <w:t>Liste des tableaux</w:t>
      </w:r>
      <w:bookmarkEnd w:id="7"/>
    </w:p>
    <w:p w14:paraId="08342F9F" w14:textId="6E852CE6" w:rsidR="00265866" w:rsidRDefault="002718D0" w:rsidP="00265866">
      <w:pPr>
        <w:pStyle w:val="Tabledesillustrations"/>
        <w:tabs>
          <w:tab w:val="right" w:leader="dot" w:pos="9060"/>
        </w:tabs>
        <w:spacing w:before="0" w:line="240" w:lineRule="auto"/>
        <w:rPr>
          <w:rFonts w:asciiTheme="minorHAnsi" w:hAnsiTheme="minorHAnsi"/>
          <w:noProof/>
          <w:sz w:val="24"/>
        </w:rPr>
      </w:pPr>
      <w:r w:rsidRPr="00C345F6">
        <w:rPr>
          <w:rFonts w:cs="Arial"/>
          <w:b/>
          <w:bCs/>
        </w:rPr>
        <w:fldChar w:fldCharType="begin"/>
      </w:r>
      <w:r w:rsidRPr="00C345F6">
        <w:rPr>
          <w:rFonts w:cs="Arial"/>
          <w:b/>
          <w:bCs/>
        </w:rPr>
        <w:instrText xml:space="preserve"> TOC \h \z \c "Tableau" </w:instrText>
      </w:r>
      <w:r w:rsidRPr="00C345F6">
        <w:rPr>
          <w:rFonts w:cs="Arial"/>
          <w:b/>
          <w:bCs/>
        </w:rPr>
        <w:fldChar w:fldCharType="separate"/>
      </w:r>
      <w:hyperlink w:anchor="_Toc236272808" w:history="1">
        <w:r w:rsidR="00265866" w:rsidRPr="00D7046E">
          <w:rPr>
            <w:rStyle w:val="Lienhypertexte"/>
            <w:rFonts w:cs="Arial"/>
            <w:noProof/>
          </w:rPr>
          <w:t>Tableau 2 :</w:t>
        </w:r>
        <w:r w:rsidR="00265866" w:rsidRPr="00D7046E">
          <w:rPr>
            <w:rStyle w:val="Lienhypertexte"/>
            <w:rFonts w:cs="Arial"/>
            <w:bCs/>
            <w:noProof/>
            <w:w w:val="119"/>
          </w:rPr>
          <w:t xml:space="preserve"> Caractéristiques de la conduite de refoulement</w:t>
        </w:r>
        <w:r w:rsidR="00265866">
          <w:rPr>
            <w:noProof/>
            <w:webHidden/>
          </w:rPr>
          <w:tab/>
        </w:r>
        <w:r w:rsidR="00265866">
          <w:rPr>
            <w:noProof/>
            <w:webHidden/>
          </w:rPr>
          <w:fldChar w:fldCharType="begin"/>
        </w:r>
        <w:r w:rsidR="00265866">
          <w:rPr>
            <w:noProof/>
            <w:webHidden/>
          </w:rPr>
          <w:instrText xml:space="preserve"> PAGEREF _Toc236272808 \h </w:instrText>
        </w:r>
        <w:r w:rsidR="00265866">
          <w:rPr>
            <w:noProof/>
            <w:webHidden/>
          </w:rPr>
        </w:r>
        <w:r w:rsidR="00265866">
          <w:rPr>
            <w:noProof/>
            <w:webHidden/>
          </w:rPr>
          <w:fldChar w:fldCharType="separate"/>
        </w:r>
        <w:r w:rsidR="0062046D">
          <w:rPr>
            <w:noProof/>
            <w:webHidden/>
          </w:rPr>
          <w:t>28</w:t>
        </w:r>
        <w:r w:rsidR="00265866">
          <w:rPr>
            <w:noProof/>
            <w:webHidden/>
          </w:rPr>
          <w:fldChar w:fldCharType="end"/>
        </w:r>
      </w:hyperlink>
    </w:p>
    <w:p w14:paraId="5513AD31" w14:textId="72FB2CC6"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09" w:history="1">
        <w:r w:rsidRPr="00D7046E">
          <w:rPr>
            <w:rStyle w:val="Lienhypertexte"/>
            <w:rFonts w:cs="Arial"/>
            <w:noProof/>
          </w:rPr>
          <w:t>Tableau 3 : Coûts des investissements de la réalisation des conduites et infrastructures</w:t>
        </w:r>
        <w:r>
          <w:rPr>
            <w:noProof/>
            <w:webHidden/>
          </w:rPr>
          <w:tab/>
        </w:r>
        <w:r>
          <w:rPr>
            <w:noProof/>
            <w:webHidden/>
          </w:rPr>
          <w:fldChar w:fldCharType="begin"/>
        </w:r>
        <w:r>
          <w:rPr>
            <w:noProof/>
            <w:webHidden/>
          </w:rPr>
          <w:instrText xml:space="preserve"> PAGEREF _Toc236272809 \h </w:instrText>
        </w:r>
        <w:r>
          <w:rPr>
            <w:noProof/>
            <w:webHidden/>
          </w:rPr>
        </w:r>
        <w:r>
          <w:rPr>
            <w:noProof/>
            <w:webHidden/>
          </w:rPr>
          <w:fldChar w:fldCharType="separate"/>
        </w:r>
        <w:r w:rsidR="0062046D">
          <w:rPr>
            <w:noProof/>
            <w:webHidden/>
          </w:rPr>
          <w:t>29</w:t>
        </w:r>
        <w:r>
          <w:rPr>
            <w:noProof/>
            <w:webHidden/>
          </w:rPr>
          <w:fldChar w:fldCharType="end"/>
        </w:r>
      </w:hyperlink>
    </w:p>
    <w:p w14:paraId="6EE8271C" w14:textId="56AFB5FF"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10" w:history="1">
        <w:r w:rsidRPr="00D7046E">
          <w:rPr>
            <w:rStyle w:val="Lienhypertexte"/>
            <w:rFonts w:cs="Arial"/>
            <w:noProof/>
          </w:rPr>
          <w:t>Tableau 4 : Récapitulatif des NES et politiques applicables au sous-projet</w:t>
        </w:r>
        <w:r>
          <w:rPr>
            <w:noProof/>
            <w:webHidden/>
          </w:rPr>
          <w:tab/>
        </w:r>
        <w:r>
          <w:rPr>
            <w:noProof/>
            <w:webHidden/>
          </w:rPr>
          <w:fldChar w:fldCharType="begin"/>
        </w:r>
        <w:r>
          <w:rPr>
            <w:noProof/>
            <w:webHidden/>
          </w:rPr>
          <w:instrText xml:space="preserve"> PAGEREF _Toc236272810 \h </w:instrText>
        </w:r>
        <w:r>
          <w:rPr>
            <w:noProof/>
            <w:webHidden/>
          </w:rPr>
        </w:r>
        <w:r>
          <w:rPr>
            <w:noProof/>
            <w:webHidden/>
          </w:rPr>
          <w:fldChar w:fldCharType="separate"/>
        </w:r>
        <w:r w:rsidR="0062046D">
          <w:rPr>
            <w:noProof/>
            <w:webHidden/>
          </w:rPr>
          <w:t>36</w:t>
        </w:r>
        <w:r>
          <w:rPr>
            <w:noProof/>
            <w:webHidden/>
          </w:rPr>
          <w:fldChar w:fldCharType="end"/>
        </w:r>
      </w:hyperlink>
    </w:p>
    <w:p w14:paraId="5B31561B" w14:textId="65401FE1"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11" w:history="1">
        <w:r w:rsidRPr="00D7046E">
          <w:rPr>
            <w:rStyle w:val="Lienhypertexte"/>
            <w:rFonts w:cs="Arial"/>
            <w:noProof/>
          </w:rPr>
          <w:t>Tableau 5: Evaluation de la capacité institutionnelle du projet</w:t>
        </w:r>
        <w:r>
          <w:rPr>
            <w:noProof/>
            <w:webHidden/>
          </w:rPr>
          <w:tab/>
        </w:r>
        <w:r>
          <w:rPr>
            <w:noProof/>
            <w:webHidden/>
          </w:rPr>
          <w:fldChar w:fldCharType="begin"/>
        </w:r>
        <w:r>
          <w:rPr>
            <w:noProof/>
            <w:webHidden/>
          </w:rPr>
          <w:instrText xml:space="preserve"> PAGEREF _Toc236272811 \h </w:instrText>
        </w:r>
        <w:r>
          <w:rPr>
            <w:noProof/>
            <w:webHidden/>
          </w:rPr>
        </w:r>
        <w:r>
          <w:rPr>
            <w:noProof/>
            <w:webHidden/>
          </w:rPr>
          <w:fldChar w:fldCharType="separate"/>
        </w:r>
        <w:r w:rsidR="0062046D">
          <w:rPr>
            <w:noProof/>
            <w:webHidden/>
          </w:rPr>
          <w:t>44</w:t>
        </w:r>
        <w:r>
          <w:rPr>
            <w:noProof/>
            <w:webHidden/>
          </w:rPr>
          <w:fldChar w:fldCharType="end"/>
        </w:r>
      </w:hyperlink>
    </w:p>
    <w:p w14:paraId="0EC12A3F" w14:textId="5C44DE22"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12" w:history="1">
        <w:r w:rsidRPr="00D7046E">
          <w:rPr>
            <w:rStyle w:val="Lienhypertexte"/>
            <w:rFonts w:eastAsia="Arial" w:cs="Arial"/>
            <w:noProof/>
          </w:rPr>
          <w:t>Tableau 6: Composition des sept Arrondissements</w:t>
        </w:r>
        <w:r>
          <w:rPr>
            <w:noProof/>
            <w:webHidden/>
          </w:rPr>
          <w:tab/>
        </w:r>
        <w:r>
          <w:rPr>
            <w:noProof/>
            <w:webHidden/>
          </w:rPr>
          <w:fldChar w:fldCharType="begin"/>
        </w:r>
        <w:r>
          <w:rPr>
            <w:noProof/>
            <w:webHidden/>
          </w:rPr>
          <w:instrText xml:space="preserve"> PAGEREF _Toc236272812 \h </w:instrText>
        </w:r>
        <w:r>
          <w:rPr>
            <w:noProof/>
            <w:webHidden/>
          </w:rPr>
        </w:r>
        <w:r>
          <w:rPr>
            <w:noProof/>
            <w:webHidden/>
          </w:rPr>
          <w:fldChar w:fldCharType="separate"/>
        </w:r>
        <w:r w:rsidR="0062046D">
          <w:rPr>
            <w:noProof/>
            <w:webHidden/>
          </w:rPr>
          <w:t>46</w:t>
        </w:r>
        <w:r>
          <w:rPr>
            <w:noProof/>
            <w:webHidden/>
          </w:rPr>
          <w:fldChar w:fldCharType="end"/>
        </w:r>
      </w:hyperlink>
    </w:p>
    <w:p w14:paraId="237E5D99" w14:textId="09D8DACF"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13" w:history="1">
        <w:r w:rsidRPr="00D7046E">
          <w:rPr>
            <w:rStyle w:val="Lienhypertexte"/>
            <w:noProof/>
          </w:rPr>
          <w:t>Tableau 7: Paramètres météorologiques de la zone du projet</w:t>
        </w:r>
        <w:r>
          <w:rPr>
            <w:noProof/>
            <w:webHidden/>
          </w:rPr>
          <w:tab/>
        </w:r>
        <w:r>
          <w:rPr>
            <w:noProof/>
            <w:webHidden/>
          </w:rPr>
          <w:fldChar w:fldCharType="begin"/>
        </w:r>
        <w:r>
          <w:rPr>
            <w:noProof/>
            <w:webHidden/>
          </w:rPr>
          <w:instrText xml:space="preserve"> PAGEREF _Toc236272813 \h </w:instrText>
        </w:r>
        <w:r>
          <w:rPr>
            <w:noProof/>
            <w:webHidden/>
          </w:rPr>
        </w:r>
        <w:r>
          <w:rPr>
            <w:noProof/>
            <w:webHidden/>
          </w:rPr>
          <w:fldChar w:fldCharType="separate"/>
        </w:r>
        <w:r w:rsidR="0062046D">
          <w:rPr>
            <w:noProof/>
            <w:webHidden/>
          </w:rPr>
          <w:t>51</w:t>
        </w:r>
        <w:r>
          <w:rPr>
            <w:noProof/>
            <w:webHidden/>
          </w:rPr>
          <w:fldChar w:fldCharType="end"/>
        </w:r>
      </w:hyperlink>
    </w:p>
    <w:p w14:paraId="41D97E97" w14:textId="70CD292F"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14" w:history="1">
        <w:r w:rsidRPr="00D7046E">
          <w:rPr>
            <w:rStyle w:val="Lienhypertexte"/>
            <w:rFonts w:cs="Arial"/>
            <w:noProof/>
          </w:rPr>
          <w:t>Tableau 8: Espèces végétales susceptibles d’être affectées par les travaux</w:t>
        </w:r>
        <w:r>
          <w:rPr>
            <w:noProof/>
            <w:webHidden/>
          </w:rPr>
          <w:tab/>
        </w:r>
        <w:r>
          <w:rPr>
            <w:noProof/>
            <w:webHidden/>
          </w:rPr>
          <w:fldChar w:fldCharType="begin"/>
        </w:r>
        <w:r>
          <w:rPr>
            <w:noProof/>
            <w:webHidden/>
          </w:rPr>
          <w:instrText xml:space="preserve"> PAGEREF _Toc236272814 \h </w:instrText>
        </w:r>
        <w:r>
          <w:rPr>
            <w:noProof/>
            <w:webHidden/>
          </w:rPr>
        </w:r>
        <w:r>
          <w:rPr>
            <w:noProof/>
            <w:webHidden/>
          </w:rPr>
          <w:fldChar w:fldCharType="separate"/>
        </w:r>
        <w:r w:rsidR="0062046D">
          <w:rPr>
            <w:noProof/>
            <w:webHidden/>
          </w:rPr>
          <w:t>53</w:t>
        </w:r>
        <w:r>
          <w:rPr>
            <w:noProof/>
            <w:webHidden/>
          </w:rPr>
          <w:fldChar w:fldCharType="end"/>
        </w:r>
      </w:hyperlink>
    </w:p>
    <w:p w14:paraId="4FDA2FAF" w14:textId="05ACFB8C"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15" w:history="1">
        <w:r w:rsidRPr="00D7046E">
          <w:rPr>
            <w:rStyle w:val="Lienhypertexte"/>
            <w:noProof/>
          </w:rPr>
          <w:t>Tableau 9 : Liste des espèces inventoriées dans la forêt classée de Koulouba</w:t>
        </w:r>
        <w:r>
          <w:rPr>
            <w:noProof/>
            <w:webHidden/>
          </w:rPr>
          <w:tab/>
        </w:r>
        <w:r>
          <w:rPr>
            <w:noProof/>
            <w:webHidden/>
          </w:rPr>
          <w:fldChar w:fldCharType="begin"/>
        </w:r>
        <w:r>
          <w:rPr>
            <w:noProof/>
            <w:webHidden/>
          </w:rPr>
          <w:instrText xml:space="preserve"> PAGEREF _Toc236272815 \h </w:instrText>
        </w:r>
        <w:r>
          <w:rPr>
            <w:noProof/>
            <w:webHidden/>
          </w:rPr>
        </w:r>
        <w:r>
          <w:rPr>
            <w:noProof/>
            <w:webHidden/>
          </w:rPr>
          <w:fldChar w:fldCharType="separate"/>
        </w:r>
        <w:r w:rsidR="0062046D">
          <w:rPr>
            <w:noProof/>
            <w:webHidden/>
          </w:rPr>
          <w:t>55</w:t>
        </w:r>
        <w:r>
          <w:rPr>
            <w:noProof/>
            <w:webHidden/>
          </w:rPr>
          <w:fldChar w:fldCharType="end"/>
        </w:r>
      </w:hyperlink>
    </w:p>
    <w:p w14:paraId="00643BB2" w14:textId="66219436"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16" w:history="1">
        <w:r w:rsidRPr="00D7046E">
          <w:rPr>
            <w:rStyle w:val="Lienhypertexte"/>
            <w:rFonts w:cs="Arial"/>
            <w:noProof/>
          </w:rPr>
          <w:t>Tableau 10: Inventaire de la faune locale dans la zone urbanisée</w:t>
        </w:r>
        <w:r>
          <w:rPr>
            <w:noProof/>
            <w:webHidden/>
          </w:rPr>
          <w:tab/>
        </w:r>
        <w:r>
          <w:rPr>
            <w:noProof/>
            <w:webHidden/>
          </w:rPr>
          <w:fldChar w:fldCharType="begin"/>
        </w:r>
        <w:r>
          <w:rPr>
            <w:noProof/>
            <w:webHidden/>
          </w:rPr>
          <w:instrText xml:space="preserve"> PAGEREF _Toc236272816 \h </w:instrText>
        </w:r>
        <w:r>
          <w:rPr>
            <w:noProof/>
            <w:webHidden/>
          </w:rPr>
        </w:r>
        <w:r>
          <w:rPr>
            <w:noProof/>
            <w:webHidden/>
          </w:rPr>
          <w:fldChar w:fldCharType="separate"/>
        </w:r>
        <w:r w:rsidR="0062046D">
          <w:rPr>
            <w:noProof/>
            <w:webHidden/>
          </w:rPr>
          <w:t>56</w:t>
        </w:r>
        <w:r>
          <w:rPr>
            <w:noProof/>
            <w:webHidden/>
          </w:rPr>
          <w:fldChar w:fldCharType="end"/>
        </w:r>
      </w:hyperlink>
    </w:p>
    <w:p w14:paraId="2052DD74" w14:textId="797C3D7C"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17" w:history="1">
        <w:r w:rsidRPr="00D7046E">
          <w:rPr>
            <w:rStyle w:val="Lienhypertexte"/>
            <w:rFonts w:cs="Arial"/>
            <w:noProof/>
          </w:rPr>
          <w:t>Tableau 11 : Inventaire de la faune locale dans la forêt classée koulouba</w:t>
        </w:r>
        <w:r>
          <w:rPr>
            <w:noProof/>
            <w:webHidden/>
          </w:rPr>
          <w:tab/>
        </w:r>
        <w:r>
          <w:rPr>
            <w:noProof/>
            <w:webHidden/>
          </w:rPr>
          <w:fldChar w:fldCharType="begin"/>
        </w:r>
        <w:r>
          <w:rPr>
            <w:noProof/>
            <w:webHidden/>
          </w:rPr>
          <w:instrText xml:space="preserve"> PAGEREF _Toc236272817 \h </w:instrText>
        </w:r>
        <w:r>
          <w:rPr>
            <w:noProof/>
            <w:webHidden/>
          </w:rPr>
        </w:r>
        <w:r>
          <w:rPr>
            <w:noProof/>
            <w:webHidden/>
          </w:rPr>
          <w:fldChar w:fldCharType="separate"/>
        </w:r>
        <w:r w:rsidR="0062046D">
          <w:rPr>
            <w:noProof/>
            <w:webHidden/>
          </w:rPr>
          <w:t>57</w:t>
        </w:r>
        <w:r>
          <w:rPr>
            <w:noProof/>
            <w:webHidden/>
          </w:rPr>
          <w:fldChar w:fldCharType="end"/>
        </w:r>
      </w:hyperlink>
    </w:p>
    <w:p w14:paraId="2606710D" w14:textId="42CF9FC1"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18" w:history="1">
        <w:r w:rsidRPr="00D7046E">
          <w:rPr>
            <w:rStyle w:val="Lienhypertexte"/>
            <w:noProof/>
          </w:rPr>
          <w:t>Tableau 12 : Effectifs élèves et enseignants</w:t>
        </w:r>
        <w:r>
          <w:rPr>
            <w:noProof/>
            <w:webHidden/>
          </w:rPr>
          <w:tab/>
        </w:r>
        <w:r>
          <w:rPr>
            <w:noProof/>
            <w:webHidden/>
          </w:rPr>
          <w:fldChar w:fldCharType="begin"/>
        </w:r>
        <w:r>
          <w:rPr>
            <w:noProof/>
            <w:webHidden/>
          </w:rPr>
          <w:instrText xml:space="preserve"> PAGEREF _Toc236272818 \h </w:instrText>
        </w:r>
        <w:r>
          <w:rPr>
            <w:noProof/>
            <w:webHidden/>
          </w:rPr>
        </w:r>
        <w:r>
          <w:rPr>
            <w:noProof/>
            <w:webHidden/>
          </w:rPr>
          <w:fldChar w:fldCharType="separate"/>
        </w:r>
        <w:r w:rsidR="0062046D">
          <w:rPr>
            <w:noProof/>
            <w:webHidden/>
          </w:rPr>
          <w:t>60</w:t>
        </w:r>
        <w:r>
          <w:rPr>
            <w:noProof/>
            <w:webHidden/>
          </w:rPr>
          <w:fldChar w:fldCharType="end"/>
        </w:r>
      </w:hyperlink>
    </w:p>
    <w:p w14:paraId="602BD3A4" w14:textId="0C365C7A"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19" w:history="1">
        <w:r w:rsidRPr="00D7046E">
          <w:rPr>
            <w:rStyle w:val="Lienhypertexte"/>
            <w:noProof/>
          </w:rPr>
          <w:t xml:space="preserve">Tableau 13 : </w:t>
        </w:r>
        <w:r w:rsidRPr="00D7046E">
          <w:rPr>
            <w:rStyle w:val="Lienhypertexte"/>
            <w:rFonts w:eastAsia="Times New Roman" w:cs="Arial"/>
            <w:noProof/>
          </w:rPr>
          <w:t>Situation des établissements scolaire de la commune IV</w:t>
        </w:r>
        <w:r>
          <w:rPr>
            <w:noProof/>
            <w:webHidden/>
          </w:rPr>
          <w:tab/>
        </w:r>
        <w:r>
          <w:rPr>
            <w:noProof/>
            <w:webHidden/>
          </w:rPr>
          <w:fldChar w:fldCharType="begin"/>
        </w:r>
        <w:r>
          <w:rPr>
            <w:noProof/>
            <w:webHidden/>
          </w:rPr>
          <w:instrText xml:space="preserve"> PAGEREF _Toc236272819 \h </w:instrText>
        </w:r>
        <w:r>
          <w:rPr>
            <w:noProof/>
            <w:webHidden/>
          </w:rPr>
        </w:r>
        <w:r>
          <w:rPr>
            <w:noProof/>
            <w:webHidden/>
          </w:rPr>
          <w:fldChar w:fldCharType="separate"/>
        </w:r>
        <w:r w:rsidR="0062046D">
          <w:rPr>
            <w:noProof/>
            <w:webHidden/>
          </w:rPr>
          <w:t>60</w:t>
        </w:r>
        <w:r>
          <w:rPr>
            <w:noProof/>
            <w:webHidden/>
          </w:rPr>
          <w:fldChar w:fldCharType="end"/>
        </w:r>
      </w:hyperlink>
    </w:p>
    <w:p w14:paraId="0C632534" w14:textId="6E200E0F"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20" w:history="1">
        <w:r w:rsidRPr="00D7046E">
          <w:rPr>
            <w:rStyle w:val="Lienhypertexte"/>
            <w:noProof/>
          </w:rPr>
          <w:t>Tableau 13 :</w:t>
        </w:r>
        <w:r w:rsidRPr="00D7046E">
          <w:rPr>
            <w:rStyle w:val="Lienhypertexte"/>
            <w:rFonts w:eastAsia="Calibri"/>
            <w:b/>
            <w:noProof/>
          </w:rPr>
          <w:t xml:space="preserve"> Données statistiques des écoles de la commune de Kati</w:t>
        </w:r>
        <w:r>
          <w:rPr>
            <w:noProof/>
            <w:webHidden/>
          </w:rPr>
          <w:tab/>
        </w:r>
        <w:r>
          <w:rPr>
            <w:noProof/>
            <w:webHidden/>
          </w:rPr>
          <w:fldChar w:fldCharType="begin"/>
        </w:r>
        <w:r>
          <w:rPr>
            <w:noProof/>
            <w:webHidden/>
          </w:rPr>
          <w:instrText xml:space="preserve"> PAGEREF _Toc236272820 \h </w:instrText>
        </w:r>
        <w:r>
          <w:rPr>
            <w:noProof/>
            <w:webHidden/>
          </w:rPr>
        </w:r>
        <w:r>
          <w:rPr>
            <w:noProof/>
            <w:webHidden/>
          </w:rPr>
          <w:fldChar w:fldCharType="separate"/>
        </w:r>
        <w:r w:rsidR="0062046D">
          <w:rPr>
            <w:noProof/>
            <w:webHidden/>
          </w:rPr>
          <w:t>61</w:t>
        </w:r>
        <w:r>
          <w:rPr>
            <w:noProof/>
            <w:webHidden/>
          </w:rPr>
          <w:fldChar w:fldCharType="end"/>
        </w:r>
      </w:hyperlink>
    </w:p>
    <w:p w14:paraId="52970193" w14:textId="4573E609"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21" w:history="1">
        <w:r w:rsidRPr="00D7046E">
          <w:rPr>
            <w:rStyle w:val="Lienhypertexte"/>
            <w:noProof/>
          </w:rPr>
          <w:t>Tableau 14 : Liste des centres de santé communautaire et centre de santé de référence</w:t>
        </w:r>
        <w:r>
          <w:rPr>
            <w:noProof/>
            <w:webHidden/>
          </w:rPr>
          <w:tab/>
        </w:r>
        <w:r>
          <w:rPr>
            <w:noProof/>
            <w:webHidden/>
          </w:rPr>
          <w:fldChar w:fldCharType="begin"/>
        </w:r>
        <w:r>
          <w:rPr>
            <w:noProof/>
            <w:webHidden/>
          </w:rPr>
          <w:instrText xml:space="preserve"> PAGEREF _Toc236272821 \h </w:instrText>
        </w:r>
        <w:r>
          <w:rPr>
            <w:noProof/>
            <w:webHidden/>
          </w:rPr>
        </w:r>
        <w:r>
          <w:rPr>
            <w:noProof/>
            <w:webHidden/>
          </w:rPr>
          <w:fldChar w:fldCharType="separate"/>
        </w:r>
        <w:r w:rsidR="0062046D">
          <w:rPr>
            <w:noProof/>
            <w:webHidden/>
          </w:rPr>
          <w:t>62</w:t>
        </w:r>
        <w:r>
          <w:rPr>
            <w:noProof/>
            <w:webHidden/>
          </w:rPr>
          <w:fldChar w:fldCharType="end"/>
        </w:r>
      </w:hyperlink>
    </w:p>
    <w:p w14:paraId="06243B66" w14:textId="3C48CFFA"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22" w:history="1">
        <w:r w:rsidRPr="00D7046E">
          <w:rPr>
            <w:rStyle w:val="Lienhypertexte"/>
            <w:noProof/>
          </w:rPr>
          <w:t>Tableau 14 : Analyse des variantes</w:t>
        </w:r>
        <w:r>
          <w:rPr>
            <w:noProof/>
            <w:webHidden/>
          </w:rPr>
          <w:tab/>
        </w:r>
        <w:r>
          <w:rPr>
            <w:noProof/>
            <w:webHidden/>
          </w:rPr>
          <w:fldChar w:fldCharType="begin"/>
        </w:r>
        <w:r>
          <w:rPr>
            <w:noProof/>
            <w:webHidden/>
          </w:rPr>
          <w:instrText xml:space="preserve"> PAGEREF _Toc236272822 \h </w:instrText>
        </w:r>
        <w:r>
          <w:rPr>
            <w:noProof/>
            <w:webHidden/>
          </w:rPr>
        </w:r>
        <w:r>
          <w:rPr>
            <w:noProof/>
            <w:webHidden/>
          </w:rPr>
          <w:fldChar w:fldCharType="separate"/>
        </w:r>
        <w:r w:rsidR="0062046D">
          <w:rPr>
            <w:noProof/>
            <w:webHidden/>
          </w:rPr>
          <w:t>69</w:t>
        </w:r>
        <w:r>
          <w:rPr>
            <w:noProof/>
            <w:webHidden/>
          </w:rPr>
          <w:fldChar w:fldCharType="end"/>
        </w:r>
      </w:hyperlink>
    </w:p>
    <w:p w14:paraId="3707671C" w14:textId="78BE396C"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23" w:history="1">
        <w:r w:rsidRPr="00D7046E">
          <w:rPr>
            <w:rStyle w:val="Lienhypertexte"/>
            <w:noProof/>
          </w:rPr>
          <w:t>Tableau 16 : synthèses des questions exprimés dans toutes les communes rencontrées</w:t>
        </w:r>
        <w:r>
          <w:rPr>
            <w:noProof/>
            <w:webHidden/>
          </w:rPr>
          <w:tab/>
        </w:r>
        <w:r>
          <w:rPr>
            <w:noProof/>
            <w:webHidden/>
          </w:rPr>
          <w:fldChar w:fldCharType="begin"/>
        </w:r>
        <w:r>
          <w:rPr>
            <w:noProof/>
            <w:webHidden/>
          </w:rPr>
          <w:instrText xml:space="preserve"> PAGEREF _Toc236272823 \h </w:instrText>
        </w:r>
        <w:r>
          <w:rPr>
            <w:noProof/>
            <w:webHidden/>
          </w:rPr>
        </w:r>
        <w:r>
          <w:rPr>
            <w:noProof/>
            <w:webHidden/>
          </w:rPr>
          <w:fldChar w:fldCharType="separate"/>
        </w:r>
        <w:r w:rsidR="0062046D">
          <w:rPr>
            <w:noProof/>
            <w:webHidden/>
          </w:rPr>
          <w:t>76</w:t>
        </w:r>
        <w:r>
          <w:rPr>
            <w:noProof/>
            <w:webHidden/>
          </w:rPr>
          <w:fldChar w:fldCharType="end"/>
        </w:r>
      </w:hyperlink>
    </w:p>
    <w:p w14:paraId="320B79B6" w14:textId="0A86B807"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24" w:history="1">
        <w:r w:rsidRPr="00D7046E">
          <w:rPr>
            <w:rStyle w:val="Lienhypertexte"/>
            <w:noProof/>
          </w:rPr>
          <w:t>Tableau 17 : perceptions de consultation publique</w:t>
        </w:r>
        <w:r>
          <w:rPr>
            <w:noProof/>
            <w:webHidden/>
          </w:rPr>
          <w:tab/>
        </w:r>
        <w:r>
          <w:rPr>
            <w:noProof/>
            <w:webHidden/>
          </w:rPr>
          <w:fldChar w:fldCharType="begin"/>
        </w:r>
        <w:r>
          <w:rPr>
            <w:noProof/>
            <w:webHidden/>
          </w:rPr>
          <w:instrText xml:space="preserve"> PAGEREF _Toc236272824 \h </w:instrText>
        </w:r>
        <w:r>
          <w:rPr>
            <w:noProof/>
            <w:webHidden/>
          </w:rPr>
        </w:r>
        <w:r>
          <w:rPr>
            <w:noProof/>
            <w:webHidden/>
          </w:rPr>
          <w:fldChar w:fldCharType="separate"/>
        </w:r>
        <w:r w:rsidR="0062046D">
          <w:rPr>
            <w:noProof/>
            <w:webHidden/>
          </w:rPr>
          <w:t>76</w:t>
        </w:r>
        <w:r>
          <w:rPr>
            <w:noProof/>
            <w:webHidden/>
          </w:rPr>
          <w:fldChar w:fldCharType="end"/>
        </w:r>
      </w:hyperlink>
    </w:p>
    <w:p w14:paraId="7D48FB1A" w14:textId="7A36747A"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25" w:history="1">
        <w:r w:rsidRPr="00D7046E">
          <w:rPr>
            <w:rStyle w:val="Lienhypertexte"/>
            <w:b/>
            <w:bCs/>
            <w:noProof/>
          </w:rPr>
          <w:t>Tableau 3 :</w:t>
        </w:r>
        <w:r w:rsidRPr="00D7046E">
          <w:rPr>
            <w:rStyle w:val="Lienhypertexte"/>
            <w:rFonts w:cs="Arial"/>
            <w:b/>
            <w:bCs/>
            <w:noProof/>
            <w:lang w:eastAsia="de-DE"/>
          </w:rPr>
          <w:t xml:space="preserve"> Evaluation des perceptions de consultation publique</w:t>
        </w:r>
        <w:r>
          <w:rPr>
            <w:noProof/>
            <w:webHidden/>
          </w:rPr>
          <w:tab/>
        </w:r>
        <w:r>
          <w:rPr>
            <w:noProof/>
            <w:webHidden/>
          </w:rPr>
          <w:fldChar w:fldCharType="begin"/>
        </w:r>
        <w:r>
          <w:rPr>
            <w:noProof/>
            <w:webHidden/>
          </w:rPr>
          <w:instrText xml:space="preserve"> PAGEREF _Toc236272825 \h </w:instrText>
        </w:r>
        <w:r>
          <w:rPr>
            <w:noProof/>
            <w:webHidden/>
          </w:rPr>
        </w:r>
        <w:r>
          <w:rPr>
            <w:noProof/>
            <w:webHidden/>
          </w:rPr>
          <w:fldChar w:fldCharType="separate"/>
        </w:r>
        <w:r w:rsidR="0062046D">
          <w:rPr>
            <w:noProof/>
            <w:webHidden/>
          </w:rPr>
          <w:t>81</w:t>
        </w:r>
        <w:r>
          <w:rPr>
            <w:noProof/>
            <w:webHidden/>
          </w:rPr>
          <w:fldChar w:fldCharType="end"/>
        </w:r>
      </w:hyperlink>
    </w:p>
    <w:p w14:paraId="73D6194A" w14:textId="4F455A68"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26" w:history="1">
        <w:r w:rsidRPr="00D7046E">
          <w:rPr>
            <w:rStyle w:val="Lienhypertexte"/>
            <w:rFonts w:cs="Arial"/>
            <w:noProof/>
          </w:rPr>
          <w:t>Tableau 20:Critère d’évaluation des risques</w:t>
        </w:r>
        <w:r>
          <w:rPr>
            <w:noProof/>
            <w:webHidden/>
          </w:rPr>
          <w:tab/>
        </w:r>
        <w:r>
          <w:rPr>
            <w:noProof/>
            <w:webHidden/>
          </w:rPr>
          <w:fldChar w:fldCharType="begin"/>
        </w:r>
        <w:r>
          <w:rPr>
            <w:noProof/>
            <w:webHidden/>
          </w:rPr>
          <w:instrText xml:space="preserve"> PAGEREF _Toc236272826 \h </w:instrText>
        </w:r>
        <w:r>
          <w:rPr>
            <w:noProof/>
            <w:webHidden/>
          </w:rPr>
        </w:r>
        <w:r>
          <w:rPr>
            <w:noProof/>
            <w:webHidden/>
          </w:rPr>
          <w:fldChar w:fldCharType="separate"/>
        </w:r>
        <w:r w:rsidR="0062046D">
          <w:rPr>
            <w:noProof/>
            <w:webHidden/>
          </w:rPr>
          <w:t>82</w:t>
        </w:r>
        <w:r>
          <w:rPr>
            <w:noProof/>
            <w:webHidden/>
          </w:rPr>
          <w:fldChar w:fldCharType="end"/>
        </w:r>
      </w:hyperlink>
    </w:p>
    <w:p w14:paraId="77952E08" w14:textId="46C6E0AE"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27" w:history="1">
        <w:r w:rsidRPr="00D7046E">
          <w:rPr>
            <w:rStyle w:val="Lienhypertexte"/>
            <w:rFonts w:eastAsia="MS Mincho" w:cs="Arial"/>
            <w:bCs/>
            <w:noProof/>
            <w14:ligatures w14:val="none"/>
          </w:rPr>
          <w:t>Tableau 21: Plan de Gestion des Risques</w:t>
        </w:r>
        <w:r>
          <w:rPr>
            <w:noProof/>
            <w:webHidden/>
          </w:rPr>
          <w:tab/>
        </w:r>
        <w:r>
          <w:rPr>
            <w:noProof/>
            <w:webHidden/>
          </w:rPr>
          <w:fldChar w:fldCharType="begin"/>
        </w:r>
        <w:r>
          <w:rPr>
            <w:noProof/>
            <w:webHidden/>
          </w:rPr>
          <w:instrText xml:space="preserve"> PAGEREF _Toc236272827 \h </w:instrText>
        </w:r>
        <w:r>
          <w:rPr>
            <w:noProof/>
            <w:webHidden/>
          </w:rPr>
        </w:r>
        <w:r>
          <w:rPr>
            <w:noProof/>
            <w:webHidden/>
          </w:rPr>
          <w:fldChar w:fldCharType="separate"/>
        </w:r>
        <w:r w:rsidR="0062046D">
          <w:rPr>
            <w:noProof/>
            <w:webHidden/>
          </w:rPr>
          <w:t>85</w:t>
        </w:r>
        <w:r>
          <w:rPr>
            <w:noProof/>
            <w:webHidden/>
          </w:rPr>
          <w:fldChar w:fldCharType="end"/>
        </w:r>
      </w:hyperlink>
    </w:p>
    <w:p w14:paraId="3113D661" w14:textId="449EE0A1"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28" w:history="1">
        <w:r w:rsidRPr="00D7046E">
          <w:rPr>
            <w:rStyle w:val="Lienhypertexte"/>
            <w:rFonts w:eastAsia="MS Mincho" w:cs="Arial"/>
            <w:bCs/>
            <w:noProof/>
            <w14:ligatures w14:val="none"/>
          </w:rPr>
          <w:t>Tableau 22 : les activités sources d’impacts du sous-projet</w:t>
        </w:r>
        <w:r>
          <w:rPr>
            <w:noProof/>
            <w:webHidden/>
          </w:rPr>
          <w:tab/>
        </w:r>
        <w:r>
          <w:rPr>
            <w:noProof/>
            <w:webHidden/>
          </w:rPr>
          <w:fldChar w:fldCharType="begin"/>
        </w:r>
        <w:r>
          <w:rPr>
            <w:noProof/>
            <w:webHidden/>
          </w:rPr>
          <w:instrText xml:space="preserve"> PAGEREF _Toc236272828 \h </w:instrText>
        </w:r>
        <w:r>
          <w:rPr>
            <w:noProof/>
            <w:webHidden/>
          </w:rPr>
        </w:r>
        <w:r>
          <w:rPr>
            <w:noProof/>
            <w:webHidden/>
          </w:rPr>
          <w:fldChar w:fldCharType="separate"/>
        </w:r>
        <w:r w:rsidR="0062046D">
          <w:rPr>
            <w:noProof/>
            <w:webHidden/>
          </w:rPr>
          <w:t>88</w:t>
        </w:r>
        <w:r>
          <w:rPr>
            <w:noProof/>
            <w:webHidden/>
          </w:rPr>
          <w:fldChar w:fldCharType="end"/>
        </w:r>
      </w:hyperlink>
    </w:p>
    <w:p w14:paraId="61140940" w14:textId="3EE20FC9"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29" w:history="1">
        <w:r w:rsidRPr="00D7046E">
          <w:rPr>
            <w:rStyle w:val="Lienhypertexte"/>
            <w:rFonts w:eastAsia="MS Mincho" w:cs="Arial"/>
            <w:bCs/>
            <w:noProof/>
            <w14:ligatures w14:val="none"/>
          </w:rPr>
          <w:t>Tableau 23 : Milieux récepteurs d’impacts</w:t>
        </w:r>
        <w:r>
          <w:rPr>
            <w:noProof/>
            <w:webHidden/>
          </w:rPr>
          <w:tab/>
        </w:r>
        <w:r>
          <w:rPr>
            <w:noProof/>
            <w:webHidden/>
          </w:rPr>
          <w:fldChar w:fldCharType="begin"/>
        </w:r>
        <w:r>
          <w:rPr>
            <w:noProof/>
            <w:webHidden/>
          </w:rPr>
          <w:instrText xml:space="preserve"> PAGEREF _Toc236272829 \h </w:instrText>
        </w:r>
        <w:r>
          <w:rPr>
            <w:noProof/>
            <w:webHidden/>
          </w:rPr>
        </w:r>
        <w:r>
          <w:rPr>
            <w:noProof/>
            <w:webHidden/>
          </w:rPr>
          <w:fldChar w:fldCharType="separate"/>
        </w:r>
        <w:r w:rsidR="0062046D">
          <w:rPr>
            <w:noProof/>
            <w:webHidden/>
          </w:rPr>
          <w:t>89</w:t>
        </w:r>
        <w:r>
          <w:rPr>
            <w:noProof/>
            <w:webHidden/>
          </w:rPr>
          <w:fldChar w:fldCharType="end"/>
        </w:r>
      </w:hyperlink>
    </w:p>
    <w:p w14:paraId="58B3B710" w14:textId="4FC04D61"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30" w:history="1">
        <w:r w:rsidRPr="00D7046E">
          <w:rPr>
            <w:rStyle w:val="Lienhypertexte"/>
            <w:rFonts w:cs="Arial"/>
            <w:noProof/>
          </w:rPr>
          <w:t>Tableau 27 : Synthèse des impacts environnementaux et sociaux et des mesures d’atténuation, de compensation et de bonification</w:t>
        </w:r>
        <w:r>
          <w:rPr>
            <w:noProof/>
            <w:webHidden/>
          </w:rPr>
          <w:tab/>
        </w:r>
        <w:r>
          <w:rPr>
            <w:noProof/>
            <w:webHidden/>
          </w:rPr>
          <w:fldChar w:fldCharType="begin"/>
        </w:r>
        <w:r>
          <w:rPr>
            <w:noProof/>
            <w:webHidden/>
          </w:rPr>
          <w:instrText xml:space="preserve"> PAGEREF _Toc236272830 \h </w:instrText>
        </w:r>
        <w:r>
          <w:rPr>
            <w:noProof/>
            <w:webHidden/>
          </w:rPr>
        </w:r>
        <w:r>
          <w:rPr>
            <w:noProof/>
            <w:webHidden/>
          </w:rPr>
          <w:fldChar w:fldCharType="separate"/>
        </w:r>
        <w:r w:rsidR="0062046D">
          <w:rPr>
            <w:noProof/>
            <w:webHidden/>
          </w:rPr>
          <w:t>113</w:t>
        </w:r>
        <w:r>
          <w:rPr>
            <w:noProof/>
            <w:webHidden/>
          </w:rPr>
          <w:fldChar w:fldCharType="end"/>
        </w:r>
      </w:hyperlink>
    </w:p>
    <w:p w14:paraId="0182C05A" w14:textId="0E53AADD"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31" w:history="1">
        <w:r w:rsidRPr="00D7046E">
          <w:rPr>
            <w:rStyle w:val="Lienhypertexte"/>
            <w:noProof/>
          </w:rPr>
          <w:t>Tableau 28 :  plan de suivi ; et de surveillance</w:t>
        </w:r>
        <w:r>
          <w:rPr>
            <w:noProof/>
            <w:webHidden/>
          </w:rPr>
          <w:tab/>
        </w:r>
        <w:r>
          <w:rPr>
            <w:noProof/>
            <w:webHidden/>
          </w:rPr>
          <w:fldChar w:fldCharType="begin"/>
        </w:r>
        <w:r>
          <w:rPr>
            <w:noProof/>
            <w:webHidden/>
          </w:rPr>
          <w:instrText xml:space="preserve"> PAGEREF _Toc236272831 \h </w:instrText>
        </w:r>
        <w:r>
          <w:rPr>
            <w:noProof/>
            <w:webHidden/>
          </w:rPr>
        </w:r>
        <w:r>
          <w:rPr>
            <w:noProof/>
            <w:webHidden/>
          </w:rPr>
          <w:fldChar w:fldCharType="separate"/>
        </w:r>
        <w:r w:rsidR="0062046D">
          <w:rPr>
            <w:noProof/>
            <w:webHidden/>
          </w:rPr>
          <w:t>127</w:t>
        </w:r>
        <w:r>
          <w:rPr>
            <w:noProof/>
            <w:webHidden/>
          </w:rPr>
          <w:fldChar w:fldCharType="end"/>
        </w:r>
      </w:hyperlink>
    </w:p>
    <w:p w14:paraId="1019E084" w14:textId="20FEFD69"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32" w:history="1">
        <w:r w:rsidRPr="00D7046E">
          <w:rPr>
            <w:rStyle w:val="Lienhypertexte"/>
            <w:rFonts w:cs="Arial"/>
            <w:noProof/>
          </w:rPr>
          <w:t>Tableau 29: le coût des mesures E&amp;S</w:t>
        </w:r>
        <w:r>
          <w:rPr>
            <w:noProof/>
            <w:webHidden/>
          </w:rPr>
          <w:tab/>
        </w:r>
        <w:r>
          <w:rPr>
            <w:noProof/>
            <w:webHidden/>
          </w:rPr>
          <w:fldChar w:fldCharType="begin"/>
        </w:r>
        <w:r>
          <w:rPr>
            <w:noProof/>
            <w:webHidden/>
          </w:rPr>
          <w:instrText xml:space="preserve"> PAGEREF _Toc236272832 \h </w:instrText>
        </w:r>
        <w:r>
          <w:rPr>
            <w:noProof/>
            <w:webHidden/>
          </w:rPr>
        </w:r>
        <w:r>
          <w:rPr>
            <w:noProof/>
            <w:webHidden/>
          </w:rPr>
          <w:fldChar w:fldCharType="separate"/>
        </w:r>
        <w:r w:rsidR="0062046D">
          <w:rPr>
            <w:noProof/>
            <w:webHidden/>
          </w:rPr>
          <w:t>135</w:t>
        </w:r>
        <w:r>
          <w:rPr>
            <w:noProof/>
            <w:webHidden/>
          </w:rPr>
          <w:fldChar w:fldCharType="end"/>
        </w:r>
      </w:hyperlink>
    </w:p>
    <w:p w14:paraId="4BC6D4B0" w14:textId="1DF2A3C2" w:rsidR="00265866" w:rsidRDefault="00265866" w:rsidP="00265866">
      <w:pPr>
        <w:pStyle w:val="Tabledesillustrations"/>
        <w:tabs>
          <w:tab w:val="right" w:leader="dot" w:pos="9060"/>
        </w:tabs>
        <w:spacing w:before="0" w:line="240" w:lineRule="auto"/>
        <w:rPr>
          <w:rFonts w:asciiTheme="minorHAnsi" w:hAnsiTheme="minorHAnsi"/>
          <w:noProof/>
          <w:sz w:val="24"/>
        </w:rPr>
      </w:pPr>
      <w:hyperlink w:anchor="_Toc236272833" w:history="1">
        <w:r w:rsidRPr="00D7046E">
          <w:rPr>
            <w:rStyle w:val="Lienhypertexte"/>
            <w:rFonts w:cs="Arial"/>
            <w:noProof/>
          </w:rPr>
          <w:t>Tableau 30: Etapes du mécanisme de gestion des plaintes</w:t>
        </w:r>
        <w:r>
          <w:rPr>
            <w:noProof/>
            <w:webHidden/>
          </w:rPr>
          <w:tab/>
        </w:r>
        <w:r>
          <w:rPr>
            <w:noProof/>
            <w:webHidden/>
          </w:rPr>
          <w:fldChar w:fldCharType="begin"/>
        </w:r>
        <w:r>
          <w:rPr>
            <w:noProof/>
            <w:webHidden/>
          </w:rPr>
          <w:instrText xml:space="preserve"> PAGEREF _Toc236272833 \h </w:instrText>
        </w:r>
        <w:r>
          <w:rPr>
            <w:noProof/>
            <w:webHidden/>
          </w:rPr>
        </w:r>
        <w:r>
          <w:rPr>
            <w:noProof/>
            <w:webHidden/>
          </w:rPr>
          <w:fldChar w:fldCharType="separate"/>
        </w:r>
        <w:r w:rsidR="0062046D">
          <w:rPr>
            <w:noProof/>
            <w:webHidden/>
          </w:rPr>
          <w:t>164</w:t>
        </w:r>
        <w:r>
          <w:rPr>
            <w:noProof/>
            <w:webHidden/>
          </w:rPr>
          <w:fldChar w:fldCharType="end"/>
        </w:r>
      </w:hyperlink>
    </w:p>
    <w:p w14:paraId="3C78C792" w14:textId="25DA33C7" w:rsidR="002718D0" w:rsidRPr="00C345F6" w:rsidRDefault="002718D0" w:rsidP="00265866">
      <w:pPr>
        <w:spacing w:before="0" w:after="0" w:line="240" w:lineRule="auto"/>
        <w:rPr>
          <w:rFonts w:cs="Arial"/>
          <w:b/>
          <w:bCs/>
        </w:rPr>
      </w:pPr>
      <w:r w:rsidRPr="00C345F6">
        <w:rPr>
          <w:rFonts w:cs="Arial"/>
          <w:b/>
          <w:bCs/>
        </w:rPr>
        <w:fldChar w:fldCharType="end"/>
      </w:r>
    </w:p>
    <w:p w14:paraId="3C78C793" w14:textId="76135525" w:rsidR="002718D0" w:rsidRPr="00C345F6" w:rsidRDefault="002718D0" w:rsidP="00265866">
      <w:pPr>
        <w:pStyle w:val="Titre1"/>
        <w:numPr>
          <w:ilvl w:val="0"/>
          <w:numId w:val="0"/>
        </w:numPr>
        <w:spacing w:line="240" w:lineRule="auto"/>
        <w:ind w:left="432"/>
        <w:rPr>
          <w:snapToGrid w:val="0"/>
        </w:rPr>
      </w:pPr>
      <w:bookmarkStart w:id="8" w:name="_Toc236272716"/>
      <w:r w:rsidRPr="00C345F6">
        <w:rPr>
          <w:snapToGrid w:val="0"/>
        </w:rPr>
        <w:t>Liste des figures</w:t>
      </w:r>
      <w:bookmarkEnd w:id="8"/>
    </w:p>
    <w:p w14:paraId="6032F44F" w14:textId="6FE7E923" w:rsidR="002C480D" w:rsidRDefault="002718D0" w:rsidP="00265866">
      <w:pPr>
        <w:pStyle w:val="Tabledesillustrations"/>
        <w:tabs>
          <w:tab w:val="right" w:leader="dot" w:pos="9060"/>
        </w:tabs>
        <w:spacing w:before="0" w:line="240" w:lineRule="auto"/>
        <w:rPr>
          <w:rFonts w:asciiTheme="minorHAnsi" w:hAnsiTheme="minorHAnsi"/>
          <w:noProof/>
          <w:sz w:val="24"/>
        </w:rPr>
      </w:pPr>
      <w:r w:rsidRPr="00E36018">
        <w:rPr>
          <w:rFonts w:cs="Arial"/>
          <w:b/>
          <w:bCs/>
        </w:rPr>
        <w:fldChar w:fldCharType="begin"/>
      </w:r>
      <w:r w:rsidRPr="00E36018">
        <w:rPr>
          <w:rFonts w:cs="Arial"/>
          <w:b/>
          <w:bCs/>
        </w:rPr>
        <w:instrText xml:space="preserve"> TOC \h \z \c "Figure" </w:instrText>
      </w:r>
      <w:r w:rsidRPr="00E36018">
        <w:rPr>
          <w:rFonts w:cs="Arial"/>
          <w:b/>
          <w:bCs/>
        </w:rPr>
        <w:fldChar w:fldCharType="separate"/>
      </w:r>
      <w:hyperlink w:anchor="_Toc227137225" w:history="1">
        <w:r w:rsidR="002C480D" w:rsidRPr="00EE52A2">
          <w:rPr>
            <w:rStyle w:val="Lienhypertexte"/>
            <w:rFonts w:cs="Arial"/>
            <w:bCs/>
            <w:noProof/>
          </w:rPr>
          <w:t>Figure 1: carte de localisation du tracé de djikoroni-para à Missira</w:t>
        </w:r>
        <w:r w:rsidR="002C480D">
          <w:rPr>
            <w:noProof/>
            <w:webHidden/>
          </w:rPr>
          <w:tab/>
        </w:r>
        <w:r w:rsidR="002C480D">
          <w:rPr>
            <w:noProof/>
            <w:webHidden/>
          </w:rPr>
          <w:fldChar w:fldCharType="begin"/>
        </w:r>
        <w:r w:rsidR="002C480D">
          <w:rPr>
            <w:noProof/>
            <w:webHidden/>
          </w:rPr>
          <w:instrText xml:space="preserve"> PAGEREF _Toc227137225 \h </w:instrText>
        </w:r>
        <w:r w:rsidR="002C480D">
          <w:rPr>
            <w:noProof/>
            <w:webHidden/>
          </w:rPr>
        </w:r>
        <w:r w:rsidR="002C480D">
          <w:rPr>
            <w:noProof/>
            <w:webHidden/>
          </w:rPr>
          <w:fldChar w:fldCharType="separate"/>
        </w:r>
        <w:r w:rsidR="0062046D">
          <w:rPr>
            <w:noProof/>
            <w:webHidden/>
          </w:rPr>
          <w:t>8</w:t>
        </w:r>
        <w:r w:rsidR="002C480D">
          <w:rPr>
            <w:noProof/>
            <w:webHidden/>
          </w:rPr>
          <w:fldChar w:fldCharType="end"/>
        </w:r>
      </w:hyperlink>
    </w:p>
    <w:p w14:paraId="1DD352D1" w14:textId="0F596018" w:rsidR="002C480D" w:rsidRDefault="002C480D" w:rsidP="00265866">
      <w:pPr>
        <w:pStyle w:val="Tabledesillustrations"/>
        <w:tabs>
          <w:tab w:val="right" w:leader="dot" w:pos="9060"/>
        </w:tabs>
        <w:spacing w:before="0" w:line="240" w:lineRule="auto"/>
        <w:rPr>
          <w:rFonts w:asciiTheme="minorHAnsi" w:hAnsiTheme="minorHAnsi"/>
          <w:noProof/>
          <w:sz w:val="24"/>
        </w:rPr>
      </w:pPr>
      <w:hyperlink w:anchor="_Toc227137226" w:history="1">
        <w:r w:rsidRPr="00EE52A2">
          <w:rPr>
            <w:rStyle w:val="Lienhypertexte"/>
            <w:rFonts w:cs="Arial"/>
            <w:bCs/>
            <w:noProof/>
          </w:rPr>
          <w:t>Figure 2 : carte de localisation du tracé de Missira a Kati</w:t>
        </w:r>
        <w:r>
          <w:rPr>
            <w:noProof/>
            <w:webHidden/>
          </w:rPr>
          <w:tab/>
        </w:r>
        <w:r>
          <w:rPr>
            <w:noProof/>
            <w:webHidden/>
          </w:rPr>
          <w:fldChar w:fldCharType="begin"/>
        </w:r>
        <w:r>
          <w:rPr>
            <w:noProof/>
            <w:webHidden/>
          </w:rPr>
          <w:instrText xml:space="preserve"> PAGEREF _Toc227137226 \h </w:instrText>
        </w:r>
        <w:r>
          <w:rPr>
            <w:noProof/>
            <w:webHidden/>
          </w:rPr>
        </w:r>
        <w:r>
          <w:rPr>
            <w:noProof/>
            <w:webHidden/>
          </w:rPr>
          <w:fldChar w:fldCharType="separate"/>
        </w:r>
        <w:r w:rsidR="0062046D">
          <w:rPr>
            <w:noProof/>
            <w:webHidden/>
          </w:rPr>
          <w:t>9</w:t>
        </w:r>
        <w:r>
          <w:rPr>
            <w:noProof/>
            <w:webHidden/>
          </w:rPr>
          <w:fldChar w:fldCharType="end"/>
        </w:r>
      </w:hyperlink>
    </w:p>
    <w:p w14:paraId="4F1CE6C7" w14:textId="04FDE436" w:rsidR="002C480D" w:rsidRDefault="002C480D" w:rsidP="00265866">
      <w:pPr>
        <w:pStyle w:val="Tabledesillustrations"/>
        <w:tabs>
          <w:tab w:val="right" w:leader="dot" w:pos="9060"/>
        </w:tabs>
        <w:spacing w:before="0" w:line="240" w:lineRule="auto"/>
        <w:rPr>
          <w:rFonts w:asciiTheme="minorHAnsi" w:hAnsiTheme="minorHAnsi"/>
          <w:noProof/>
          <w:sz w:val="24"/>
        </w:rPr>
      </w:pPr>
      <w:hyperlink w:anchor="_Toc227137227" w:history="1">
        <w:r w:rsidRPr="00EE52A2">
          <w:rPr>
            <w:rStyle w:val="Lienhypertexte"/>
            <w:rFonts w:cs="Arial"/>
            <w:noProof/>
          </w:rPr>
          <w:t xml:space="preserve">Figure 3: </w:t>
        </w:r>
        <w:r w:rsidRPr="00EE52A2">
          <w:rPr>
            <w:rStyle w:val="Lienhypertexte"/>
            <w:rFonts w:cs="Arial"/>
            <w:bCs/>
            <w:noProof/>
          </w:rPr>
          <w:t>Vue de tracé de conduite DN1200</w:t>
        </w:r>
        <w:r>
          <w:rPr>
            <w:noProof/>
            <w:webHidden/>
          </w:rPr>
          <w:tab/>
        </w:r>
        <w:r>
          <w:rPr>
            <w:noProof/>
            <w:webHidden/>
          </w:rPr>
          <w:fldChar w:fldCharType="begin"/>
        </w:r>
        <w:r>
          <w:rPr>
            <w:noProof/>
            <w:webHidden/>
          </w:rPr>
          <w:instrText xml:space="preserve"> PAGEREF _Toc227137227 \h </w:instrText>
        </w:r>
        <w:r>
          <w:rPr>
            <w:noProof/>
            <w:webHidden/>
          </w:rPr>
        </w:r>
        <w:r>
          <w:rPr>
            <w:noProof/>
            <w:webHidden/>
          </w:rPr>
          <w:fldChar w:fldCharType="separate"/>
        </w:r>
        <w:r w:rsidR="0062046D">
          <w:rPr>
            <w:noProof/>
            <w:webHidden/>
          </w:rPr>
          <w:t>26</w:t>
        </w:r>
        <w:r>
          <w:rPr>
            <w:noProof/>
            <w:webHidden/>
          </w:rPr>
          <w:fldChar w:fldCharType="end"/>
        </w:r>
      </w:hyperlink>
    </w:p>
    <w:p w14:paraId="22CE4BBE" w14:textId="7E6C8468" w:rsidR="002C480D" w:rsidRDefault="002C480D" w:rsidP="00265866">
      <w:pPr>
        <w:pStyle w:val="Tabledesillustrations"/>
        <w:tabs>
          <w:tab w:val="right" w:leader="dot" w:pos="9060"/>
        </w:tabs>
        <w:spacing w:before="0" w:line="240" w:lineRule="auto"/>
        <w:rPr>
          <w:rFonts w:asciiTheme="minorHAnsi" w:hAnsiTheme="minorHAnsi"/>
          <w:noProof/>
          <w:sz w:val="24"/>
        </w:rPr>
      </w:pPr>
      <w:hyperlink w:anchor="_Toc227137228" w:history="1">
        <w:r w:rsidRPr="00EE52A2">
          <w:rPr>
            <w:rStyle w:val="Lienhypertexte"/>
            <w:rFonts w:cs="Arial"/>
            <w:noProof/>
          </w:rPr>
          <w:t xml:space="preserve">Figure 4: </w:t>
        </w:r>
        <w:r w:rsidRPr="00EE52A2">
          <w:rPr>
            <w:rStyle w:val="Lienhypertexte"/>
            <w:rFonts w:cs="Arial"/>
            <w:bCs/>
            <w:noProof/>
          </w:rPr>
          <w:t>Vue de tracé de conduite DN400 du point de refoulement de Missira jusqu’au château d’eau à Kati-Sud</w:t>
        </w:r>
        <w:r>
          <w:rPr>
            <w:noProof/>
            <w:webHidden/>
          </w:rPr>
          <w:tab/>
        </w:r>
        <w:r>
          <w:rPr>
            <w:noProof/>
            <w:webHidden/>
          </w:rPr>
          <w:fldChar w:fldCharType="begin"/>
        </w:r>
        <w:r>
          <w:rPr>
            <w:noProof/>
            <w:webHidden/>
          </w:rPr>
          <w:instrText xml:space="preserve"> PAGEREF _Toc227137228 \h </w:instrText>
        </w:r>
        <w:r>
          <w:rPr>
            <w:noProof/>
            <w:webHidden/>
          </w:rPr>
        </w:r>
        <w:r>
          <w:rPr>
            <w:noProof/>
            <w:webHidden/>
          </w:rPr>
          <w:fldChar w:fldCharType="separate"/>
        </w:r>
        <w:r w:rsidR="0062046D">
          <w:rPr>
            <w:noProof/>
            <w:webHidden/>
          </w:rPr>
          <w:t>27</w:t>
        </w:r>
        <w:r>
          <w:rPr>
            <w:noProof/>
            <w:webHidden/>
          </w:rPr>
          <w:fldChar w:fldCharType="end"/>
        </w:r>
      </w:hyperlink>
    </w:p>
    <w:p w14:paraId="5F3C7DA1" w14:textId="0FFB530E" w:rsidR="002C480D" w:rsidRDefault="002C480D" w:rsidP="00265866">
      <w:pPr>
        <w:pStyle w:val="Tabledesillustrations"/>
        <w:tabs>
          <w:tab w:val="right" w:leader="dot" w:pos="9060"/>
        </w:tabs>
        <w:spacing w:before="0" w:line="240" w:lineRule="auto"/>
        <w:rPr>
          <w:rFonts w:asciiTheme="minorHAnsi" w:hAnsiTheme="minorHAnsi"/>
          <w:noProof/>
          <w:sz w:val="24"/>
        </w:rPr>
      </w:pPr>
      <w:hyperlink w:anchor="_Toc227137229" w:history="1">
        <w:r w:rsidRPr="00EE52A2">
          <w:rPr>
            <w:rStyle w:val="Lienhypertexte"/>
            <w:rFonts w:cs="Arial"/>
            <w:bCs/>
            <w:noProof/>
          </w:rPr>
          <w:t>Figure 5: Approches méthodologiques de conduite de l'EIES</w:t>
        </w:r>
        <w:r>
          <w:rPr>
            <w:noProof/>
            <w:webHidden/>
          </w:rPr>
          <w:tab/>
        </w:r>
        <w:r>
          <w:rPr>
            <w:noProof/>
            <w:webHidden/>
          </w:rPr>
          <w:fldChar w:fldCharType="begin"/>
        </w:r>
        <w:r>
          <w:rPr>
            <w:noProof/>
            <w:webHidden/>
          </w:rPr>
          <w:instrText xml:space="preserve"> PAGEREF _Toc227137229 \h </w:instrText>
        </w:r>
        <w:r>
          <w:rPr>
            <w:noProof/>
            <w:webHidden/>
          </w:rPr>
        </w:r>
        <w:r>
          <w:rPr>
            <w:noProof/>
            <w:webHidden/>
          </w:rPr>
          <w:fldChar w:fldCharType="separate"/>
        </w:r>
        <w:r w:rsidR="0062046D">
          <w:rPr>
            <w:noProof/>
            <w:webHidden/>
          </w:rPr>
          <w:t>32</w:t>
        </w:r>
        <w:r>
          <w:rPr>
            <w:noProof/>
            <w:webHidden/>
          </w:rPr>
          <w:fldChar w:fldCharType="end"/>
        </w:r>
      </w:hyperlink>
    </w:p>
    <w:p w14:paraId="2EAC7FE0" w14:textId="2848C2C5" w:rsidR="002C480D" w:rsidRDefault="002C480D" w:rsidP="00265866">
      <w:pPr>
        <w:pStyle w:val="Tabledesillustrations"/>
        <w:tabs>
          <w:tab w:val="right" w:leader="dot" w:pos="9060"/>
        </w:tabs>
        <w:spacing w:before="0" w:line="240" w:lineRule="auto"/>
        <w:rPr>
          <w:rFonts w:asciiTheme="minorHAnsi" w:hAnsiTheme="minorHAnsi"/>
          <w:noProof/>
          <w:sz w:val="24"/>
        </w:rPr>
      </w:pPr>
      <w:hyperlink w:anchor="_Toc227137230" w:history="1">
        <w:r w:rsidRPr="00EE52A2">
          <w:rPr>
            <w:rStyle w:val="Lienhypertexte"/>
            <w:rFonts w:cs="Arial"/>
            <w:noProof/>
          </w:rPr>
          <w:t>Figure 6: Carte de température moyenne ;</w:t>
        </w:r>
        <w:r>
          <w:rPr>
            <w:noProof/>
            <w:webHidden/>
          </w:rPr>
          <w:tab/>
        </w:r>
        <w:r>
          <w:rPr>
            <w:noProof/>
            <w:webHidden/>
          </w:rPr>
          <w:fldChar w:fldCharType="begin"/>
        </w:r>
        <w:r>
          <w:rPr>
            <w:noProof/>
            <w:webHidden/>
          </w:rPr>
          <w:instrText xml:space="preserve"> PAGEREF _Toc227137230 \h </w:instrText>
        </w:r>
        <w:r>
          <w:rPr>
            <w:noProof/>
            <w:webHidden/>
          </w:rPr>
        </w:r>
        <w:r>
          <w:rPr>
            <w:noProof/>
            <w:webHidden/>
          </w:rPr>
          <w:fldChar w:fldCharType="separate"/>
        </w:r>
        <w:r w:rsidR="0062046D">
          <w:rPr>
            <w:noProof/>
            <w:webHidden/>
          </w:rPr>
          <w:t>47</w:t>
        </w:r>
        <w:r>
          <w:rPr>
            <w:noProof/>
            <w:webHidden/>
          </w:rPr>
          <w:fldChar w:fldCharType="end"/>
        </w:r>
      </w:hyperlink>
    </w:p>
    <w:p w14:paraId="2AB28DEA" w14:textId="57183D6E" w:rsidR="002C480D" w:rsidRDefault="002C480D" w:rsidP="00265866">
      <w:pPr>
        <w:pStyle w:val="Tabledesillustrations"/>
        <w:tabs>
          <w:tab w:val="right" w:leader="dot" w:pos="9060"/>
        </w:tabs>
        <w:spacing w:before="0" w:line="240" w:lineRule="auto"/>
        <w:rPr>
          <w:rFonts w:asciiTheme="minorHAnsi" w:hAnsiTheme="minorHAnsi"/>
          <w:noProof/>
          <w:sz w:val="24"/>
        </w:rPr>
      </w:pPr>
      <w:hyperlink w:anchor="_Toc227137231" w:history="1">
        <w:r w:rsidRPr="00EE52A2">
          <w:rPr>
            <w:rStyle w:val="Lienhypertexte"/>
            <w:rFonts w:cs="Arial"/>
            <w:noProof/>
            <w:kern w:val="0"/>
            <w14:ligatures w14:val="none"/>
          </w:rPr>
          <w:t>Figure 7: Evolution de la température moyenne mensuelle</w:t>
        </w:r>
        <w:r>
          <w:rPr>
            <w:noProof/>
            <w:webHidden/>
          </w:rPr>
          <w:tab/>
        </w:r>
        <w:r>
          <w:rPr>
            <w:noProof/>
            <w:webHidden/>
          </w:rPr>
          <w:fldChar w:fldCharType="begin"/>
        </w:r>
        <w:r>
          <w:rPr>
            <w:noProof/>
            <w:webHidden/>
          </w:rPr>
          <w:instrText xml:space="preserve"> PAGEREF _Toc227137231 \h </w:instrText>
        </w:r>
        <w:r>
          <w:rPr>
            <w:noProof/>
            <w:webHidden/>
          </w:rPr>
        </w:r>
        <w:r>
          <w:rPr>
            <w:noProof/>
            <w:webHidden/>
          </w:rPr>
          <w:fldChar w:fldCharType="separate"/>
        </w:r>
        <w:r w:rsidR="0062046D">
          <w:rPr>
            <w:noProof/>
            <w:webHidden/>
          </w:rPr>
          <w:t>48</w:t>
        </w:r>
        <w:r>
          <w:rPr>
            <w:noProof/>
            <w:webHidden/>
          </w:rPr>
          <w:fldChar w:fldCharType="end"/>
        </w:r>
      </w:hyperlink>
    </w:p>
    <w:p w14:paraId="1EFB262C" w14:textId="1BB2D6EE" w:rsidR="002C480D" w:rsidRDefault="002C480D" w:rsidP="00265866">
      <w:pPr>
        <w:pStyle w:val="Tabledesillustrations"/>
        <w:tabs>
          <w:tab w:val="right" w:leader="dot" w:pos="9060"/>
        </w:tabs>
        <w:spacing w:before="0" w:line="240" w:lineRule="auto"/>
        <w:rPr>
          <w:rFonts w:asciiTheme="minorHAnsi" w:hAnsiTheme="minorHAnsi"/>
          <w:noProof/>
          <w:sz w:val="24"/>
        </w:rPr>
      </w:pPr>
      <w:hyperlink w:anchor="_Toc227137232" w:history="1">
        <w:r w:rsidRPr="00EE52A2">
          <w:rPr>
            <w:rStyle w:val="Lienhypertexte"/>
            <w:rFonts w:cs="Arial"/>
            <w:noProof/>
          </w:rPr>
          <w:t>Figure 8: Evolution de la vitesse moyenne mensuelle</w:t>
        </w:r>
        <w:r>
          <w:rPr>
            <w:noProof/>
            <w:webHidden/>
          </w:rPr>
          <w:tab/>
        </w:r>
        <w:r>
          <w:rPr>
            <w:noProof/>
            <w:webHidden/>
          </w:rPr>
          <w:fldChar w:fldCharType="begin"/>
        </w:r>
        <w:r>
          <w:rPr>
            <w:noProof/>
            <w:webHidden/>
          </w:rPr>
          <w:instrText xml:space="preserve"> PAGEREF _Toc227137232 \h </w:instrText>
        </w:r>
        <w:r>
          <w:rPr>
            <w:noProof/>
            <w:webHidden/>
          </w:rPr>
        </w:r>
        <w:r>
          <w:rPr>
            <w:noProof/>
            <w:webHidden/>
          </w:rPr>
          <w:fldChar w:fldCharType="separate"/>
        </w:r>
        <w:r w:rsidR="0062046D">
          <w:rPr>
            <w:noProof/>
            <w:webHidden/>
          </w:rPr>
          <w:t>48</w:t>
        </w:r>
        <w:r>
          <w:rPr>
            <w:noProof/>
            <w:webHidden/>
          </w:rPr>
          <w:fldChar w:fldCharType="end"/>
        </w:r>
      </w:hyperlink>
    </w:p>
    <w:p w14:paraId="23F4297F" w14:textId="1B34F525" w:rsidR="002C480D" w:rsidRDefault="002C480D" w:rsidP="00265866">
      <w:pPr>
        <w:pStyle w:val="Tabledesillustrations"/>
        <w:tabs>
          <w:tab w:val="right" w:leader="dot" w:pos="9060"/>
        </w:tabs>
        <w:spacing w:before="0" w:line="240" w:lineRule="auto"/>
        <w:rPr>
          <w:rFonts w:asciiTheme="minorHAnsi" w:hAnsiTheme="minorHAnsi"/>
          <w:noProof/>
          <w:sz w:val="24"/>
        </w:rPr>
      </w:pPr>
      <w:hyperlink w:anchor="_Toc227137233" w:history="1">
        <w:r w:rsidRPr="00EE52A2">
          <w:rPr>
            <w:rStyle w:val="Lienhypertexte"/>
            <w:noProof/>
          </w:rPr>
          <w:t>Figure 9: Rose des vents</w:t>
        </w:r>
        <w:r>
          <w:rPr>
            <w:noProof/>
            <w:webHidden/>
          </w:rPr>
          <w:tab/>
        </w:r>
        <w:r>
          <w:rPr>
            <w:noProof/>
            <w:webHidden/>
          </w:rPr>
          <w:fldChar w:fldCharType="begin"/>
        </w:r>
        <w:r>
          <w:rPr>
            <w:noProof/>
            <w:webHidden/>
          </w:rPr>
          <w:instrText xml:space="preserve"> PAGEREF _Toc227137233 \h </w:instrText>
        </w:r>
        <w:r>
          <w:rPr>
            <w:noProof/>
            <w:webHidden/>
          </w:rPr>
        </w:r>
        <w:r>
          <w:rPr>
            <w:noProof/>
            <w:webHidden/>
          </w:rPr>
          <w:fldChar w:fldCharType="separate"/>
        </w:r>
        <w:r w:rsidR="0062046D">
          <w:rPr>
            <w:noProof/>
            <w:webHidden/>
          </w:rPr>
          <w:t>49</w:t>
        </w:r>
        <w:r>
          <w:rPr>
            <w:noProof/>
            <w:webHidden/>
          </w:rPr>
          <w:fldChar w:fldCharType="end"/>
        </w:r>
      </w:hyperlink>
    </w:p>
    <w:p w14:paraId="68E8B9DC" w14:textId="6AAFDB8B" w:rsidR="002C480D" w:rsidRDefault="002C480D" w:rsidP="00265866">
      <w:pPr>
        <w:pStyle w:val="Tabledesillustrations"/>
        <w:tabs>
          <w:tab w:val="right" w:leader="dot" w:pos="9060"/>
        </w:tabs>
        <w:spacing w:before="0" w:line="240" w:lineRule="auto"/>
        <w:rPr>
          <w:rFonts w:asciiTheme="minorHAnsi" w:hAnsiTheme="minorHAnsi"/>
          <w:noProof/>
          <w:sz w:val="24"/>
        </w:rPr>
      </w:pPr>
      <w:hyperlink w:anchor="_Toc227137234" w:history="1">
        <w:r w:rsidRPr="00EE52A2">
          <w:rPr>
            <w:rStyle w:val="Lienhypertexte"/>
            <w:noProof/>
            <w:kern w:val="0"/>
            <w14:ligatures w14:val="none"/>
          </w:rPr>
          <w:t xml:space="preserve">Figure 10: </w:t>
        </w:r>
        <w:r w:rsidRPr="00EE52A2">
          <w:rPr>
            <w:rStyle w:val="Lienhypertexte"/>
            <w:bCs/>
            <w:noProof/>
            <w:kern w:val="0"/>
            <w14:ligatures w14:val="none"/>
          </w:rPr>
          <w:t>Evolution mensuelle de l'insolation</w:t>
        </w:r>
        <w:r>
          <w:rPr>
            <w:noProof/>
            <w:webHidden/>
          </w:rPr>
          <w:tab/>
        </w:r>
        <w:r>
          <w:rPr>
            <w:noProof/>
            <w:webHidden/>
          </w:rPr>
          <w:fldChar w:fldCharType="begin"/>
        </w:r>
        <w:r>
          <w:rPr>
            <w:noProof/>
            <w:webHidden/>
          </w:rPr>
          <w:instrText xml:space="preserve"> PAGEREF _Toc227137234 \h </w:instrText>
        </w:r>
        <w:r>
          <w:rPr>
            <w:noProof/>
            <w:webHidden/>
          </w:rPr>
        </w:r>
        <w:r>
          <w:rPr>
            <w:noProof/>
            <w:webHidden/>
          </w:rPr>
          <w:fldChar w:fldCharType="separate"/>
        </w:r>
        <w:r w:rsidR="0062046D">
          <w:rPr>
            <w:noProof/>
            <w:webHidden/>
          </w:rPr>
          <w:t>50</w:t>
        </w:r>
        <w:r>
          <w:rPr>
            <w:noProof/>
            <w:webHidden/>
          </w:rPr>
          <w:fldChar w:fldCharType="end"/>
        </w:r>
      </w:hyperlink>
    </w:p>
    <w:p w14:paraId="432F2D20" w14:textId="77F98F39" w:rsidR="002C480D" w:rsidRDefault="002C480D" w:rsidP="00265866">
      <w:pPr>
        <w:pStyle w:val="Tabledesillustrations"/>
        <w:tabs>
          <w:tab w:val="right" w:leader="dot" w:pos="9060"/>
        </w:tabs>
        <w:spacing w:before="0" w:line="240" w:lineRule="auto"/>
        <w:rPr>
          <w:rFonts w:asciiTheme="minorHAnsi" w:hAnsiTheme="minorHAnsi"/>
          <w:noProof/>
          <w:sz w:val="24"/>
        </w:rPr>
      </w:pPr>
      <w:hyperlink w:anchor="_Toc227137235" w:history="1">
        <w:r w:rsidRPr="00EE52A2">
          <w:rPr>
            <w:rStyle w:val="Lienhypertexte"/>
            <w:noProof/>
            <w:kern w:val="0"/>
            <w14:ligatures w14:val="none"/>
          </w:rPr>
          <w:t xml:space="preserve">Figure 11: </w:t>
        </w:r>
        <w:r w:rsidRPr="00EE52A2">
          <w:rPr>
            <w:rStyle w:val="Lienhypertexte"/>
            <w:bCs/>
            <w:noProof/>
            <w:kern w:val="0"/>
            <w14:ligatures w14:val="none"/>
          </w:rPr>
          <w:t>Variation mensuelle pluviométrique</w:t>
        </w:r>
        <w:r>
          <w:rPr>
            <w:noProof/>
            <w:webHidden/>
          </w:rPr>
          <w:tab/>
        </w:r>
        <w:r>
          <w:rPr>
            <w:noProof/>
            <w:webHidden/>
          </w:rPr>
          <w:fldChar w:fldCharType="begin"/>
        </w:r>
        <w:r>
          <w:rPr>
            <w:noProof/>
            <w:webHidden/>
          </w:rPr>
          <w:instrText xml:space="preserve"> PAGEREF _Toc227137235 \h </w:instrText>
        </w:r>
        <w:r>
          <w:rPr>
            <w:noProof/>
            <w:webHidden/>
          </w:rPr>
        </w:r>
        <w:r>
          <w:rPr>
            <w:noProof/>
            <w:webHidden/>
          </w:rPr>
          <w:fldChar w:fldCharType="separate"/>
        </w:r>
        <w:r w:rsidR="0062046D">
          <w:rPr>
            <w:noProof/>
            <w:webHidden/>
          </w:rPr>
          <w:t>50</w:t>
        </w:r>
        <w:r>
          <w:rPr>
            <w:noProof/>
            <w:webHidden/>
          </w:rPr>
          <w:fldChar w:fldCharType="end"/>
        </w:r>
      </w:hyperlink>
    </w:p>
    <w:p w14:paraId="03E2F64D" w14:textId="4839976D" w:rsidR="002C480D" w:rsidRDefault="002C480D" w:rsidP="00265866">
      <w:pPr>
        <w:pStyle w:val="Tabledesillustrations"/>
        <w:tabs>
          <w:tab w:val="right" w:leader="dot" w:pos="9060"/>
        </w:tabs>
        <w:spacing w:before="0" w:line="240" w:lineRule="auto"/>
        <w:rPr>
          <w:rFonts w:asciiTheme="minorHAnsi" w:hAnsiTheme="minorHAnsi"/>
          <w:noProof/>
          <w:sz w:val="24"/>
        </w:rPr>
      </w:pPr>
      <w:hyperlink w:anchor="_Toc227137236" w:history="1">
        <w:r w:rsidRPr="00EE52A2">
          <w:rPr>
            <w:rStyle w:val="Lienhypertexte"/>
            <w:noProof/>
          </w:rPr>
          <w:t>Figure 12: Carte hydrographique de la ZDP</w:t>
        </w:r>
        <w:r>
          <w:rPr>
            <w:noProof/>
            <w:webHidden/>
          </w:rPr>
          <w:tab/>
        </w:r>
        <w:r>
          <w:rPr>
            <w:noProof/>
            <w:webHidden/>
          </w:rPr>
          <w:fldChar w:fldCharType="begin"/>
        </w:r>
        <w:r>
          <w:rPr>
            <w:noProof/>
            <w:webHidden/>
          </w:rPr>
          <w:instrText xml:space="preserve"> PAGEREF _Toc227137236 \h </w:instrText>
        </w:r>
        <w:r>
          <w:rPr>
            <w:noProof/>
            <w:webHidden/>
          </w:rPr>
        </w:r>
        <w:r>
          <w:rPr>
            <w:noProof/>
            <w:webHidden/>
          </w:rPr>
          <w:fldChar w:fldCharType="separate"/>
        </w:r>
        <w:r w:rsidR="0062046D">
          <w:rPr>
            <w:noProof/>
            <w:webHidden/>
          </w:rPr>
          <w:t>51</w:t>
        </w:r>
        <w:r>
          <w:rPr>
            <w:noProof/>
            <w:webHidden/>
          </w:rPr>
          <w:fldChar w:fldCharType="end"/>
        </w:r>
      </w:hyperlink>
    </w:p>
    <w:p w14:paraId="350F9B00" w14:textId="29E8F8F1" w:rsidR="002C480D" w:rsidRDefault="002C480D" w:rsidP="00265866">
      <w:pPr>
        <w:pStyle w:val="Tabledesillustrations"/>
        <w:tabs>
          <w:tab w:val="right" w:leader="dot" w:pos="9060"/>
        </w:tabs>
        <w:spacing w:before="0" w:line="240" w:lineRule="auto"/>
        <w:rPr>
          <w:rFonts w:asciiTheme="minorHAnsi" w:hAnsiTheme="minorHAnsi"/>
          <w:noProof/>
          <w:sz w:val="24"/>
        </w:rPr>
      </w:pPr>
      <w:hyperlink w:anchor="_Toc227137237" w:history="1">
        <w:r w:rsidRPr="00EE52A2">
          <w:rPr>
            <w:rStyle w:val="Lienhypertexte"/>
            <w:noProof/>
          </w:rPr>
          <w:t>Figure 13: Carte topographique de la ZDP</w:t>
        </w:r>
        <w:r>
          <w:rPr>
            <w:noProof/>
            <w:webHidden/>
          </w:rPr>
          <w:tab/>
        </w:r>
        <w:r>
          <w:rPr>
            <w:noProof/>
            <w:webHidden/>
          </w:rPr>
          <w:fldChar w:fldCharType="begin"/>
        </w:r>
        <w:r>
          <w:rPr>
            <w:noProof/>
            <w:webHidden/>
          </w:rPr>
          <w:instrText xml:space="preserve"> PAGEREF _Toc227137237 \h </w:instrText>
        </w:r>
        <w:r>
          <w:rPr>
            <w:noProof/>
            <w:webHidden/>
          </w:rPr>
        </w:r>
        <w:r>
          <w:rPr>
            <w:noProof/>
            <w:webHidden/>
          </w:rPr>
          <w:fldChar w:fldCharType="separate"/>
        </w:r>
        <w:r w:rsidR="0062046D">
          <w:rPr>
            <w:noProof/>
            <w:webHidden/>
          </w:rPr>
          <w:t>53</w:t>
        </w:r>
        <w:r>
          <w:rPr>
            <w:noProof/>
            <w:webHidden/>
          </w:rPr>
          <w:fldChar w:fldCharType="end"/>
        </w:r>
      </w:hyperlink>
    </w:p>
    <w:p w14:paraId="32BA1D3A" w14:textId="2E02B2FA" w:rsidR="002C480D" w:rsidRDefault="002C480D" w:rsidP="00265866">
      <w:pPr>
        <w:pStyle w:val="Tabledesillustrations"/>
        <w:tabs>
          <w:tab w:val="right" w:leader="dot" w:pos="9060"/>
        </w:tabs>
        <w:spacing w:before="0" w:line="240" w:lineRule="auto"/>
        <w:rPr>
          <w:rFonts w:asciiTheme="minorHAnsi" w:hAnsiTheme="minorHAnsi"/>
          <w:noProof/>
          <w:sz w:val="24"/>
        </w:rPr>
      </w:pPr>
      <w:hyperlink w:anchor="_Toc227137238" w:history="1">
        <w:r w:rsidRPr="00EE52A2">
          <w:rPr>
            <w:rStyle w:val="Lienhypertexte"/>
            <w:noProof/>
          </w:rPr>
          <w:t>Figure 1 : Niveau de participation à la consultation publique</w:t>
        </w:r>
        <w:r>
          <w:rPr>
            <w:noProof/>
            <w:webHidden/>
          </w:rPr>
          <w:tab/>
        </w:r>
        <w:r>
          <w:rPr>
            <w:noProof/>
            <w:webHidden/>
          </w:rPr>
          <w:fldChar w:fldCharType="begin"/>
        </w:r>
        <w:r>
          <w:rPr>
            <w:noProof/>
            <w:webHidden/>
          </w:rPr>
          <w:instrText xml:space="preserve"> PAGEREF _Toc227137238 \h </w:instrText>
        </w:r>
        <w:r>
          <w:rPr>
            <w:noProof/>
            <w:webHidden/>
          </w:rPr>
        </w:r>
        <w:r>
          <w:rPr>
            <w:noProof/>
            <w:webHidden/>
          </w:rPr>
          <w:fldChar w:fldCharType="separate"/>
        </w:r>
        <w:r w:rsidR="0062046D">
          <w:rPr>
            <w:noProof/>
            <w:webHidden/>
          </w:rPr>
          <w:t>75</w:t>
        </w:r>
        <w:r>
          <w:rPr>
            <w:noProof/>
            <w:webHidden/>
          </w:rPr>
          <w:fldChar w:fldCharType="end"/>
        </w:r>
      </w:hyperlink>
    </w:p>
    <w:p w14:paraId="290005D3" w14:textId="5F5F1C5E" w:rsidR="002C480D" w:rsidRDefault="002C480D" w:rsidP="00265866">
      <w:pPr>
        <w:pStyle w:val="Tabledesillustrations"/>
        <w:tabs>
          <w:tab w:val="right" w:leader="dot" w:pos="9060"/>
        </w:tabs>
        <w:spacing w:before="0" w:line="240" w:lineRule="auto"/>
        <w:rPr>
          <w:rFonts w:asciiTheme="minorHAnsi" w:hAnsiTheme="minorHAnsi"/>
          <w:noProof/>
          <w:sz w:val="24"/>
        </w:rPr>
      </w:pPr>
      <w:hyperlink w:anchor="_Toc227137239" w:history="1">
        <w:r w:rsidRPr="00EE52A2">
          <w:rPr>
            <w:rStyle w:val="Lienhypertexte"/>
            <w:noProof/>
          </w:rPr>
          <w:t>Figure 15 : Flux des interventions de consultation publique</w:t>
        </w:r>
        <w:r>
          <w:rPr>
            <w:noProof/>
            <w:webHidden/>
          </w:rPr>
          <w:tab/>
        </w:r>
        <w:r>
          <w:rPr>
            <w:noProof/>
            <w:webHidden/>
          </w:rPr>
          <w:fldChar w:fldCharType="begin"/>
        </w:r>
        <w:r>
          <w:rPr>
            <w:noProof/>
            <w:webHidden/>
          </w:rPr>
          <w:instrText xml:space="preserve"> PAGEREF _Toc227137239 \h </w:instrText>
        </w:r>
        <w:r>
          <w:rPr>
            <w:noProof/>
            <w:webHidden/>
          </w:rPr>
        </w:r>
        <w:r>
          <w:rPr>
            <w:noProof/>
            <w:webHidden/>
          </w:rPr>
          <w:fldChar w:fldCharType="separate"/>
        </w:r>
        <w:r w:rsidR="0062046D">
          <w:rPr>
            <w:noProof/>
            <w:webHidden/>
          </w:rPr>
          <w:t>79</w:t>
        </w:r>
        <w:r>
          <w:rPr>
            <w:noProof/>
            <w:webHidden/>
          </w:rPr>
          <w:fldChar w:fldCharType="end"/>
        </w:r>
      </w:hyperlink>
    </w:p>
    <w:p w14:paraId="00EC3BA2" w14:textId="73105096" w:rsidR="002C480D" w:rsidRDefault="002C480D" w:rsidP="00265866">
      <w:pPr>
        <w:pStyle w:val="Tabledesillustrations"/>
        <w:tabs>
          <w:tab w:val="right" w:leader="dot" w:pos="9060"/>
        </w:tabs>
        <w:spacing w:before="0" w:line="240" w:lineRule="auto"/>
        <w:rPr>
          <w:rFonts w:asciiTheme="minorHAnsi" w:hAnsiTheme="minorHAnsi"/>
          <w:noProof/>
          <w:sz w:val="24"/>
        </w:rPr>
      </w:pPr>
      <w:hyperlink w:anchor="_Toc227137240" w:history="1">
        <w:r w:rsidRPr="00EE52A2">
          <w:rPr>
            <w:rStyle w:val="Lienhypertexte"/>
            <w:noProof/>
          </w:rPr>
          <w:t>Figure 16:Procédures de gestion des plaintes par le CR et le CGP/Commune</w:t>
        </w:r>
        <w:r>
          <w:rPr>
            <w:noProof/>
            <w:webHidden/>
          </w:rPr>
          <w:tab/>
        </w:r>
        <w:r>
          <w:rPr>
            <w:noProof/>
            <w:webHidden/>
          </w:rPr>
          <w:fldChar w:fldCharType="begin"/>
        </w:r>
        <w:r>
          <w:rPr>
            <w:noProof/>
            <w:webHidden/>
          </w:rPr>
          <w:instrText xml:space="preserve"> PAGEREF _Toc227137240 \h </w:instrText>
        </w:r>
        <w:r>
          <w:rPr>
            <w:noProof/>
            <w:webHidden/>
          </w:rPr>
        </w:r>
        <w:r>
          <w:rPr>
            <w:noProof/>
            <w:webHidden/>
          </w:rPr>
          <w:fldChar w:fldCharType="separate"/>
        </w:r>
        <w:r w:rsidR="0062046D">
          <w:rPr>
            <w:noProof/>
            <w:webHidden/>
          </w:rPr>
          <w:t>163</w:t>
        </w:r>
        <w:r>
          <w:rPr>
            <w:noProof/>
            <w:webHidden/>
          </w:rPr>
          <w:fldChar w:fldCharType="end"/>
        </w:r>
      </w:hyperlink>
    </w:p>
    <w:p w14:paraId="01B87060" w14:textId="4A8D6872" w:rsidR="002C480D" w:rsidRDefault="002C480D" w:rsidP="00265866">
      <w:pPr>
        <w:pStyle w:val="Tabledesillustrations"/>
        <w:tabs>
          <w:tab w:val="right" w:leader="dot" w:pos="9060"/>
        </w:tabs>
        <w:spacing w:before="0" w:line="240" w:lineRule="auto"/>
        <w:rPr>
          <w:rFonts w:asciiTheme="minorHAnsi" w:hAnsiTheme="minorHAnsi"/>
          <w:noProof/>
          <w:sz w:val="24"/>
        </w:rPr>
      </w:pPr>
      <w:hyperlink w:anchor="_Toc227137241" w:history="1">
        <w:r w:rsidRPr="00EE52A2">
          <w:rPr>
            <w:rStyle w:val="Lienhypertexte"/>
            <w:noProof/>
          </w:rPr>
          <w:t>Figure 17: Canaux de réception et Procédures de gestion des plaintes des survivants (es)</w:t>
        </w:r>
        <w:r>
          <w:rPr>
            <w:noProof/>
            <w:webHidden/>
          </w:rPr>
          <w:tab/>
        </w:r>
        <w:r>
          <w:rPr>
            <w:noProof/>
            <w:webHidden/>
          </w:rPr>
          <w:fldChar w:fldCharType="begin"/>
        </w:r>
        <w:r>
          <w:rPr>
            <w:noProof/>
            <w:webHidden/>
          </w:rPr>
          <w:instrText xml:space="preserve"> PAGEREF _Toc227137241 \h </w:instrText>
        </w:r>
        <w:r>
          <w:rPr>
            <w:noProof/>
            <w:webHidden/>
          </w:rPr>
        </w:r>
        <w:r>
          <w:rPr>
            <w:noProof/>
            <w:webHidden/>
          </w:rPr>
          <w:fldChar w:fldCharType="separate"/>
        </w:r>
        <w:r w:rsidR="0062046D">
          <w:rPr>
            <w:noProof/>
            <w:webHidden/>
          </w:rPr>
          <w:t>170</w:t>
        </w:r>
        <w:r>
          <w:rPr>
            <w:noProof/>
            <w:webHidden/>
          </w:rPr>
          <w:fldChar w:fldCharType="end"/>
        </w:r>
      </w:hyperlink>
    </w:p>
    <w:p w14:paraId="1BBBC109" w14:textId="59B60071" w:rsidR="002C480D" w:rsidRDefault="002C480D" w:rsidP="00265866">
      <w:pPr>
        <w:pStyle w:val="Tabledesillustrations"/>
        <w:tabs>
          <w:tab w:val="right" w:leader="dot" w:pos="9060"/>
        </w:tabs>
        <w:spacing w:before="0" w:line="240" w:lineRule="auto"/>
        <w:rPr>
          <w:rFonts w:asciiTheme="minorHAnsi" w:hAnsiTheme="minorHAnsi"/>
          <w:noProof/>
          <w:sz w:val="24"/>
        </w:rPr>
      </w:pPr>
      <w:hyperlink w:anchor="_Toc227137242" w:history="1">
        <w:r w:rsidRPr="00EE52A2">
          <w:rPr>
            <w:rStyle w:val="Lienhypertexte"/>
            <w:rFonts w:eastAsia="Times New Roman" w:cs="Arial"/>
            <w:bCs/>
            <w:iCs/>
            <w:noProof/>
            <w:lang w:val="zh-CN"/>
          </w:rPr>
          <w:t>Figure 18 :</w:t>
        </w:r>
        <w:r w:rsidRPr="00EE52A2">
          <w:rPr>
            <w:rStyle w:val="Lienhypertexte"/>
            <w:rFonts w:eastAsia="Times New Roman" w:cs="Arial"/>
            <w:bCs/>
            <w:i/>
            <w:noProof/>
            <w:lang w:val="zh-CN"/>
          </w:rPr>
          <w:t xml:space="preserve"> </w:t>
        </w:r>
        <w:r w:rsidRPr="00EE52A2">
          <w:rPr>
            <w:rStyle w:val="Lienhypertexte"/>
            <w:rFonts w:eastAsia="Times New Roman" w:cs="Arial"/>
            <w:bCs/>
            <w:noProof/>
            <w:lang w:val="zh-CN"/>
          </w:rPr>
          <w:t>Approches méthodologiques de conduite de l'EIES</w:t>
        </w:r>
        <w:r>
          <w:rPr>
            <w:noProof/>
            <w:webHidden/>
          </w:rPr>
          <w:tab/>
        </w:r>
        <w:r>
          <w:rPr>
            <w:noProof/>
            <w:webHidden/>
          </w:rPr>
          <w:fldChar w:fldCharType="begin"/>
        </w:r>
        <w:r>
          <w:rPr>
            <w:noProof/>
            <w:webHidden/>
          </w:rPr>
          <w:instrText xml:space="preserve"> PAGEREF _Toc227137242 \h </w:instrText>
        </w:r>
        <w:r>
          <w:rPr>
            <w:noProof/>
            <w:webHidden/>
          </w:rPr>
          <w:fldChar w:fldCharType="separate"/>
        </w:r>
        <w:r w:rsidR="0062046D">
          <w:rPr>
            <w:b/>
            <w:bCs/>
            <w:noProof/>
            <w:webHidden/>
          </w:rPr>
          <w:t>Erreur ! Signet non défini.</w:t>
        </w:r>
        <w:r>
          <w:rPr>
            <w:noProof/>
            <w:webHidden/>
          </w:rPr>
          <w:fldChar w:fldCharType="end"/>
        </w:r>
      </w:hyperlink>
    </w:p>
    <w:p w14:paraId="0CE9310D" w14:textId="027DBA4A" w:rsidR="002C480D" w:rsidRDefault="002C480D" w:rsidP="00265866">
      <w:pPr>
        <w:pStyle w:val="Tabledesillustrations"/>
        <w:tabs>
          <w:tab w:val="right" w:leader="dot" w:pos="9060"/>
        </w:tabs>
        <w:spacing w:before="0" w:line="240" w:lineRule="auto"/>
        <w:rPr>
          <w:rFonts w:asciiTheme="minorHAnsi" w:hAnsiTheme="minorHAnsi"/>
          <w:noProof/>
          <w:sz w:val="24"/>
        </w:rPr>
      </w:pPr>
      <w:hyperlink w:anchor="_Toc227137243" w:history="1">
        <w:r w:rsidRPr="00EE52A2">
          <w:rPr>
            <w:rStyle w:val="Lienhypertexte"/>
            <w:rFonts w:cs="Arial"/>
            <w:bCs/>
            <w:noProof/>
          </w:rPr>
          <w:t>Figure 19 :</w:t>
        </w:r>
        <w:r w:rsidRPr="00EE52A2">
          <w:rPr>
            <w:rStyle w:val="Lienhypertexte"/>
            <w:rFonts w:cs="Arial"/>
            <w:bCs/>
            <w:i/>
            <w:iCs/>
            <w:noProof/>
          </w:rPr>
          <w:t xml:space="preserve"> </w:t>
        </w:r>
        <w:r w:rsidRPr="00EE52A2">
          <w:rPr>
            <w:rStyle w:val="Lienhypertexte"/>
            <w:rFonts w:cs="Arial"/>
            <w:bCs/>
            <w:noProof/>
          </w:rPr>
          <w:t>Principales étapes de l’évaluation et de l’analyse des impacts du sous-projet</w:t>
        </w:r>
        <w:r>
          <w:rPr>
            <w:noProof/>
            <w:webHidden/>
          </w:rPr>
          <w:tab/>
        </w:r>
        <w:r>
          <w:rPr>
            <w:noProof/>
            <w:webHidden/>
          </w:rPr>
          <w:fldChar w:fldCharType="begin"/>
        </w:r>
        <w:r>
          <w:rPr>
            <w:noProof/>
            <w:webHidden/>
          </w:rPr>
          <w:instrText xml:space="preserve"> PAGEREF _Toc227137243 \h </w:instrText>
        </w:r>
        <w:r>
          <w:rPr>
            <w:noProof/>
            <w:webHidden/>
          </w:rPr>
          <w:fldChar w:fldCharType="separate"/>
        </w:r>
        <w:r w:rsidR="0062046D">
          <w:rPr>
            <w:b/>
            <w:bCs/>
            <w:noProof/>
            <w:webHidden/>
          </w:rPr>
          <w:t>Erreur ! Signet non défini.</w:t>
        </w:r>
        <w:r>
          <w:rPr>
            <w:noProof/>
            <w:webHidden/>
          </w:rPr>
          <w:fldChar w:fldCharType="end"/>
        </w:r>
      </w:hyperlink>
    </w:p>
    <w:p w14:paraId="3C78C79F" w14:textId="4DAA4C58" w:rsidR="00F10F80" w:rsidRDefault="002718D0" w:rsidP="00265866">
      <w:pPr>
        <w:spacing w:before="0" w:after="0" w:line="240" w:lineRule="auto"/>
        <w:rPr>
          <w:rFonts w:cs="Arial"/>
          <w:b/>
          <w:bCs/>
        </w:rPr>
      </w:pPr>
      <w:r w:rsidRPr="00E36018">
        <w:rPr>
          <w:rFonts w:cs="Arial"/>
          <w:b/>
          <w:bCs/>
        </w:rPr>
        <w:fldChar w:fldCharType="end"/>
      </w:r>
      <w:r w:rsidR="00F10F80">
        <w:rPr>
          <w:rFonts w:cs="Arial"/>
          <w:b/>
          <w:bCs/>
        </w:rPr>
        <w:br w:type="page"/>
      </w:r>
    </w:p>
    <w:p w14:paraId="3C78C7A1" w14:textId="77777777" w:rsidR="002718D0" w:rsidRPr="00DF1044" w:rsidRDefault="002718D0" w:rsidP="00166DD3">
      <w:pPr>
        <w:pStyle w:val="Titre1"/>
        <w:numPr>
          <w:ilvl w:val="0"/>
          <w:numId w:val="0"/>
        </w:numPr>
        <w:ind w:left="432"/>
        <w:rPr>
          <w:snapToGrid w:val="0"/>
        </w:rPr>
      </w:pPr>
      <w:bookmarkStart w:id="9" w:name="_Toc236272717"/>
      <w:r w:rsidRPr="00DF1044">
        <w:rPr>
          <w:snapToGrid w:val="0"/>
        </w:rPr>
        <w:t>Sigles et Abréviations</w:t>
      </w:r>
      <w:bookmarkEnd w:id="9"/>
    </w:p>
    <w:tbl>
      <w:tblPr>
        <w:tblW w:w="9048"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43"/>
        <w:gridCol w:w="436"/>
        <w:gridCol w:w="7169"/>
      </w:tblGrid>
      <w:tr w:rsidR="00C345F6" w:rsidRPr="00DF1044" w14:paraId="063CBFDD" w14:textId="77777777" w:rsidTr="00483279">
        <w:trPr>
          <w:trHeight w:val="144"/>
        </w:trPr>
        <w:tc>
          <w:tcPr>
            <w:tcW w:w="1443" w:type="dxa"/>
          </w:tcPr>
          <w:p w14:paraId="7B68D540"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AEP</w:t>
            </w:r>
          </w:p>
        </w:tc>
        <w:tc>
          <w:tcPr>
            <w:tcW w:w="436" w:type="dxa"/>
          </w:tcPr>
          <w:p w14:paraId="7FC9ED82"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00A99EC6" w14:textId="77777777" w:rsidR="00C345F6" w:rsidRPr="00DF1044" w:rsidRDefault="00C345F6" w:rsidP="00DF1044">
            <w:pPr>
              <w:spacing w:after="0" w:line="240" w:lineRule="auto"/>
              <w:rPr>
                <w:rFonts w:cs="Arial"/>
                <w:sz w:val="20"/>
                <w:szCs w:val="20"/>
              </w:rPr>
            </w:pPr>
            <w:r w:rsidRPr="00DF1044">
              <w:rPr>
                <w:rFonts w:cs="Arial"/>
                <w:sz w:val="20"/>
                <w:szCs w:val="20"/>
              </w:rPr>
              <w:t>Alimentation en Eau Potable</w:t>
            </w:r>
          </w:p>
        </w:tc>
      </w:tr>
      <w:tr w:rsidR="00C345F6" w:rsidRPr="00DF1044" w14:paraId="7A350CDA" w14:textId="77777777" w:rsidTr="00483279">
        <w:trPr>
          <w:trHeight w:val="144"/>
        </w:trPr>
        <w:tc>
          <w:tcPr>
            <w:tcW w:w="1443" w:type="dxa"/>
          </w:tcPr>
          <w:p w14:paraId="63994206"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AGR</w:t>
            </w:r>
          </w:p>
        </w:tc>
        <w:tc>
          <w:tcPr>
            <w:tcW w:w="436" w:type="dxa"/>
          </w:tcPr>
          <w:p w14:paraId="0986C31F"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11F835CF" w14:textId="77777777" w:rsidR="00C345F6" w:rsidRPr="00DF1044" w:rsidRDefault="00C345F6" w:rsidP="00DF1044">
            <w:pPr>
              <w:spacing w:after="0" w:line="240" w:lineRule="auto"/>
              <w:rPr>
                <w:rFonts w:cs="Arial"/>
                <w:sz w:val="20"/>
                <w:szCs w:val="20"/>
              </w:rPr>
            </w:pPr>
            <w:r w:rsidRPr="00DF1044">
              <w:rPr>
                <w:rFonts w:cs="Arial"/>
                <w:sz w:val="20"/>
                <w:szCs w:val="20"/>
              </w:rPr>
              <w:t>Activités Génératrices de Revenu</w:t>
            </w:r>
          </w:p>
        </w:tc>
      </w:tr>
      <w:tr w:rsidR="00C345F6" w:rsidRPr="00DF1044" w14:paraId="778CF22D" w14:textId="77777777" w:rsidTr="00483279">
        <w:trPr>
          <w:trHeight w:val="144"/>
        </w:trPr>
        <w:tc>
          <w:tcPr>
            <w:tcW w:w="1443" w:type="dxa"/>
          </w:tcPr>
          <w:p w14:paraId="603B1269"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APD</w:t>
            </w:r>
          </w:p>
        </w:tc>
        <w:tc>
          <w:tcPr>
            <w:tcW w:w="436" w:type="dxa"/>
          </w:tcPr>
          <w:p w14:paraId="553E32DD"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4E3237A1" w14:textId="77777777" w:rsidR="00C345F6" w:rsidRPr="00DF1044" w:rsidRDefault="00C345F6" w:rsidP="00DF1044">
            <w:pPr>
              <w:spacing w:after="0" w:line="240" w:lineRule="auto"/>
              <w:rPr>
                <w:rFonts w:cs="Arial"/>
                <w:sz w:val="20"/>
                <w:szCs w:val="20"/>
              </w:rPr>
            </w:pPr>
            <w:r w:rsidRPr="00DF1044">
              <w:rPr>
                <w:rFonts w:cs="Arial"/>
                <w:sz w:val="20"/>
                <w:szCs w:val="20"/>
              </w:rPr>
              <w:t>Avant-Projet Détaillé</w:t>
            </w:r>
          </w:p>
        </w:tc>
      </w:tr>
      <w:tr w:rsidR="00C345F6" w:rsidRPr="00DF1044" w14:paraId="0F3CEEA7" w14:textId="77777777" w:rsidTr="00483279">
        <w:trPr>
          <w:trHeight w:val="144"/>
        </w:trPr>
        <w:tc>
          <w:tcPr>
            <w:tcW w:w="1443" w:type="dxa"/>
          </w:tcPr>
          <w:p w14:paraId="7533AE9E"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APS</w:t>
            </w:r>
          </w:p>
        </w:tc>
        <w:tc>
          <w:tcPr>
            <w:tcW w:w="436" w:type="dxa"/>
          </w:tcPr>
          <w:p w14:paraId="5ABED06B"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654E7DCC" w14:textId="77777777" w:rsidR="00C345F6" w:rsidRPr="00DF1044" w:rsidRDefault="00C345F6" w:rsidP="00DF1044">
            <w:pPr>
              <w:spacing w:after="0" w:line="240" w:lineRule="auto"/>
              <w:rPr>
                <w:rFonts w:cs="Arial"/>
                <w:sz w:val="20"/>
                <w:szCs w:val="20"/>
              </w:rPr>
            </w:pPr>
            <w:r w:rsidRPr="00DF1044">
              <w:rPr>
                <w:rFonts w:cs="Arial"/>
                <w:sz w:val="20"/>
                <w:szCs w:val="20"/>
              </w:rPr>
              <w:t>Avant-Projet Sommaire</w:t>
            </w:r>
          </w:p>
        </w:tc>
      </w:tr>
      <w:tr w:rsidR="00C345F6" w:rsidRPr="00DF1044" w14:paraId="4C0C7DA6" w14:textId="77777777" w:rsidTr="00483279">
        <w:trPr>
          <w:trHeight w:val="144"/>
        </w:trPr>
        <w:tc>
          <w:tcPr>
            <w:tcW w:w="1443" w:type="dxa"/>
          </w:tcPr>
          <w:p w14:paraId="2F9C3397"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BF</w:t>
            </w:r>
          </w:p>
        </w:tc>
        <w:tc>
          <w:tcPr>
            <w:tcW w:w="436" w:type="dxa"/>
          </w:tcPr>
          <w:p w14:paraId="1674072B"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7C43B1E4" w14:textId="77777777" w:rsidR="00C345F6" w:rsidRPr="00DF1044" w:rsidRDefault="00C345F6" w:rsidP="00DF1044">
            <w:pPr>
              <w:spacing w:after="0" w:line="240" w:lineRule="auto"/>
              <w:rPr>
                <w:rFonts w:cs="Arial"/>
                <w:sz w:val="20"/>
                <w:szCs w:val="20"/>
              </w:rPr>
            </w:pPr>
            <w:r w:rsidRPr="00DF1044">
              <w:rPr>
                <w:rFonts w:cs="Arial"/>
                <w:sz w:val="20"/>
                <w:szCs w:val="20"/>
              </w:rPr>
              <w:t>Borne Fontaine</w:t>
            </w:r>
          </w:p>
        </w:tc>
      </w:tr>
      <w:tr w:rsidR="00C345F6" w:rsidRPr="00DF1044" w14:paraId="77853E4E" w14:textId="77777777" w:rsidTr="00483279">
        <w:trPr>
          <w:trHeight w:val="144"/>
        </w:trPr>
        <w:tc>
          <w:tcPr>
            <w:tcW w:w="1443" w:type="dxa"/>
          </w:tcPr>
          <w:p w14:paraId="163D3308"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BM</w:t>
            </w:r>
          </w:p>
        </w:tc>
        <w:tc>
          <w:tcPr>
            <w:tcW w:w="436" w:type="dxa"/>
          </w:tcPr>
          <w:p w14:paraId="44DB78B2"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32B226BF" w14:textId="77777777" w:rsidR="00C345F6" w:rsidRPr="00DF1044" w:rsidRDefault="00C345F6" w:rsidP="00DF1044">
            <w:pPr>
              <w:spacing w:after="0" w:line="240" w:lineRule="auto"/>
              <w:rPr>
                <w:rFonts w:cs="Arial"/>
                <w:sz w:val="20"/>
                <w:szCs w:val="20"/>
              </w:rPr>
            </w:pPr>
            <w:r w:rsidRPr="00DF1044">
              <w:rPr>
                <w:rFonts w:cs="Arial"/>
                <w:sz w:val="20"/>
                <w:szCs w:val="20"/>
              </w:rPr>
              <w:t xml:space="preserve">Banque Mondiale </w:t>
            </w:r>
          </w:p>
        </w:tc>
      </w:tr>
      <w:tr w:rsidR="00C345F6" w:rsidRPr="00DF1044" w14:paraId="218E1808" w14:textId="77777777" w:rsidTr="00483279">
        <w:trPr>
          <w:trHeight w:val="144"/>
        </w:trPr>
        <w:tc>
          <w:tcPr>
            <w:tcW w:w="1443" w:type="dxa"/>
          </w:tcPr>
          <w:p w14:paraId="4DB43D22"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BP</w:t>
            </w:r>
          </w:p>
        </w:tc>
        <w:tc>
          <w:tcPr>
            <w:tcW w:w="436" w:type="dxa"/>
          </w:tcPr>
          <w:p w14:paraId="169A1280"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2FC4877A" w14:textId="77777777" w:rsidR="00C345F6" w:rsidRPr="00DF1044" w:rsidRDefault="00C345F6" w:rsidP="00DF1044">
            <w:pPr>
              <w:spacing w:after="0" w:line="240" w:lineRule="auto"/>
              <w:rPr>
                <w:rFonts w:cs="Arial"/>
                <w:sz w:val="20"/>
                <w:szCs w:val="20"/>
              </w:rPr>
            </w:pPr>
            <w:r w:rsidRPr="00DF1044">
              <w:rPr>
                <w:rFonts w:cs="Arial"/>
                <w:sz w:val="20"/>
                <w:szCs w:val="20"/>
              </w:rPr>
              <w:t>Branchement Particulier</w:t>
            </w:r>
          </w:p>
        </w:tc>
      </w:tr>
      <w:tr w:rsidR="00C345F6" w:rsidRPr="00DF1044" w14:paraId="7E056E1C" w14:textId="77777777" w:rsidTr="00483279">
        <w:trPr>
          <w:trHeight w:val="144"/>
        </w:trPr>
        <w:tc>
          <w:tcPr>
            <w:tcW w:w="1443" w:type="dxa"/>
          </w:tcPr>
          <w:p w14:paraId="633CB409"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CAFO</w:t>
            </w:r>
          </w:p>
        </w:tc>
        <w:tc>
          <w:tcPr>
            <w:tcW w:w="436" w:type="dxa"/>
          </w:tcPr>
          <w:p w14:paraId="2AD3A1E6"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13F6CC39" w14:textId="77777777" w:rsidR="00C345F6" w:rsidRPr="00DF1044" w:rsidRDefault="00C345F6" w:rsidP="00DF1044">
            <w:pPr>
              <w:spacing w:after="0" w:line="240" w:lineRule="auto"/>
              <w:rPr>
                <w:rFonts w:cs="Arial"/>
                <w:sz w:val="20"/>
                <w:szCs w:val="20"/>
              </w:rPr>
            </w:pPr>
            <w:r w:rsidRPr="00DF1044">
              <w:rPr>
                <w:rFonts w:cs="Arial"/>
                <w:sz w:val="20"/>
                <w:szCs w:val="20"/>
              </w:rPr>
              <w:t>Confédération des Associations Féminines et Organisations</w:t>
            </w:r>
          </w:p>
        </w:tc>
      </w:tr>
      <w:tr w:rsidR="00C345F6" w:rsidRPr="00DF1044" w14:paraId="527BA039" w14:textId="77777777" w:rsidTr="00483279">
        <w:trPr>
          <w:trHeight w:val="144"/>
        </w:trPr>
        <w:tc>
          <w:tcPr>
            <w:tcW w:w="1443" w:type="dxa"/>
          </w:tcPr>
          <w:p w14:paraId="315E2C59"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CES/DRS</w:t>
            </w:r>
          </w:p>
        </w:tc>
        <w:tc>
          <w:tcPr>
            <w:tcW w:w="436" w:type="dxa"/>
          </w:tcPr>
          <w:p w14:paraId="04D815B2"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70C50C74" w14:textId="77777777" w:rsidR="00C345F6" w:rsidRPr="00DF1044" w:rsidRDefault="00C345F6" w:rsidP="00DF1044">
            <w:pPr>
              <w:spacing w:after="0" w:line="240" w:lineRule="auto"/>
              <w:rPr>
                <w:rFonts w:cs="Arial"/>
                <w:sz w:val="20"/>
                <w:szCs w:val="20"/>
              </w:rPr>
            </w:pPr>
            <w:r w:rsidRPr="00DF1044">
              <w:rPr>
                <w:rFonts w:cs="Arial"/>
                <w:sz w:val="20"/>
                <w:szCs w:val="20"/>
              </w:rPr>
              <w:t>Conservation des eaux et Sols/Défense et Restauration des Sols</w:t>
            </w:r>
          </w:p>
        </w:tc>
      </w:tr>
      <w:tr w:rsidR="00C345F6" w:rsidRPr="00DF1044" w14:paraId="143E8BF8" w14:textId="77777777" w:rsidTr="00483279">
        <w:trPr>
          <w:trHeight w:val="144"/>
        </w:trPr>
        <w:tc>
          <w:tcPr>
            <w:tcW w:w="1443" w:type="dxa"/>
          </w:tcPr>
          <w:p w14:paraId="278F9374"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CMLN</w:t>
            </w:r>
          </w:p>
        </w:tc>
        <w:tc>
          <w:tcPr>
            <w:tcW w:w="436" w:type="dxa"/>
          </w:tcPr>
          <w:p w14:paraId="4A18A3A7"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2E4B27B1" w14:textId="77777777" w:rsidR="00C345F6" w:rsidRPr="00DF1044" w:rsidRDefault="00C345F6" w:rsidP="00DF1044">
            <w:pPr>
              <w:spacing w:after="0" w:line="240" w:lineRule="auto"/>
              <w:rPr>
                <w:rFonts w:cs="Arial"/>
                <w:sz w:val="20"/>
                <w:szCs w:val="20"/>
              </w:rPr>
            </w:pPr>
            <w:r w:rsidRPr="00DF1044">
              <w:rPr>
                <w:rFonts w:cs="Arial"/>
                <w:sz w:val="20"/>
                <w:szCs w:val="20"/>
              </w:rPr>
              <w:t>Comité Militaire de Libération Nationale</w:t>
            </w:r>
          </w:p>
        </w:tc>
      </w:tr>
      <w:tr w:rsidR="00C345F6" w:rsidRPr="00DF1044" w14:paraId="70C8A425" w14:textId="77777777" w:rsidTr="00483279">
        <w:trPr>
          <w:trHeight w:val="144"/>
        </w:trPr>
        <w:tc>
          <w:tcPr>
            <w:tcW w:w="1443" w:type="dxa"/>
          </w:tcPr>
          <w:p w14:paraId="3E8C5454"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CO</w:t>
            </w:r>
            <w:r w:rsidRPr="00DF1044">
              <w:rPr>
                <w:rFonts w:cs="Arial"/>
                <w:b/>
                <w:bCs/>
                <w:sz w:val="20"/>
                <w:szCs w:val="20"/>
                <w:vertAlign w:val="subscript"/>
              </w:rPr>
              <w:t>2</w:t>
            </w:r>
          </w:p>
        </w:tc>
        <w:tc>
          <w:tcPr>
            <w:tcW w:w="436" w:type="dxa"/>
          </w:tcPr>
          <w:p w14:paraId="288BECF0"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1B0D8589" w14:textId="77777777" w:rsidR="00C345F6" w:rsidRPr="00DF1044" w:rsidRDefault="00C345F6" w:rsidP="00DF1044">
            <w:pPr>
              <w:spacing w:after="0" w:line="240" w:lineRule="auto"/>
              <w:rPr>
                <w:rFonts w:cs="Arial"/>
                <w:sz w:val="20"/>
                <w:szCs w:val="20"/>
              </w:rPr>
            </w:pPr>
            <w:r w:rsidRPr="00DF1044">
              <w:rPr>
                <w:rFonts w:cs="Arial"/>
                <w:sz w:val="20"/>
                <w:szCs w:val="20"/>
              </w:rPr>
              <w:t xml:space="preserve">Dioxyde de carbone </w:t>
            </w:r>
          </w:p>
        </w:tc>
      </w:tr>
      <w:tr w:rsidR="00C345F6" w:rsidRPr="00DF1044" w14:paraId="248EEFBC" w14:textId="77777777" w:rsidTr="00483279">
        <w:trPr>
          <w:trHeight w:val="144"/>
        </w:trPr>
        <w:tc>
          <w:tcPr>
            <w:tcW w:w="1443" w:type="dxa"/>
          </w:tcPr>
          <w:p w14:paraId="5C4E154D"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CP</w:t>
            </w:r>
          </w:p>
        </w:tc>
        <w:tc>
          <w:tcPr>
            <w:tcW w:w="436" w:type="dxa"/>
          </w:tcPr>
          <w:p w14:paraId="3A942089"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5FB10162" w14:textId="77777777" w:rsidR="00C345F6" w:rsidRPr="00DF1044" w:rsidRDefault="00C345F6" w:rsidP="00DF1044">
            <w:pPr>
              <w:spacing w:after="0" w:line="240" w:lineRule="auto"/>
              <w:rPr>
                <w:rFonts w:cs="Arial"/>
                <w:sz w:val="20"/>
                <w:szCs w:val="20"/>
              </w:rPr>
            </w:pPr>
            <w:r w:rsidRPr="00DF1044">
              <w:rPr>
                <w:rFonts w:cs="Arial"/>
                <w:sz w:val="20"/>
                <w:szCs w:val="20"/>
              </w:rPr>
              <w:t>Consultation Publique</w:t>
            </w:r>
          </w:p>
        </w:tc>
      </w:tr>
      <w:tr w:rsidR="00C345F6" w:rsidRPr="00DF1044" w14:paraId="17A1586D" w14:textId="77777777" w:rsidTr="00483279">
        <w:trPr>
          <w:trHeight w:val="144"/>
        </w:trPr>
        <w:tc>
          <w:tcPr>
            <w:tcW w:w="1443" w:type="dxa"/>
          </w:tcPr>
          <w:p w14:paraId="0A38B005"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CREE</w:t>
            </w:r>
          </w:p>
        </w:tc>
        <w:tc>
          <w:tcPr>
            <w:tcW w:w="436" w:type="dxa"/>
          </w:tcPr>
          <w:p w14:paraId="3BC56C6F"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1FDDB624" w14:textId="77777777" w:rsidR="00C345F6" w:rsidRPr="00DF1044" w:rsidRDefault="00C345F6" w:rsidP="00DF1044">
            <w:pPr>
              <w:spacing w:after="0" w:line="240" w:lineRule="auto"/>
              <w:rPr>
                <w:rFonts w:cs="Arial"/>
                <w:sz w:val="20"/>
                <w:szCs w:val="20"/>
              </w:rPr>
            </w:pPr>
            <w:r w:rsidRPr="00DF1044">
              <w:rPr>
                <w:rFonts w:cs="Arial"/>
                <w:sz w:val="20"/>
                <w:szCs w:val="20"/>
              </w:rPr>
              <w:t>Commission de Régulation de l’Eau et de l’Electricité</w:t>
            </w:r>
          </w:p>
        </w:tc>
      </w:tr>
      <w:tr w:rsidR="00C345F6" w:rsidRPr="00DF1044" w14:paraId="64A13D69" w14:textId="77777777" w:rsidTr="00483279">
        <w:trPr>
          <w:trHeight w:val="144"/>
        </w:trPr>
        <w:tc>
          <w:tcPr>
            <w:tcW w:w="1443" w:type="dxa"/>
          </w:tcPr>
          <w:p w14:paraId="23C9FCCE" w14:textId="77777777" w:rsidR="00C345F6" w:rsidRPr="00DF1044" w:rsidRDefault="00C345F6" w:rsidP="00DF1044">
            <w:pPr>
              <w:spacing w:after="0" w:line="240" w:lineRule="auto"/>
              <w:jc w:val="center"/>
              <w:rPr>
                <w:rFonts w:eastAsia="MS Mincho" w:cs="Arial"/>
                <w:b/>
                <w:bCs/>
                <w:iCs/>
                <w:sz w:val="20"/>
                <w:szCs w:val="20"/>
              </w:rPr>
            </w:pPr>
            <w:r w:rsidRPr="00DF1044">
              <w:rPr>
                <w:rFonts w:cs="Arial"/>
                <w:b/>
                <w:bCs/>
                <w:sz w:val="20"/>
                <w:szCs w:val="20"/>
                <w:lang w:eastAsia="de-DE"/>
              </w:rPr>
              <w:t>CSRE</w:t>
            </w:r>
          </w:p>
        </w:tc>
        <w:tc>
          <w:tcPr>
            <w:tcW w:w="436" w:type="dxa"/>
          </w:tcPr>
          <w:p w14:paraId="16F42EF3"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30B9D806" w14:textId="77777777" w:rsidR="00C345F6" w:rsidRPr="00DF1044" w:rsidRDefault="00C345F6" w:rsidP="00DF1044">
            <w:pPr>
              <w:spacing w:after="0" w:line="240" w:lineRule="auto"/>
              <w:rPr>
                <w:rFonts w:cs="Arial"/>
                <w:sz w:val="20"/>
                <w:szCs w:val="20"/>
              </w:rPr>
            </w:pPr>
            <w:r w:rsidRPr="00DF1044">
              <w:rPr>
                <w:rFonts w:cs="Arial"/>
                <w:sz w:val="20"/>
                <w:szCs w:val="20"/>
              </w:rPr>
              <w:t>Cadre Stratégique de la Refondation de l’Etat du Mali</w:t>
            </w:r>
          </w:p>
        </w:tc>
      </w:tr>
      <w:tr w:rsidR="00C345F6" w:rsidRPr="00DF1044" w14:paraId="7DD9A058" w14:textId="77777777" w:rsidTr="00483279">
        <w:trPr>
          <w:trHeight w:val="144"/>
        </w:trPr>
        <w:tc>
          <w:tcPr>
            <w:tcW w:w="1443" w:type="dxa"/>
          </w:tcPr>
          <w:p w14:paraId="18BDE02E"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DAO</w:t>
            </w:r>
          </w:p>
        </w:tc>
        <w:tc>
          <w:tcPr>
            <w:tcW w:w="436" w:type="dxa"/>
          </w:tcPr>
          <w:p w14:paraId="474E01ED"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16ACCA4D" w14:textId="77777777" w:rsidR="00C345F6" w:rsidRPr="00DF1044" w:rsidRDefault="00C345F6" w:rsidP="00DF1044">
            <w:pPr>
              <w:spacing w:after="0" w:line="240" w:lineRule="auto"/>
              <w:rPr>
                <w:rFonts w:cs="Arial"/>
                <w:sz w:val="20"/>
                <w:szCs w:val="20"/>
              </w:rPr>
            </w:pPr>
            <w:r w:rsidRPr="00DF1044">
              <w:rPr>
                <w:rFonts w:cs="Arial"/>
                <w:sz w:val="20"/>
                <w:szCs w:val="20"/>
              </w:rPr>
              <w:t>Dossier d’Appel d’Offres</w:t>
            </w:r>
          </w:p>
        </w:tc>
      </w:tr>
      <w:tr w:rsidR="00C345F6" w:rsidRPr="00DF1044" w14:paraId="0A1DACCC" w14:textId="77777777" w:rsidTr="00483279">
        <w:trPr>
          <w:trHeight w:val="144"/>
        </w:trPr>
        <w:tc>
          <w:tcPr>
            <w:tcW w:w="1443" w:type="dxa"/>
          </w:tcPr>
          <w:p w14:paraId="20E94EE6"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Db</w:t>
            </w:r>
          </w:p>
        </w:tc>
        <w:tc>
          <w:tcPr>
            <w:tcW w:w="436" w:type="dxa"/>
          </w:tcPr>
          <w:p w14:paraId="31849C01"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4761B305" w14:textId="77777777" w:rsidR="00C345F6" w:rsidRPr="00DF1044" w:rsidRDefault="00C345F6" w:rsidP="00DF1044">
            <w:pPr>
              <w:spacing w:after="0" w:line="240" w:lineRule="auto"/>
              <w:rPr>
                <w:rFonts w:cs="Arial"/>
                <w:sz w:val="20"/>
                <w:szCs w:val="20"/>
              </w:rPr>
            </w:pPr>
            <w:r w:rsidRPr="00DF1044">
              <w:rPr>
                <w:rFonts w:cs="Arial"/>
                <w:sz w:val="20"/>
                <w:szCs w:val="20"/>
              </w:rPr>
              <w:t xml:space="preserve">Décibel </w:t>
            </w:r>
          </w:p>
        </w:tc>
      </w:tr>
      <w:tr w:rsidR="00C345F6" w:rsidRPr="00DF1044" w14:paraId="28F059A2" w14:textId="77777777" w:rsidTr="00483279">
        <w:trPr>
          <w:trHeight w:val="144"/>
        </w:trPr>
        <w:tc>
          <w:tcPr>
            <w:tcW w:w="1443" w:type="dxa"/>
          </w:tcPr>
          <w:p w14:paraId="2F7AC9C1" w14:textId="77777777" w:rsidR="00C345F6" w:rsidRPr="00DF1044" w:rsidRDefault="00C345F6" w:rsidP="00DF1044">
            <w:pPr>
              <w:spacing w:after="0" w:line="240" w:lineRule="auto"/>
              <w:jc w:val="center"/>
              <w:rPr>
                <w:rFonts w:cs="Arial"/>
                <w:b/>
                <w:bCs/>
                <w:sz w:val="20"/>
                <w:szCs w:val="20"/>
                <w:lang w:eastAsia="de-DE"/>
              </w:rPr>
            </w:pPr>
            <w:r w:rsidRPr="00DF1044">
              <w:rPr>
                <w:rFonts w:cs="Arial"/>
                <w:b/>
                <w:bCs/>
                <w:sz w:val="20"/>
                <w:szCs w:val="20"/>
                <w:lang w:eastAsia="de-DE"/>
              </w:rPr>
              <w:t>DGCT</w:t>
            </w:r>
          </w:p>
        </w:tc>
        <w:tc>
          <w:tcPr>
            <w:tcW w:w="436" w:type="dxa"/>
          </w:tcPr>
          <w:p w14:paraId="149ABB12"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0F075FBC" w14:textId="77777777" w:rsidR="00C345F6" w:rsidRPr="00DF1044" w:rsidRDefault="00C345F6" w:rsidP="00DF1044">
            <w:pPr>
              <w:spacing w:after="0" w:line="240" w:lineRule="auto"/>
              <w:rPr>
                <w:rFonts w:cs="Arial"/>
                <w:sz w:val="20"/>
                <w:szCs w:val="20"/>
              </w:rPr>
            </w:pPr>
            <w:r w:rsidRPr="00DF1044">
              <w:rPr>
                <w:rFonts w:cs="Arial"/>
                <w:sz w:val="20"/>
                <w:szCs w:val="20"/>
              </w:rPr>
              <w:t>Direction Générale des Collectivités Territoriales</w:t>
            </w:r>
          </w:p>
        </w:tc>
      </w:tr>
      <w:tr w:rsidR="00C345F6" w:rsidRPr="00DF1044" w14:paraId="676BF97A" w14:textId="77777777" w:rsidTr="00483279">
        <w:trPr>
          <w:trHeight w:val="144"/>
        </w:trPr>
        <w:tc>
          <w:tcPr>
            <w:tcW w:w="1443" w:type="dxa"/>
          </w:tcPr>
          <w:p w14:paraId="27AB6762" w14:textId="77777777" w:rsidR="00C345F6" w:rsidRPr="00DF1044" w:rsidRDefault="00C345F6" w:rsidP="00DF1044">
            <w:pPr>
              <w:spacing w:after="0" w:line="240" w:lineRule="auto"/>
              <w:jc w:val="center"/>
              <w:rPr>
                <w:rFonts w:cs="Arial"/>
                <w:b/>
                <w:bCs/>
                <w:sz w:val="20"/>
                <w:szCs w:val="20"/>
                <w:lang w:eastAsia="de-DE"/>
              </w:rPr>
            </w:pPr>
            <w:r w:rsidRPr="00DF1044">
              <w:rPr>
                <w:rFonts w:cs="Arial"/>
                <w:b/>
                <w:bCs/>
                <w:sz w:val="20"/>
                <w:szCs w:val="20"/>
                <w:lang w:eastAsia="de-DE"/>
              </w:rPr>
              <w:t>DGPC</w:t>
            </w:r>
          </w:p>
        </w:tc>
        <w:tc>
          <w:tcPr>
            <w:tcW w:w="436" w:type="dxa"/>
          </w:tcPr>
          <w:p w14:paraId="75A9D1AC"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0EDDA0BC" w14:textId="77777777" w:rsidR="00C345F6" w:rsidRPr="00DF1044" w:rsidRDefault="00C345F6" w:rsidP="00DF1044">
            <w:pPr>
              <w:spacing w:after="0" w:line="240" w:lineRule="auto"/>
              <w:rPr>
                <w:rFonts w:cs="Arial"/>
                <w:sz w:val="20"/>
                <w:szCs w:val="20"/>
              </w:rPr>
            </w:pPr>
            <w:r w:rsidRPr="00DF1044">
              <w:rPr>
                <w:rFonts w:cs="Arial"/>
                <w:sz w:val="20"/>
                <w:szCs w:val="20"/>
              </w:rPr>
              <w:t>Direction Générale de la Protection Civile</w:t>
            </w:r>
          </w:p>
        </w:tc>
      </w:tr>
      <w:tr w:rsidR="00C345F6" w:rsidRPr="00DF1044" w14:paraId="42621E5A" w14:textId="77777777" w:rsidTr="00483279">
        <w:trPr>
          <w:trHeight w:val="144"/>
        </w:trPr>
        <w:tc>
          <w:tcPr>
            <w:tcW w:w="1443" w:type="dxa"/>
          </w:tcPr>
          <w:p w14:paraId="344EAB77" w14:textId="77777777" w:rsidR="00C345F6" w:rsidRPr="00DF1044" w:rsidRDefault="00C345F6" w:rsidP="00DF1044">
            <w:pPr>
              <w:spacing w:after="0" w:line="240" w:lineRule="auto"/>
              <w:jc w:val="center"/>
              <w:rPr>
                <w:rFonts w:eastAsia="MS Mincho" w:cs="Arial"/>
                <w:b/>
                <w:bCs/>
                <w:iCs/>
                <w:sz w:val="20"/>
                <w:szCs w:val="20"/>
              </w:rPr>
            </w:pPr>
            <w:r w:rsidRPr="00DF1044">
              <w:rPr>
                <w:rFonts w:cs="Arial"/>
                <w:b/>
                <w:bCs/>
                <w:sz w:val="20"/>
                <w:szCs w:val="20"/>
                <w:lang w:eastAsia="de-DE"/>
              </w:rPr>
              <w:t>DGS-HP</w:t>
            </w:r>
          </w:p>
        </w:tc>
        <w:tc>
          <w:tcPr>
            <w:tcW w:w="436" w:type="dxa"/>
          </w:tcPr>
          <w:p w14:paraId="4914CE85"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3E43996F" w14:textId="77777777" w:rsidR="00C345F6" w:rsidRPr="00DF1044" w:rsidRDefault="00C345F6" w:rsidP="00DF1044">
            <w:pPr>
              <w:spacing w:after="0" w:line="240" w:lineRule="auto"/>
              <w:rPr>
                <w:rFonts w:cs="Arial"/>
                <w:sz w:val="20"/>
                <w:szCs w:val="20"/>
              </w:rPr>
            </w:pPr>
            <w:r w:rsidRPr="00DF1044">
              <w:rPr>
                <w:rFonts w:cs="Arial"/>
                <w:sz w:val="20"/>
                <w:szCs w:val="20"/>
              </w:rPr>
              <w:t>Direction Générale de la Santé et de l’Hygiène Publique</w:t>
            </w:r>
          </w:p>
        </w:tc>
      </w:tr>
      <w:tr w:rsidR="00C345F6" w:rsidRPr="00DF1044" w14:paraId="002048EF" w14:textId="77777777" w:rsidTr="00483279">
        <w:trPr>
          <w:trHeight w:val="144"/>
        </w:trPr>
        <w:tc>
          <w:tcPr>
            <w:tcW w:w="1443" w:type="dxa"/>
          </w:tcPr>
          <w:p w14:paraId="4933332B"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DNACPN</w:t>
            </w:r>
          </w:p>
        </w:tc>
        <w:tc>
          <w:tcPr>
            <w:tcW w:w="436" w:type="dxa"/>
          </w:tcPr>
          <w:p w14:paraId="4C3ED59B" w14:textId="77777777" w:rsidR="00C345F6" w:rsidRPr="00DF1044" w:rsidRDefault="00C345F6" w:rsidP="00DF1044">
            <w:pPr>
              <w:spacing w:after="0" w:line="240" w:lineRule="auto"/>
              <w:rPr>
                <w:rFonts w:cs="Arial"/>
                <w:b/>
                <w:bCs/>
                <w:sz w:val="20"/>
                <w:szCs w:val="20"/>
              </w:rPr>
            </w:pPr>
          </w:p>
        </w:tc>
        <w:tc>
          <w:tcPr>
            <w:tcW w:w="7169" w:type="dxa"/>
          </w:tcPr>
          <w:p w14:paraId="2195851C" w14:textId="77777777" w:rsidR="00C345F6" w:rsidRPr="00DF1044" w:rsidRDefault="00C345F6" w:rsidP="00DF1044">
            <w:pPr>
              <w:spacing w:after="0" w:line="240" w:lineRule="auto"/>
              <w:rPr>
                <w:rFonts w:cs="Arial"/>
                <w:sz w:val="20"/>
                <w:szCs w:val="20"/>
              </w:rPr>
            </w:pPr>
            <w:r w:rsidRPr="00DF1044">
              <w:rPr>
                <w:rFonts w:cs="Arial"/>
                <w:sz w:val="20"/>
                <w:szCs w:val="20"/>
              </w:rPr>
              <w:t>Direction Nationale de l’Assainissement et du Contrôle des Pollutions et des Nuisances</w:t>
            </w:r>
          </w:p>
        </w:tc>
      </w:tr>
      <w:tr w:rsidR="00C345F6" w:rsidRPr="00DF1044" w14:paraId="3BD5C34C" w14:textId="77777777" w:rsidTr="00483279">
        <w:trPr>
          <w:trHeight w:val="144"/>
        </w:trPr>
        <w:tc>
          <w:tcPr>
            <w:tcW w:w="1443" w:type="dxa"/>
          </w:tcPr>
          <w:p w14:paraId="719AB06B" w14:textId="77777777" w:rsidR="00C345F6" w:rsidRPr="00DF1044" w:rsidRDefault="00C345F6" w:rsidP="00DF1044">
            <w:pPr>
              <w:spacing w:after="0" w:line="240" w:lineRule="auto"/>
              <w:jc w:val="center"/>
              <w:rPr>
                <w:rFonts w:cs="Arial"/>
                <w:b/>
                <w:bCs/>
                <w:sz w:val="20"/>
                <w:szCs w:val="20"/>
                <w:lang w:eastAsia="de-DE"/>
              </w:rPr>
            </w:pPr>
            <w:r w:rsidRPr="00DF1044">
              <w:rPr>
                <w:rFonts w:cs="Arial"/>
                <w:b/>
                <w:bCs/>
                <w:sz w:val="20"/>
                <w:szCs w:val="20"/>
                <w:lang w:eastAsia="de-DE"/>
              </w:rPr>
              <w:t>DNAT</w:t>
            </w:r>
          </w:p>
        </w:tc>
        <w:tc>
          <w:tcPr>
            <w:tcW w:w="436" w:type="dxa"/>
          </w:tcPr>
          <w:p w14:paraId="566EF088"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790E7CC6" w14:textId="77777777" w:rsidR="00C345F6" w:rsidRPr="00DF1044" w:rsidRDefault="00C345F6" w:rsidP="00DF1044">
            <w:pPr>
              <w:spacing w:after="0" w:line="240" w:lineRule="auto"/>
              <w:rPr>
                <w:rFonts w:cs="Arial"/>
                <w:sz w:val="20"/>
                <w:szCs w:val="20"/>
              </w:rPr>
            </w:pPr>
            <w:r w:rsidRPr="00DF1044">
              <w:rPr>
                <w:rFonts w:cs="Arial"/>
                <w:sz w:val="20"/>
                <w:szCs w:val="20"/>
              </w:rPr>
              <w:t>La Direction Nationale de l’Aménagement du Territoire</w:t>
            </w:r>
          </w:p>
        </w:tc>
      </w:tr>
      <w:tr w:rsidR="00C345F6" w:rsidRPr="00DF1044" w14:paraId="17C2AA70" w14:textId="77777777" w:rsidTr="00483279">
        <w:trPr>
          <w:trHeight w:val="144"/>
        </w:trPr>
        <w:tc>
          <w:tcPr>
            <w:tcW w:w="1443" w:type="dxa"/>
          </w:tcPr>
          <w:p w14:paraId="12B20EC2" w14:textId="77777777" w:rsidR="00C345F6" w:rsidRPr="00DF1044" w:rsidRDefault="00C345F6" w:rsidP="00DF1044">
            <w:pPr>
              <w:spacing w:after="0" w:line="240" w:lineRule="auto"/>
              <w:jc w:val="center"/>
              <w:rPr>
                <w:rFonts w:cs="Arial"/>
                <w:b/>
                <w:bCs/>
                <w:sz w:val="20"/>
                <w:szCs w:val="20"/>
                <w:lang w:eastAsia="de-DE"/>
              </w:rPr>
            </w:pPr>
            <w:r w:rsidRPr="00DF1044">
              <w:rPr>
                <w:rFonts w:cs="Arial"/>
                <w:b/>
                <w:bCs/>
                <w:sz w:val="20"/>
                <w:szCs w:val="20"/>
                <w:lang w:eastAsia="de-DE"/>
              </w:rPr>
              <w:t>DNC</w:t>
            </w:r>
          </w:p>
        </w:tc>
        <w:tc>
          <w:tcPr>
            <w:tcW w:w="436" w:type="dxa"/>
          </w:tcPr>
          <w:p w14:paraId="53ECDB47"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40A5127A" w14:textId="77777777" w:rsidR="00C345F6" w:rsidRPr="00DF1044" w:rsidRDefault="00C345F6" w:rsidP="00DF1044">
            <w:pPr>
              <w:spacing w:after="0" w:line="240" w:lineRule="auto"/>
              <w:rPr>
                <w:rFonts w:cs="Arial"/>
                <w:sz w:val="20"/>
                <w:szCs w:val="20"/>
              </w:rPr>
            </w:pPr>
            <w:r w:rsidRPr="00DF1044">
              <w:rPr>
                <w:rFonts w:cs="Arial"/>
                <w:sz w:val="20"/>
                <w:szCs w:val="20"/>
              </w:rPr>
              <w:t>Direction Nationale du Cadastre</w:t>
            </w:r>
          </w:p>
        </w:tc>
      </w:tr>
      <w:tr w:rsidR="00C345F6" w:rsidRPr="00DF1044" w14:paraId="32B401AF" w14:textId="77777777" w:rsidTr="00483279">
        <w:trPr>
          <w:trHeight w:val="144"/>
        </w:trPr>
        <w:tc>
          <w:tcPr>
            <w:tcW w:w="1443" w:type="dxa"/>
          </w:tcPr>
          <w:p w14:paraId="2211558B" w14:textId="77777777" w:rsidR="00C345F6" w:rsidRPr="00DF1044" w:rsidRDefault="00C345F6" w:rsidP="00DF1044">
            <w:pPr>
              <w:spacing w:after="0" w:line="240" w:lineRule="auto"/>
              <w:jc w:val="center"/>
              <w:rPr>
                <w:rFonts w:cs="Arial"/>
                <w:b/>
                <w:bCs/>
                <w:sz w:val="20"/>
                <w:szCs w:val="20"/>
                <w:lang w:eastAsia="de-DE"/>
              </w:rPr>
            </w:pPr>
            <w:r w:rsidRPr="00DF1044">
              <w:rPr>
                <w:rFonts w:cs="Arial"/>
                <w:b/>
                <w:bCs/>
                <w:sz w:val="20"/>
                <w:szCs w:val="20"/>
                <w:lang w:eastAsia="de-DE"/>
              </w:rPr>
              <w:t>DND</w:t>
            </w:r>
          </w:p>
        </w:tc>
        <w:tc>
          <w:tcPr>
            <w:tcW w:w="436" w:type="dxa"/>
          </w:tcPr>
          <w:p w14:paraId="0E0B7A95"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696A6BBC" w14:textId="77777777" w:rsidR="00C345F6" w:rsidRPr="00DF1044" w:rsidRDefault="00C345F6" w:rsidP="00DF1044">
            <w:pPr>
              <w:spacing w:after="0" w:line="240" w:lineRule="auto"/>
              <w:rPr>
                <w:rFonts w:cs="Arial"/>
                <w:sz w:val="20"/>
                <w:szCs w:val="20"/>
              </w:rPr>
            </w:pPr>
            <w:r w:rsidRPr="00DF1044">
              <w:rPr>
                <w:rFonts w:cs="Arial"/>
                <w:sz w:val="20"/>
                <w:szCs w:val="20"/>
              </w:rPr>
              <w:t>Direction Nationale des Domaines</w:t>
            </w:r>
          </w:p>
        </w:tc>
      </w:tr>
      <w:tr w:rsidR="00C345F6" w:rsidRPr="00DF1044" w14:paraId="41A3FCDC" w14:textId="77777777" w:rsidTr="00483279">
        <w:trPr>
          <w:trHeight w:val="144"/>
        </w:trPr>
        <w:tc>
          <w:tcPr>
            <w:tcW w:w="1443" w:type="dxa"/>
          </w:tcPr>
          <w:p w14:paraId="3EB1701D" w14:textId="48DECDC4" w:rsidR="00C345F6" w:rsidRPr="00DF1044" w:rsidRDefault="00C345F6" w:rsidP="00DF1044">
            <w:pPr>
              <w:spacing w:after="0" w:line="240" w:lineRule="auto"/>
              <w:jc w:val="center"/>
              <w:rPr>
                <w:rFonts w:cs="Arial"/>
                <w:b/>
                <w:bCs/>
                <w:sz w:val="20"/>
                <w:szCs w:val="20"/>
              </w:rPr>
            </w:pPr>
            <w:r w:rsidRPr="00DF1044">
              <w:rPr>
                <w:rFonts w:cs="Arial"/>
                <w:b/>
                <w:bCs/>
                <w:sz w:val="20"/>
                <w:szCs w:val="20"/>
              </w:rPr>
              <w:t>D</w:t>
            </w:r>
            <w:r w:rsidR="00A20E00">
              <w:rPr>
                <w:rFonts w:cs="Arial"/>
                <w:b/>
                <w:bCs/>
                <w:sz w:val="20"/>
                <w:szCs w:val="20"/>
              </w:rPr>
              <w:t>G</w:t>
            </w:r>
            <w:r w:rsidRPr="00DF1044">
              <w:rPr>
                <w:rFonts w:cs="Arial"/>
                <w:b/>
                <w:bCs/>
                <w:sz w:val="20"/>
                <w:szCs w:val="20"/>
              </w:rPr>
              <w:t>EF</w:t>
            </w:r>
          </w:p>
        </w:tc>
        <w:tc>
          <w:tcPr>
            <w:tcW w:w="436" w:type="dxa"/>
          </w:tcPr>
          <w:p w14:paraId="3826E4B3"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47206A8A" w14:textId="4C572335" w:rsidR="00C345F6" w:rsidRPr="00DF1044" w:rsidRDefault="00C345F6" w:rsidP="00DF1044">
            <w:pPr>
              <w:spacing w:after="0" w:line="240" w:lineRule="auto"/>
              <w:rPr>
                <w:rFonts w:cs="Arial"/>
                <w:sz w:val="20"/>
                <w:szCs w:val="20"/>
              </w:rPr>
            </w:pPr>
            <w:r w:rsidRPr="00DF1044">
              <w:rPr>
                <w:rFonts w:cs="Arial"/>
                <w:sz w:val="20"/>
                <w:szCs w:val="20"/>
              </w:rPr>
              <w:t xml:space="preserve">Direction </w:t>
            </w:r>
            <w:r w:rsidR="00A34006">
              <w:rPr>
                <w:rFonts w:cs="Arial"/>
                <w:sz w:val="20"/>
                <w:szCs w:val="20"/>
              </w:rPr>
              <w:t xml:space="preserve">Génerale </w:t>
            </w:r>
            <w:r w:rsidRPr="00DF1044">
              <w:rPr>
                <w:rFonts w:cs="Arial"/>
                <w:sz w:val="20"/>
                <w:szCs w:val="20"/>
              </w:rPr>
              <w:t>des Eaux et Forêts</w:t>
            </w:r>
          </w:p>
        </w:tc>
      </w:tr>
      <w:tr w:rsidR="00C345F6" w:rsidRPr="00DF1044" w14:paraId="42F06869" w14:textId="77777777" w:rsidTr="00483279">
        <w:trPr>
          <w:trHeight w:val="144"/>
        </w:trPr>
        <w:tc>
          <w:tcPr>
            <w:tcW w:w="1443" w:type="dxa"/>
          </w:tcPr>
          <w:p w14:paraId="4B285DC3"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DNH</w:t>
            </w:r>
          </w:p>
        </w:tc>
        <w:tc>
          <w:tcPr>
            <w:tcW w:w="436" w:type="dxa"/>
          </w:tcPr>
          <w:p w14:paraId="66A1D382"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693C21FA" w14:textId="77777777" w:rsidR="00C345F6" w:rsidRPr="00DF1044" w:rsidRDefault="00C345F6" w:rsidP="00DF1044">
            <w:pPr>
              <w:spacing w:after="0" w:line="240" w:lineRule="auto"/>
              <w:rPr>
                <w:rFonts w:cs="Arial"/>
                <w:sz w:val="20"/>
                <w:szCs w:val="20"/>
              </w:rPr>
            </w:pPr>
            <w:r w:rsidRPr="00DF1044">
              <w:rPr>
                <w:rFonts w:cs="Arial"/>
                <w:sz w:val="20"/>
                <w:szCs w:val="20"/>
              </w:rPr>
              <w:t>Direction Nationale de l'Hydraulique</w:t>
            </w:r>
          </w:p>
        </w:tc>
      </w:tr>
      <w:tr w:rsidR="00C345F6" w:rsidRPr="00DF1044" w14:paraId="15AF0B68" w14:textId="77777777" w:rsidTr="00483279">
        <w:trPr>
          <w:trHeight w:val="144"/>
        </w:trPr>
        <w:tc>
          <w:tcPr>
            <w:tcW w:w="1443" w:type="dxa"/>
          </w:tcPr>
          <w:p w14:paraId="1BE24FE6" w14:textId="77777777" w:rsidR="00C345F6" w:rsidRPr="00DF1044" w:rsidRDefault="00C345F6" w:rsidP="00DF1044">
            <w:pPr>
              <w:spacing w:after="0" w:line="240" w:lineRule="auto"/>
              <w:jc w:val="center"/>
              <w:rPr>
                <w:rFonts w:cs="Arial"/>
                <w:b/>
                <w:bCs/>
                <w:sz w:val="20"/>
                <w:szCs w:val="20"/>
                <w:lang w:eastAsia="de-DE"/>
              </w:rPr>
            </w:pPr>
            <w:r w:rsidRPr="00DF1044">
              <w:rPr>
                <w:rFonts w:cs="Arial"/>
                <w:b/>
                <w:bCs/>
                <w:sz w:val="20"/>
                <w:szCs w:val="20"/>
                <w:lang w:eastAsia="de-DE"/>
              </w:rPr>
              <w:t>DNPC</w:t>
            </w:r>
          </w:p>
        </w:tc>
        <w:tc>
          <w:tcPr>
            <w:tcW w:w="436" w:type="dxa"/>
          </w:tcPr>
          <w:p w14:paraId="541FF688"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6941A049" w14:textId="77777777" w:rsidR="00C345F6" w:rsidRPr="00DF1044" w:rsidRDefault="00C345F6" w:rsidP="00DF1044">
            <w:pPr>
              <w:spacing w:after="0" w:line="240" w:lineRule="auto"/>
              <w:rPr>
                <w:rFonts w:cs="Arial"/>
                <w:sz w:val="20"/>
                <w:szCs w:val="20"/>
              </w:rPr>
            </w:pPr>
            <w:r w:rsidRPr="00DF1044">
              <w:rPr>
                <w:rFonts w:cs="Arial"/>
                <w:sz w:val="20"/>
                <w:szCs w:val="20"/>
              </w:rPr>
              <w:t>Direction Nationale du Patrimoine Culturel</w:t>
            </w:r>
          </w:p>
        </w:tc>
      </w:tr>
      <w:tr w:rsidR="00C345F6" w:rsidRPr="00DF1044" w14:paraId="39056947" w14:textId="77777777" w:rsidTr="00483279">
        <w:trPr>
          <w:trHeight w:val="144"/>
        </w:trPr>
        <w:tc>
          <w:tcPr>
            <w:tcW w:w="1443" w:type="dxa"/>
          </w:tcPr>
          <w:p w14:paraId="7755440F" w14:textId="77777777" w:rsidR="00C345F6" w:rsidRPr="00DF1044" w:rsidRDefault="00C345F6" w:rsidP="00DF1044">
            <w:pPr>
              <w:spacing w:after="0" w:line="240" w:lineRule="auto"/>
              <w:jc w:val="center"/>
              <w:rPr>
                <w:rFonts w:cs="Arial"/>
                <w:b/>
                <w:bCs/>
                <w:sz w:val="20"/>
                <w:szCs w:val="20"/>
                <w:lang w:eastAsia="de-DE"/>
              </w:rPr>
            </w:pPr>
            <w:r w:rsidRPr="00DF1044">
              <w:rPr>
                <w:rFonts w:cs="Arial"/>
                <w:b/>
                <w:bCs/>
                <w:sz w:val="20"/>
                <w:szCs w:val="20"/>
                <w:lang w:eastAsia="de-DE"/>
              </w:rPr>
              <w:t>DNPEF</w:t>
            </w:r>
          </w:p>
        </w:tc>
        <w:tc>
          <w:tcPr>
            <w:tcW w:w="436" w:type="dxa"/>
          </w:tcPr>
          <w:p w14:paraId="1D20E4E5"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11F9D8F8" w14:textId="77777777" w:rsidR="00C345F6" w:rsidRPr="00DF1044" w:rsidRDefault="00C345F6" w:rsidP="00DF1044">
            <w:pPr>
              <w:spacing w:after="0" w:line="240" w:lineRule="auto"/>
              <w:rPr>
                <w:rFonts w:cs="Arial"/>
                <w:sz w:val="20"/>
                <w:szCs w:val="20"/>
              </w:rPr>
            </w:pPr>
            <w:r w:rsidRPr="00DF1044">
              <w:rPr>
                <w:rFonts w:cs="Arial"/>
                <w:sz w:val="20"/>
                <w:szCs w:val="20"/>
              </w:rPr>
              <w:t>Direction Nationale de la Promotion de l’Enfant et de la Famille</w:t>
            </w:r>
          </w:p>
        </w:tc>
      </w:tr>
      <w:tr w:rsidR="00C345F6" w:rsidRPr="00DF1044" w14:paraId="4D9A2AF0" w14:textId="77777777" w:rsidTr="00483279">
        <w:trPr>
          <w:trHeight w:val="144"/>
        </w:trPr>
        <w:tc>
          <w:tcPr>
            <w:tcW w:w="1443" w:type="dxa"/>
          </w:tcPr>
          <w:p w14:paraId="1FA491B3" w14:textId="77777777" w:rsidR="00C345F6" w:rsidRPr="00DF1044" w:rsidRDefault="00C345F6" w:rsidP="00DF1044">
            <w:pPr>
              <w:spacing w:after="0" w:line="240" w:lineRule="auto"/>
              <w:jc w:val="center"/>
              <w:rPr>
                <w:rFonts w:cs="Arial"/>
                <w:b/>
                <w:bCs/>
                <w:sz w:val="20"/>
                <w:szCs w:val="20"/>
                <w:lang w:eastAsia="de-DE"/>
              </w:rPr>
            </w:pPr>
            <w:r w:rsidRPr="00DF1044">
              <w:rPr>
                <w:rFonts w:cs="Arial"/>
                <w:b/>
                <w:bCs/>
                <w:sz w:val="20"/>
                <w:szCs w:val="20"/>
                <w:lang w:eastAsia="de-DE"/>
              </w:rPr>
              <w:t>DNPSES</w:t>
            </w:r>
          </w:p>
        </w:tc>
        <w:tc>
          <w:tcPr>
            <w:tcW w:w="436" w:type="dxa"/>
          </w:tcPr>
          <w:p w14:paraId="07764FC1"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60DE5CC7" w14:textId="77777777" w:rsidR="00C345F6" w:rsidRPr="00DF1044" w:rsidRDefault="00C345F6" w:rsidP="00DF1044">
            <w:pPr>
              <w:spacing w:after="0" w:line="240" w:lineRule="auto"/>
              <w:rPr>
                <w:rFonts w:cs="Arial"/>
                <w:sz w:val="20"/>
                <w:szCs w:val="20"/>
              </w:rPr>
            </w:pPr>
            <w:r w:rsidRPr="00DF1044">
              <w:rPr>
                <w:rFonts w:cs="Arial"/>
                <w:sz w:val="20"/>
                <w:szCs w:val="20"/>
              </w:rPr>
              <w:t>Direction Nationale de la Protection Sociale et de l’Economie Solidaire</w:t>
            </w:r>
          </w:p>
        </w:tc>
      </w:tr>
      <w:tr w:rsidR="00C345F6" w:rsidRPr="00DF1044" w14:paraId="3FCADA13" w14:textId="77777777" w:rsidTr="00483279">
        <w:trPr>
          <w:trHeight w:val="144"/>
        </w:trPr>
        <w:tc>
          <w:tcPr>
            <w:tcW w:w="1443" w:type="dxa"/>
          </w:tcPr>
          <w:p w14:paraId="2E6E2190" w14:textId="77777777" w:rsidR="00C345F6" w:rsidRPr="00DF1044" w:rsidRDefault="00C345F6" w:rsidP="00DF1044">
            <w:pPr>
              <w:spacing w:after="0" w:line="240" w:lineRule="auto"/>
              <w:jc w:val="center"/>
              <w:rPr>
                <w:rFonts w:cs="Arial"/>
                <w:b/>
                <w:bCs/>
                <w:sz w:val="20"/>
                <w:szCs w:val="20"/>
                <w:lang w:eastAsia="de-DE"/>
              </w:rPr>
            </w:pPr>
            <w:r w:rsidRPr="00DF1044">
              <w:rPr>
                <w:rFonts w:cs="Arial"/>
                <w:b/>
                <w:bCs/>
                <w:sz w:val="20"/>
                <w:szCs w:val="20"/>
                <w:lang w:eastAsia="de-DE"/>
              </w:rPr>
              <w:t>DNUH</w:t>
            </w:r>
          </w:p>
        </w:tc>
        <w:tc>
          <w:tcPr>
            <w:tcW w:w="436" w:type="dxa"/>
          </w:tcPr>
          <w:p w14:paraId="520A6C20"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74E2E728" w14:textId="77777777" w:rsidR="00C345F6" w:rsidRPr="00DF1044" w:rsidRDefault="00C345F6" w:rsidP="00DF1044">
            <w:pPr>
              <w:spacing w:after="0" w:line="240" w:lineRule="auto"/>
              <w:rPr>
                <w:rFonts w:cs="Arial"/>
                <w:sz w:val="20"/>
                <w:szCs w:val="20"/>
              </w:rPr>
            </w:pPr>
            <w:r w:rsidRPr="00DF1044">
              <w:rPr>
                <w:rFonts w:cs="Arial"/>
                <w:sz w:val="20"/>
                <w:szCs w:val="20"/>
              </w:rPr>
              <w:t>Direction Nationale de l’Urbanisme et de l’Habitat</w:t>
            </w:r>
          </w:p>
        </w:tc>
      </w:tr>
      <w:tr w:rsidR="00C345F6" w:rsidRPr="00DF1044" w14:paraId="2BD09178" w14:textId="77777777" w:rsidTr="00483279">
        <w:trPr>
          <w:trHeight w:val="144"/>
        </w:trPr>
        <w:tc>
          <w:tcPr>
            <w:tcW w:w="1443" w:type="dxa"/>
          </w:tcPr>
          <w:p w14:paraId="641CDE25"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DRH</w:t>
            </w:r>
          </w:p>
        </w:tc>
        <w:tc>
          <w:tcPr>
            <w:tcW w:w="436" w:type="dxa"/>
          </w:tcPr>
          <w:p w14:paraId="42832A13"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3CF205AD" w14:textId="77777777" w:rsidR="00C345F6" w:rsidRPr="00DF1044" w:rsidRDefault="00C345F6" w:rsidP="00DF1044">
            <w:pPr>
              <w:spacing w:after="0" w:line="240" w:lineRule="auto"/>
              <w:rPr>
                <w:rFonts w:cs="Arial"/>
                <w:iCs/>
                <w:sz w:val="20"/>
                <w:szCs w:val="20"/>
              </w:rPr>
            </w:pPr>
            <w:r w:rsidRPr="00DF1044">
              <w:rPr>
                <w:rFonts w:cs="Arial"/>
                <w:sz w:val="20"/>
                <w:szCs w:val="20"/>
              </w:rPr>
              <w:t>Direction Régionale de l'Hydraulique</w:t>
            </w:r>
          </w:p>
        </w:tc>
      </w:tr>
      <w:tr w:rsidR="00C345F6" w:rsidRPr="00DF1044" w14:paraId="7A87E17F" w14:textId="77777777" w:rsidTr="00483279">
        <w:trPr>
          <w:trHeight w:val="144"/>
        </w:trPr>
        <w:tc>
          <w:tcPr>
            <w:tcW w:w="1443" w:type="dxa"/>
          </w:tcPr>
          <w:p w14:paraId="7B697757"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E&amp;S</w:t>
            </w:r>
          </w:p>
        </w:tc>
        <w:tc>
          <w:tcPr>
            <w:tcW w:w="436" w:type="dxa"/>
          </w:tcPr>
          <w:p w14:paraId="18144124"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5C13B15B" w14:textId="77777777" w:rsidR="00C345F6" w:rsidRPr="00DF1044" w:rsidRDefault="00C345F6" w:rsidP="00DF1044">
            <w:pPr>
              <w:spacing w:after="0" w:line="240" w:lineRule="auto"/>
              <w:rPr>
                <w:rFonts w:cs="Arial"/>
                <w:sz w:val="20"/>
                <w:szCs w:val="20"/>
              </w:rPr>
            </w:pPr>
            <w:r w:rsidRPr="00DF1044">
              <w:rPr>
                <w:rFonts w:cs="Arial"/>
                <w:sz w:val="20"/>
                <w:szCs w:val="20"/>
              </w:rPr>
              <w:t xml:space="preserve">Environnemental et Social </w:t>
            </w:r>
          </w:p>
        </w:tc>
      </w:tr>
      <w:tr w:rsidR="00C345F6" w:rsidRPr="00DF1044" w14:paraId="215B1899" w14:textId="77777777" w:rsidTr="00483279">
        <w:trPr>
          <w:trHeight w:val="144"/>
        </w:trPr>
        <w:tc>
          <w:tcPr>
            <w:tcW w:w="1443" w:type="dxa"/>
          </w:tcPr>
          <w:p w14:paraId="49E2C57D"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EAS</w:t>
            </w:r>
          </w:p>
        </w:tc>
        <w:tc>
          <w:tcPr>
            <w:tcW w:w="436" w:type="dxa"/>
          </w:tcPr>
          <w:p w14:paraId="1BBF2C19"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100B6CD6" w14:textId="77777777" w:rsidR="00C345F6" w:rsidRPr="00DF1044" w:rsidRDefault="00C345F6" w:rsidP="00DF1044">
            <w:pPr>
              <w:spacing w:after="0" w:line="240" w:lineRule="auto"/>
              <w:rPr>
                <w:rFonts w:cs="Arial"/>
                <w:sz w:val="20"/>
                <w:szCs w:val="20"/>
              </w:rPr>
            </w:pPr>
            <w:r w:rsidRPr="00DF1044">
              <w:rPr>
                <w:rFonts w:cs="Arial"/>
                <w:sz w:val="20"/>
                <w:szCs w:val="20"/>
              </w:rPr>
              <w:t>Exploitation et Abus Sexuel</w:t>
            </w:r>
          </w:p>
        </w:tc>
      </w:tr>
      <w:tr w:rsidR="00C345F6" w:rsidRPr="00DF1044" w14:paraId="1024508C" w14:textId="77777777" w:rsidTr="00483279">
        <w:trPr>
          <w:trHeight w:val="144"/>
        </w:trPr>
        <w:tc>
          <w:tcPr>
            <w:tcW w:w="1443" w:type="dxa"/>
          </w:tcPr>
          <w:p w14:paraId="3ECB6AAB"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EDM SA</w:t>
            </w:r>
          </w:p>
        </w:tc>
        <w:tc>
          <w:tcPr>
            <w:tcW w:w="436" w:type="dxa"/>
          </w:tcPr>
          <w:p w14:paraId="1CC7E7BB"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3C11C0F5" w14:textId="77777777" w:rsidR="00C345F6" w:rsidRPr="00DF1044" w:rsidRDefault="00C345F6" w:rsidP="00DF1044">
            <w:pPr>
              <w:spacing w:after="0" w:line="240" w:lineRule="auto"/>
              <w:rPr>
                <w:rFonts w:cs="Arial"/>
                <w:sz w:val="20"/>
                <w:szCs w:val="20"/>
              </w:rPr>
            </w:pPr>
            <w:r w:rsidRPr="00DF1044">
              <w:rPr>
                <w:rFonts w:cs="Arial"/>
                <w:sz w:val="20"/>
                <w:szCs w:val="20"/>
              </w:rPr>
              <w:t>Energie du Mali Société Anonyme</w:t>
            </w:r>
          </w:p>
        </w:tc>
      </w:tr>
      <w:tr w:rsidR="00C345F6" w:rsidRPr="00DF1044" w14:paraId="16FDD992" w14:textId="77777777" w:rsidTr="00483279">
        <w:trPr>
          <w:trHeight w:val="144"/>
        </w:trPr>
        <w:tc>
          <w:tcPr>
            <w:tcW w:w="1443" w:type="dxa"/>
          </w:tcPr>
          <w:p w14:paraId="5C32C0A8"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EHS</w:t>
            </w:r>
          </w:p>
        </w:tc>
        <w:tc>
          <w:tcPr>
            <w:tcW w:w="436" w:type="dxa"/>
          </w:tcPr>
          <w:p w14:paraId="2215D6E8"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3AE24F02" w14:textId="77777777" w:rsidR="00C345F6" w:rsidRPr="00DF1044" w:rsidRDefault="00C345F6" w:rsidP="00DF1044">
            <w:pPr>
              <w:spacing w:after="0" w:line="240" w:lineRule="auto"/>
              <w:rPr>
                <w:rFonts w:cs="Arial"/>
                <w:sz w:val="20"/>
                <w:szCs w:val="20"/>
              </w:rPr>
            </w:pPr>
            <w:r w:rsidRPr="00DF1044">
              <w:rPr>
                <w:rFonts w:cs="Arial"/>
                <w:sz w:val="20"/>
                <w:szCs w:val="20"/>
              </w:rPr>
              <w:t>Environnement Hygiène et Sécurité</w:t>
            </w:r>
          </w:p>
        </w:tc>
      </w:tr>
      <w:tr w:rsidR="00C345F6" w:rsidRPr="00DF1044" w14:paraId="1ABC4514" w14:textId="77777777" w:rsidTr="00483279">
        <w:trPr>
          <w:trHeight w:val="144"/>
        </w:trPr>
        <w:tc>
          <w:tcPr>
            <w:tcW w:w="1443" w:type="dxa"/>
          </w:tcPr>
          <w:p w14:paraId="2390615A"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EIES</w:t>
            </w:r>
          </w:p>
        </w:tc>
        <w:tc>
          <w:tcPr>
            <w:tcW w:w="436" w:type="dxa"/>
          </w:tcPr>
          <w:p w14:paraId="74F36CB8"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399EC36F" w14:textId="77777777" w:rsidR="00C345F6" w:rsidRPr="00DF1044" w:rsidRDefault="00C345F6" w:rsidP="00DF1044">
            <w:pPr>
              <w:spacing w:after="0" w:line="240" w:lineRule="auto"/>
              <w:rPr>
                <w:rFonts w:cs="Arial"/>
                <w:sz w:val="20"/>
                <w:szCs w:val="20"/>
              </w:rPr>
            </w:pPr>
            <w:r w:rsidRPr="00DF1044">
              <w:rPr>
                <w:rFonts w:cs="Arial"/>
                <w:sz w:val="20"/>
                <w:szCs w:val="20"/>
              </w:rPr>
              <w:t>Etude d’Impacts Environnemental et Social</w:t>
            </w:r>
          </w:p>
        </w:tc>
      </w:tr>
      <w:tr w:rsidR="00C345F6" w:rsidRPr="00DF1044" w14:paraId="45ABF09E" w14:textId="77777777" w:rsidTr="00483279">
        <w:trPr>
          <w:trHeight w:val="144"/>
        </w:trPr>
        <w:tc>
          <w:tcPr>
            <w:tcW w:w="1443" w:type="dxa"/>
          </w:tcPr>
          <w:p w14:paraId="43B2DC3E"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EIP</w:t>
            </w:r>
          </w:p>
        </w:tc>
        <w:tc>
          <w:tcPr>
            <w:tcW w:w="436" w:type="dxa"/>
          </w:tcPr>
          <w:p w14:paraId="3FB81768"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1466C54E" w14:textId="77777777" w:rsidR="00C345F6" w:rsidRPr="00DF1044" w:rsidRDefault="00C345F6" w:rsidP="00DF1044">
            <w:pPr>
              <w:spacing w:after="0" w:line="240" w:lineRule="auto"/>
              <w:rPr>
                <w:rFonts w:cs="Arial"/>
                <w:sz w:val="20"/>
                <w:szCs w:val="20"/>
              </w:rPr>
            </w:pPr>
            <w:r w:rsidRPr="00DF1044">
              <w:rPr>
                <w:rFonts w:cs="Arial"/>
                <w:sz w:val="20"/>
                <w:szCs w:val="20"/>
              </w:rPr>
              <w:t>Espèce Intégralement Protégé</w:t>
            </w:r>
          </w:p>
        </w:tc>
      </w:tr>
      <w:tr w:rsidR="00C345F6" w:rsidRPr="00DF1044" w14:paraId="400A9FB8" w14:textId="77777777" w:rsidTr="00483279">
        <w:trPr>
          <w:trHeight w:val="144"/>
        </w:trPr>
        <w:tc>
          <w:tcPr>
            <w:tcW w:w="1443" w:type="dxa"/>
          </w:tcPr>
          <w:p w14:paraId="703AA879"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ENP</w:t>
            </w:r>
          </w:p>
        </w:tc>
        <w:tc>
          <w:tcPr>
            <w:tcW w:w="436" w:type="dxa"/>
          </w:tcPr>
          <w:p w14:paraId="155E2A50"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5889F862" w14:textId="77777777" w:rsidR="00C345F6" w:rsidRPr="00DF1044" w:rsidRDefault="00C345F6" w:rsidP="00DF1044">
            <w:pPr>
              <w:spacing w:after="0" w:line="240" w:lineRule="auto"/>
              <w:rPr>
                <w:rFonts w:cs="Arial"/>
                <w:sz w:val="20"/>
                <w:szCs w:val="20"/>
              </w:rPr>
            </w:pPr>
            <w:r w:rsidRPr="00DF1044">
              <w:rPr>
                <w:rFonts w:cs="Arial"/>
                <w:sz w:val="20"/>
                <w:szCs w:val="20"/>
              </w:rPr>
              <w:t>Etude Nationale Prospective</w:t>
            </w:r>
          </w:p>
        </w:tc>
      </w:tr>
      <w:tr w:rsidR="00C345F6" w:rsidRPr="00DF1044" w14:paraId="1628F936" w14:textId="77777777" w:rsidTr="00483279">
        <w:trPr>
          <w:trHeight w:val="144"/>
        </w:trPr>
        <w:tc>
          <w:tcPr>
            <w:tcW w:w="1443" w:type="dxa"/>
          </w:tcPr>
          <w:p w14:paraId="729E20B2"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EPI</w:t>
            </w:r>
          </w:p>
        </w:tc>
        <w:tc>
          <w:tcPr>
            <w:tcW w:w="436" w:type="dxa"/>
          </w:tcPr>
          <w:p w14:paraId="3759381D"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74CA764A" w14:textId="77777777" w:rsidR="00C345F6" w:rsidRPr="00DF1044" w:rsidRDefault="00C345F6" w:rsidP="00DF1044">
            <w:pPr>
              <w:spacing w:after="0" w:line="240" w:lineRule="auto"/>
              <w:rPr>
                <w:rFonts w:cs="Arial"/>
                <w:sz w:val="20"/>
                <w:szCs w:val="20"/>
              </w:rPr>
            </w:pPr>
            <w:r w:rsidRPr="00DF1044">
              <w:rPr>
                <w:rFonts w:cs="Arial"/>
                <w:sz w:val="20"/>
                <w:szCs w:val="20"/>
              </w:rPr>
              <w:t>Equipement de Protection Individuel</w:t>
            </w:r>
          </w:p>
        </w:tc>
      </w:tr>
      <w:tr w:rsidR="00C345F6" w:rsidRPr="00DF1044" w14:paraId="6347256F" w14:textId="77777777" w:rsidTr="00483279">
        <w:trPr>
          <w:trHeight w:val="144"/>
        </w:trPr>
        <w:tc>
          <w:tcPr>
            <w:tcW w:w="1443" w:type="dxa"/>
          </w:tcPr>
          <w:p w14:paraId="3CED37B4"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EPP</w:t>
            </w:r>
          </w:p>
        </w:tc>
        <w:tc>
          <w:tcPr>
            <w:tcW w:w="436" w:type="dxa"/>
          </w:tcPr>
          <w:p w14:paraId="737EB8DF"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5F8743F6" w14:textId="77777777" w:rsidR="00C345F6" w:rsidRPr="00DF1044" w:rsidRDefault="00C345F6" w:rsidP="00DF1044">
            <w:pPr>
              <w:spacing w:after="0" w:line="240" w:lineRule="auto"/>
              <w:rPr>
                <w:rFonts w:cs="Arial"/>
                <w:sz w:val="20"/>
                <w:szCs w:val="20"/>
              </w:rPr>
            </w:pPr>
            <w:r w:rsidRPr="00DF1044">
              <w:rPr>
                <w:rFonts w:cs="Arial"/>
                <w:sz w:val="20"/>
                <w:szCs w:val="20"/>
              </w:rPr>
              <w:t>Espèce Partiellement Protégé</w:t>
            </w:r>
          </w:p>
        </w:tc>
      </w:tr>
      <w:tr w:rsidR="00C345F6" w:rsidRPr="00DF1044" w14:paraId="23F3075C" w14:textId="77777777" w:rsidTr="00483279">
        <w:trPr>
          <w:trHeight w:val="144"/>
        </w:trPr>
        <w:tc>
          <w:tcPr>
            <w:tcW w:w="1443" w:type="dxa"/>
          </w:tcPr>
          <w:p w14:paraId="3B73F0D6"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ESS</w:t>
            </w:r>
          </w:p>
        </w:tc>
        <w:tc>
          <w:tcPr>
            <w:tcW w:w="436" w:type="dxa"/>
          </w:tcPr>
          <w:p w14:paraId="69EB0F97"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79C2097D" w14:textId="77777777" w:rsidR="00C345F6" w:rsidRPr="00DF1044" w:rsidRDefault="00C345F6" w:rsidP="00DF1044">
            <w:pPr>
              <w:spacing w:after="0" w:line="240" w:lineRule="auto"/>
              <w:rPr>
                <w:rFonts w:cs="Arial"/>
                <w:sz w:val="20"/>
                <w:szCs w:val="20"/>
              </w:rPr>
            </w:pPr>
            <w:r w:rsidRPr="00DF1044">
              <w:rPr>
                <w:rFonts w:cs="Arial"/>
                <w:sz w:val="20"/>
                <w:szCs w:val="20"/>
              </w:rPr>
              <w:t>Environnement, Santé et Sécurité</w:t>
            </w:r>
          </w:p>
        </w:tc>
      </w:tr>
      <w:tr w:rsidR="00C345F6" w:rsidRPr="00DF1044" w14:paraId="30EF014A" w14:textId="77777777" w:rsidTr="00483279">
        <w:trPr>
          <w:trHeight w:val="144"/>
        </w:trPr>
        <w:tc>
          <w:tcPr>
            <w:tcW w:w="1443" w:type="dxa"/>
          </w:tcPr>
          <w:p w14:paraId="3D6E0D25"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F CFA</w:t>
            </w:r>
          </w:p>
        </w:tc>
        <w:tc>
          <w:tcPr>
            <w:tcW w:w="436" w:type="dxa"/>
          </w:tcPr>
          <w:p w14:paraId="41FB0B2D"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56E882CE" w14:textId="77777777" w:rsidR="00C345F6" w:rsidRPr="00DF1044" w:rsidRDefault="00C345F6" w:rsidP="00DF1044">
            <w:pPr>
              <w:spacing w:after="0" w:line="240" w:lineRule="auto"/>
              <w:rPr>
                <w:rFonts w:cs="Arial"/>
                <w:sz w:val="20"/>
                <w:szCs w:val="20"/>
              </w:rPr>
            </w:pPr>
            <w:r w:rsidRPr="00DF1044">
              <w:rPr>
                <w:rFonts w:cs="Arial"/>
                <w:sz w:val="20"/>
                <w:szCs w:val="20"/>
              </w:rPr>
              <w:t xml:space="preserve">Franc Communauté Financière d’Afrique </w:t>
            </w:r>
          </w:p>
        </w:tc>
      </w:tr>
      <w:tr w:rsidR="00C345F6" w:rsidRPr="00DF1044" w14:paraId="27B015E4" w14:textId="77777777" w:rsidTr="00483279">
        <w:trPr>
          <w:trHeight w:val="144"/>
        </w:trPr>
        <w:tc>
          <w:tcPr>
            <w:tcW w:w="1443" w:type="dxa"/>
          </w:tcPr>
          <w:p w14:paraId="5C112F4D"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GIE</w:t>
            </w:r>
          </w:p>
        </w:tc>
        <w:tc>
          <w:tcPr>
            <w:tcW w:w="436" w:type="dxa"/>
          </w:tcPr>
          <w:p w14:paraId="1A507863"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1C273885" w14:textId="77777777" w:rsidR="00C345F6" w:rsidRPr="00DF1044" w:rsidRDefault="00C345F6" w:rsidP="00DF1044">
            <w:pPr>
              <w:spacing w:after="0" w:line="240" w:lineRule="auto"/>
              <w:rPr>
                <w:rFonts w:cs="Arial"/>
                <w:sz w:val="20"/>
                <w:szCs w:val="20"/>
              </w:rPr>
            </w:pPr>
            <w:r w:rsidRPr="00DF1044">
              <w:rPr>
                <w:rFonts w:cs="Arial"/>
                <w:sz w:val="20"/>
                <w:szCs w:val="20"/>
              </w:rPr>
              <w:t>Groupement d’Intérêt Economique</w:t>
            </w:r>
          </w:p>
        </w:tc>
      </w:tr>
      <w:tr w:rsidR="00C345F6" w:rsidRPr="00DF1044" w14:paraId="30FB65CE" w14:textId="77777777" w:rsidTr="00483279">
        <w:trPr>
          <w:trHeight w:val="144"/>
        </w:trPr>
        <w:tc>
          <w:tcPr>
            <w:tcW w:w="1443" w:type="dxa"/>
          </w:tcPr>
          <w:p w14:paraId="2944A1EC"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GPS</w:t>
            </w:r>
          </w:p>
        </w:tc>
        <w:tc>
          <w:tcPr>
            <w:tcW w:w="436" w:type="dxa"/>
          </w:tcPr>
          <w:p w14:paraId="4904A942"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52DE309A" w14:textId="77777777" w:rsidR="00C345F6" w:rsidRPr="00DF1044" w:rsidRDefault="00C345F6" w:rsidP="00DF1044">
            <w:pPr>
              <w:spacing w:after="0" w:line="240" w:lineRule="auto"/>
              <w:rPr>
                <w:rFonts w:cs="Arial"/>
                <w:sz w:val="20"/>
                <w:szCs w:val="20"/>
              </w:rPr>
            </w:pPr>
            <w:r w:rsidRPr="00DF1044">
              <w:rPr>
                <w:rFonts w:cs="Arial"/>
                <w:sz w:val="20"/>
                <w:szCs w:val="20"/>
              </w:rPr>
              <w:t>Global Positionning System</w:t>
            </w:r>
          </w:p>
        </w:tc>
      </w:tr>
      <w:tr w:rsidR="00C345F6" w:rsidRPr="0062046D" w14:paraId="7B21C346" w14:textId="77777777" w:rsidTr="00483279">
        <w:trPr>
          <w:trHeight w:val="144"/>
        </w:trPr>
        <w:tc>
          <w:tcPr>
            <w:tcW w:w="1443" w:type="dxa"/>
          </w:tcPr>
          <w:p w14:paraId="377D4BDB"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GSM</w:t>
            </w:r>
          </w:p>
        </w:tc>
        <w:tc>
          <w:tcPr>
            <w:tcW w:w="436" w:type="dxa"/>
          </w:tcPr>
          <w:p w14:paraId="5CD3D6FD"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45EB9E39" w14:textId="77777777" w:rsidR="00C345F6" w:rsidRPr="00DF1044" w:rsidRDefault="00C345F6" w:rsidP="00DF1044">
            <w:pPr>
              <w:spacing w:after="0" w:line="240" w:lineRule="auto"/>
              <w:rPr>
                <w:rFonts w:cs="Arial"/>
                <w:sz w:val="20"/>
                <w:szCs w:val="20"/>
                <w:lang w:val="en-US"/>
              </w:rPr>
            </w:pPr>
            <w:r w:rsidRPr="00DF1044">
              <w:rPr>
                <w:rFonts w:cs="Arial"/>
                <w:sz w:val="20"/>
                <w:szCs w:val="20"/>
                <w:lang w:val="en-US"/>
              </w:rPr>
              <w:t>Global System for Mobile Communications</w:t>
            </w:r>
          </w:p>
        </w:tc>
      </w:tr>
      <w:tr w:rsidR="00C345F6" w:rsidRPr="00DF1044" w14:paraId="623DCE17" w14:textId="77777777" w:rsidTr="00483279">
        <w:trPr>
          <w:trHeight w:val="144"/>
        </w:trPr>
        <w:tc>
          <w:tcPr>
            <w:tcW w:w="1443" w:type="dxa"/>
          </w:tcPr>
          <w:p w14:paraId="594D5B13"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Ha</w:t>
            </w:r>
          </w:p>
        </w:tc>
        <w:tc>
          <w:tcPr>
            <w:tcW w:w="436" w:type="dxa"/>
          </w:tcPr>
          <w:p w14:paraId="07ABD17B"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65900C89" w14:textId="77777777" w:rsidR="00C345F6" w:rsidRPr="00DF1044" w:rsidRDefault="00C345F6" w:rsidP="00DF1044">
            <w:pPr>
              <w:spacing w:after="0" w:line="240" w:lineRule="auto"/>
              <w:rPr>
                <w:rFonts w:cs="Arial"/>
                <w:sz w:val="20"/>
                <w:szCs w:val="20"/>
              </w:rPr>
            </w:pPr>
            <w:r w:rsidRPr="00DF1044">
              <w:rPr>
                <w:rFonts w:cs="Arial"/>
                <w:sz w:val="20"/>
                <w:szCs w:val="20"/>
              </w:rPr>
              <w:t xml:space="preserve">Hectare </w:t>
            </w:r>
          </w:p>
        </w:tc>
      </w:tr>
      <w:tr w:rsidR="00C345F6" w:rsidRPr="00DF1044" w14:paraId="7FC1D41A" w14:textId="77777777" w:rsidTr="00483279">
        <w:trPr>
          <w:trHeight w:val="144"/>
        </w:trPr>
        <w:tc>
          <w:tcPr>
            <w:tcW w:w="1443" w:type="dxa"/>
          </w:tcPr>
          <w:p w14:paraId="78183EE4"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HS</w:t>
            </w:r>
          </w:p>
        </w:tc>
        <w:tc>
          <w:tcPr>
            <w:tcW w:w="436" w:type="dxa"/>
          </w:tcPr>
          <w:p w14:paraId="5531984E"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6AACBC54" w14:textId="77777777" w:rsidR="00C345F6" w:rsidRPr="00DF1044" w:rsidRDefault="00C345F6" w:rsidP="00DF1044">
            <w:pPr>
              <w:spacing w:after="0" w:line="240" w:lineRule="auto"/>
              <w:rPr>
                <w:rFonts w:cs="Arial"/>
                <w:sz w:val="20"/>
                <w:szCs w:val="20"/>
              </w:rPr>
            </w:pPr>
            <w:r w:rsidRPr="00DF1044">
              <w:rPr>
                <w:rFonts w:cs="Arial"/>
                <w:sz w:val="20"/>
                <w:szCs w:val="20"/>
              </w:rPr>
              <w:t>Harcèlement Sexuel</w:t>
            </w:r>
          </w:p>
        </w:tc>
      </w:tr>
      <w:tr w:rsidR="00C345F6" w:rsidRPr="00DF1044" w14:paraId="4498CBDA" w14:textId="77777777" w:rsidTr="00483279">
        <w:trPr>
          <w:trHeight w:val="144"/>
        </w:trPr>
        <w:tc>
          <w:tcPr>
            <w:tcW w:w="1443" w:type="dxa"/>
          </w:tcPr>
          <w:p w14:paraId="49F2F7BC"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Hz</w:t>
            </w:r>
          </w:p>
        </w:tc>
        <w:tc>
          <w:tcPr>
            <w:tcW w:w="436" w:type="dxa"/>
          </w:tcPr>
          <w:p w14:paraId="0916BEBE"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48A03186" w14:textId="77777777" w:rsidR="00C345F6" w:rsidRPr="00DF1044" w:rsidRDefault="00C345F6" w:rsidP="00DF1044">
            <w:pPr>
              <w:spacing w:after="0" w:line="240" w:lineRule="auto"/>
              <w:rPr>
                <w:rFonts w:cs="Arial"/>
                <w:sz w:val="20"/>
                <w:szCs w:val="20"/>
              </w:rPr>
            </w:pPr>
            <w:r w:rsidRPr="00DF1044">
              <w:rPr>
                <w:rFonts w:cs="Arial"/>
                <w:sz w:val="20"/>
                <w:szCs w:val="20"/>
              </w:rPr>
              <w:t xml:space="preserve">Hertz </w:t>
            </w:r>
          </w:p>
        </w:tc>
      </w:tr>
      <w:tr w:rsidR="00C345F6" w:rsidRPr="00DF1044" w14:paraId="648F4FB8" w14:textId="77777777" w:rsidTr="00483279">
        <w:trPr>
          <w:trHeight w:val="144"/>
        </w:trPr>
        <w:tc>
          <w:tcPr>
            <w:tcW w:w="1443" w:type="dxa"/>
          </w:tcPr>
          <w:p w14:paraId="34D152CC"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INSTAT</w:t>
            </w:r>
          </w:p>
        </w:tc>
        <w:tc>
          <w:tcPr>
            <w:tcW w:w="436" w:type="dxa"/>
          </w:tcPr>
          <w:p w14:paraId="5D622576"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19441967" w14:textId="77777777" w:rsidR="00C345F6" w:rsidRPr="00DF1044" w:rsidRDefault="00C345F6" w:rsidP="00DF1044">
            <w:pPr>
              <w:spacing w:after="0" w:line="240" w:lineRule="auto"/>
              <w:rPr>
                <w:rFonts w:cs="Arial"/>
                <w:sz w:val="20"/>
                <w:szCs w:val="20"/>
              </w:rPr>
            </w:pPr>
            <w:r w:rsidRPr="00DF1044">
              <w:rPr>
                <w:rFonts w:cs="Arial"/>
                <w:sz w:val="20"/>
                <w:szCs w:val="20"/>
              </w:rPr>
              <w:t>Institut National de la Statistique</w:t>
            </w:r>
          </w:p>
        </w:tc>
      </w:tr>
      <w:tr w:rsidR="00C345F6" w:rsidRPr="00DF1044" w14:paraId="7BA99AFE" w14:textId="77777777" w:rsidTr="00483279">
        <w:trPr>
          <w:trHeight w:val="144"/>
        </w:trPr>
        <w:tc>
          <w:tcPr>
            <w:tcW w:w="1443" w:type="dxa"/>
          </w:tcPr>
          <w:p w14:paraId="68F234BC"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IST</w:t>
            </w:r>
          </w:p>
        </w:tc>
        <w:tc>
          <w:tcPr>
            <w:tcW w:w="436" w:type="dxa"/>
          </w:tcPr>
          <w:p w14:paraId="2EDE09E8"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172EDB8E" w14:textId="77777777" w:rsidR="00C345F6" w:rsidRPr="00DF1044" w:rsidRDefault="00C345F6" w:rsidP="00DF1044">
            <w:pPr>
              <w:spacing w:after="0" w:line="240" w:lineRule="auto"/>
              <w:rPr>
                <w:rFonts w:cs="Arial"/>
                <w:sz w:val="20"/>
                <w:szCs w:val="20"/>
              </w:rPr>
            </w:pPr>
            <w:r w:rsidRPr="00DF1044">
              <w:rPr>
                <w:rFonts w:cs="Arial"/>
                <w:sz w:val="20"/>
                <w:szCs w:val="20"/>
              </w:rPr>
              <w:t xml:space="preserve">Infection Sexuellement Transmissible </w:t>
            </w:r>
          </w:p>
        </w:tc>
      </w:tr>
      <w:tr w:rsidR="00C345F6" w:rsidRPr="00DF1044" w14:paraId="70489727" w14:textId="77777777" w:rsidTr="00483279">
        <w:trPr>
          <w:trHeight w:val="144"/>
        </w:trPr>
        <w:tc>
          <w:tcPr>
            <w:tcW w:w="1443" w:type="dxa"/>
          </w:tcPr>
          <w:p w14:paraId="34ABFC42" w14:textId="77777777" w:rsidR="00C345F6" w:rsidRPr="00DF1044" w:rsidRDefault="00C345F6" w:rsidP="00DF1044">
            <w:pPr>
              <w:spacing w:after="0" w:line="240" w:lineRule="auto"/>
              <w:jc w:val="center"/>
              <w:rPr>
                <w:rFonts w:cs="Arial"/>
                <w:b/>
                <w:bCs/>
                <w:sz w:val="20"/>
                <w:szCs w:val="20"/>
                <w:lang w:eastAsia="de-DE"/>
              </w:rPr>
            </w:pPr>
            <w:r w:rsidRPr="00DF1044">
              <w:rPr>
                <w:rFonts w:cs="Arial"/>
                <w:b/>
                <w:bCs/>
                <w:sz w:val="20"/>
                <w:szCs w:val="20"/>
                <w:lang w:eastAsia="de-DE"/>
              </w:rPr>
              <w:t>MATD</w:t>
            </w:r>
          </w:p>
        </w:tc>
        <w:tc>
          <w:tcPr>
            <w:tcW w:w="436" w:type="dxa"/>
          </w:tcPr>
          <w:p w14:paraId="44F93EBA"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28E83BBD" w14:textId="77777777" w:rsidR="00C345F6" w:rsidRPr="00DF1044" w:rsidRDefault="00C345F6" w:rsidP="00DF1044">
            <w:pPr>
              <w:spacing w:after="0" w:line="240" w:lineRule="auto"/>
              <w:rPr>
                <w:rFonts w:cs="Arial"/>
                <w:sz w:val="20"/>
                <w:szCs w:val="20"/>
              </w:rPr>
            </w:pPr>
            <w:r w:rsidRPr="00DF1044">
              <w:rPr>
                <w:rFonts w:cs="Arial"/>
                <w:sz w:val="20"/>
                <w:szCs w:val="20"/>
              </w:rPr>
              <w:t>Ministère de l’Administration Territorial et de la Décentralisation</w:t>
            </w:r>
          </w:p>
        </w:tc>
      </w:tr>
      <w:tr w:rsidR="00C345F6" w:rsidRPr="00DF1044" w14:paraId="31BAF6CC" w14:textId="77777777" w:rsidTr="00483279">
        <w:trPr>
          <w:trHeight w:val="144"/>
        </w:trPr>
        <w:tc>
          <w:tcPr>
            <w:tcW w:w="1443" w:type="dxa"/>
          </w:tcPr>
          <w:p w14:paraId="2BDB96AD"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MATDAT</w:t>
            </w:r>
          </w:p>
        </w:tc>
        <w:tc>
          <w:tcPr>
            <w:tcW w:w="436" w:type="dxa"/>
          </w:tcPr>
          <w:p w14:paraId="223026B8"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2C4A1957" w14:textId="77777777" w:rsidR="00C345F6" w:rsidRPr="00DF1044" w:rsidRDefault="00C345F6" w:rsidP="00DF1044">
            <w:pPr>
              <w:spacing w:after="0" w:line="240" w:lineRule="auto"/>
              <w:rPr>
                <w:rFonts w:cs="Arial"/>
                <w:sz w:val="20"/>
                <w:szCs w:val="20"/>
              </w:rPr>
            </w:pPr>
            <w:r w:rsidRPr="00DF1044">
              <w:rPr>
                <w:rFonts w:cs="Arial"/>
                <w:sz w:val="20"/>
                <w:szCs w:val="20"/>
              </w:rPr>
              <w:t>Ministère de l’Administration Territoriale, de la Décentralisation et de l’Aménagement du Territoire</w:t>
            </w:r>
          </w:p>
        </w:tc>
      </w:tr>
      <w:tr w:rsidR="00C345F6" w:rsidRPr="00DF1044" w14:paraId="595F5F85" w14:textId="77777777" w:rsidTr="00483279">
        <w:trPr>
          <w:trHeight w:val="144"/>
        </w:trPr>
        <w:tc>
          <w:tcPr>
            <w:tcW w:w="1443" w:type="dxa"/>
          </w:tcPr>
          <w:p w14:paraId="6C9AC1EE"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MEADD</w:t>
            </w:r>
          </w:p>
        </w:tc>
        <w:tc>
          <w:tcPr>
            <w:tcW w:w="436" w:type="dxa"/>
          </w:tcPr>
          <w:p w14:paraId="080EAECA"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36544171" w14:textId="77777777" w:rsidR="00C345F6" w:rsidRPr="00DF1044" w:rsidRDefault="00C345F6" w:rsidP="00DF1044">
            <w:pPr>
              <w:spacing w:after="0" w:line="240" w:lineRule="auto"/>
              <w:rPr>
                <w:rFonts w:cs="Arial"/>
                <w:sz w:val="20"/>
                <w:szCs w:val="20"/>
              </w:rPr>
            </w:pPr>
            <w:bookmarkStart w:id="10" w:name="_Toc528791308"/>
            <w:r w:rsidRPr="00DF1044">
              <w:rPr>
                <w:rFonts w:cs="Arial"/>
                <w:sz w:val="20"/>
                <w:szCs w:val="20"/>
              </w:rPr>
              <w:t>Ministère de l’Environnement, de l’Assainissement et du Développement Durable</w:t>
            </w:r>
            <w:bookmarkEnd w:id="10"/>
            <w:r w:rsidRPr="00DF1044">
              <w:rPr>
                <w:rFonts w:cs="Arial"/>
                <w:sz w:val="20"/>
                <w:szCs w:val="20"/>
              </w:rPr>
              <w:t xml:space="preserve"> </w:t>
            </w:r>
          </w:p>
        </w:tc>
      </w:tr>
      <w:tr w:rsidR="00C345F6" w:rsidRPr="00DF1044" w14:paraId="544DB779" w14:textId="77777777" w:rsidTr="00483279">
        <w:trPr>
          <w:trHeight w:val="144"/>
        </w:trPr>
        <w:tc>
          <w:tcPr>
            <w:tcW w:w="1443" w:type="dxa"/>
          </w:tcPr>
          <w:p w14:paraId="3AE0587E"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MEE</w:t>
            </w:r>
          </w:p>
        </w:tc>
        <w:tc>
          <w:tcPr>
            <w:tcW w:w="436" w:type="dxa"/>
          </w:tcPr>
          <w:p w14:paraId="4BAFB82F"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2F39B7D2" w14:textId="77777777" w:rsidR="00C345F6" w:rsidRPr="00DF1044" w:rsidRDefault="00C345F6" w:rsidP="00DF1044">
            <w:pPr>
              <w:spacing w:after="0" w:line="240" w:lineRule="auto"/>
              <w:rPr>
                <w:rFonts w:cs="Arial"/>
                <w:sz w:val="20"/>
                <w:szCs w:val="20"/>
              </w:rPr>
            </w:pPr>
            <w:r w:rsidRPr="00DF1044">
              <w:rPr>
                <w:rFonts w:cs="Arial"/>
                <w:sz w:val="20"/>
                <w:szCs w:val="20"/>
              </w:rPr>
              <w:t>Ministère de l’Energie et de l’Eau</w:t>
            </w:r>
          </w:p>
        </w:tc>
      </w:tr>
      <w:tr w:rsidR="00C345F6" w:rsidRPr="00DF1044" w14:paraId="126DEC01" w14:textId="77777777" w:rsidTr="00483279">
        <w:trPr>
          <w:trHeight w:val="144"/>
        </w:trPr>
        <w:tc>
          <w:tcPr>
            <w:tcW w:w="1443" w:type="dxa"/>
          </w:tcPr>
          <w:p w14:paraId="44848209" w14:textId="77777777" w:rsidR="00C345F6" w:rsidRPr="00DF1044" w:rsidRDefault="00C345F6" w:rsidP="00DF1044">
            <w:pPr>
              <w:spacing w:after="0" w:line="240" w:lineRule="auto"/>
              <w:jc w:val="center"/>
              <w:rPr>
                <w:rFonts w:cs="Arial"/>
                <w:b/>
                <w:bCs/>
                <w:color w:val="000000"/>
                <w:sz w:val="20"/>
                <w:szCs w:val="20"/>
              </w:rPr>
            </w:pPr>
            <w:r w:rsidRPr="00DF1044">
              <w:rPr>
                <w:rFonts w:cs="Arial"/>
                <w:b/>
                <w:bCs/>
                <w:sz w:val="20"/>
                <w:szCs w:val="20"/>
              </w:rPr>
              <w:t>MGP</w:t>
            </w:r>
          </w:p>
        </w:tc>
        <w:tc>
          <w:tcPr>
            <w:tcW w:w="436" w:type="dxa"/>
          </w:tcPr>
          <w:p w14:paraId="2A7D6E62"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29007AA6" w14:textId="77777777" w:rsidR="00C345F6" w:rsidRPr="00DF1044" w:rsidRDefault="00C345F6" w:rsidP="00DF1044">
            <w:pPr>
              <w:spacing w:after="0" w:line="240" w:lineRule="auto"/>
              <w:rPr>
                <w:rFonts w:cs="Arial"/>
                <w:sz w:val="20"/>
                <w:szCs w:val="20"/>
              </w:rPr>
            </w:pPr>
            <w:r w:rsidRPr="00DF1044">
              <w:rPr>
                <w:rFonts w:cs="Arial"/>
                <w:sz w:val="20"/>
                <w:szCs w:val="20"/>
              </w:rPr>
              <w:t>Mécanisme de Gestion des Plaintes</w:t>
            </w:r>
          </w:p>
        </w:tc>
      </w:tr>
      <w:tr w:rsidR="00C345F6" w:rsidRPr="00DF1044" w14:paraId="66A6329B" w14:textId="77777777" w:rsidTr="00483279">
        <w:trPr>
          <w:trHeight w:val="144"/>
        </w:trPr>
        <w:tc>
          <w:tcPr>
            <w:tcW w:w="1443" w:type="dxa"/>
          </w:tcPr>
          <w:p w14:paraId="1E039099"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Ml</w:t>
            </w:r>
          </w:p>
        </w:tc>
        <w:tc>
          <w:tcPr>
            <w:tcW w:w="436" w:type="dxa"/>
          </w:tcPr>
          <w:p w14:paraId="09CEF3D5"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636CF956" w14:textId="77777777" w:rsidR="00C345F6" w:rsidRPr="00DF1044" w:rsidRDefault="00C345F6" w:rsidP="00DF1044">
            <w:pPr>
              <w:spacing w:after="0" w:line="240" w:lineRule="auto"/>
              <w:rPr>
                <w:rFonts w:cs="Arial"/>
                <w:sz w:val="20"/>
                <w:szCs w:val="20"/>
              </w:rPr>
            </w:pPr>
            <w:r w:rsidRPr="00DF1044">
              <w:rPr>
                <w:rFonts w:cs="Arial"/>
                <w:sz w:val="20"/>
                <w:szCs w:val="20"/>
              </w:rPr>
              <w:t>Mètre linéaire</w:t>
            </w:r>
          </w:p>
        </w:tc>
      </w:tr>
      <w:tr w:rsidR="00C345F6" w:rsidRPr="00DF1044" w14:paraId="3FAF8880" w14:textId="77777777" w:rsidTr="00483279">
        <w:trPr>
          <w:trHeight w:val="144"/>
        </w:trPr>
        <w:tc>
          <w:tcPr>
            <w:tcW w:w="1443" w:type="dxa"/>
          </w:tcPr>
          <w:p w14:paraId="10F04066"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Mm</w:t>
            </w:r>
          </w:p>
        </w:tc>
        <w:tc>
          <w:tcPr>
            <w:tcW w:w="436" w:type="dxa"/>
          </w:tcPr>
          <w:p w14:paraId="6BE34598"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08F1CF6F" w14:textId="77777777" w:rsidR="00C345F6" w:rsidRPr="00DF1044" w:rsidRDefault="00C345F6" w:rsidP="00DF1044">
            <w:pPr>
              <w:spacing w:after="0" w:line="240" w:lineRule="auto"/>
              <w:rPr>
                <w:rFonts w:cs="Arial"/>
                <w:sz w:val="20"/>
                <w:szCs w:val="20"/>
              </w:rPr>
            </w:pPr>
            <w:r w:rsidRPr="00DF1044">
              <w:rPr>
                <w:rFonts w:cs="Arial"/>
                <w:sz w:val="20"/>
                <w:szCs w:val="20"/>
              </w:rPr>
              <w:t xml:space="preserve">Millimètre </w:t>
            </w:r>
          </w:p>
        </w:tc>
      </w:tr>
      <w:tr w:rsidR="00C345F6" w:rsidRPr="00DF1044" w14:paraId="5C4A1B95" w14:textId="77777777" w:rsidTr="00483279">
        <w:trPr>
          <w:trHeight w:val="144"/>
        </w:trPr>
        <w:tc>
          <w:tcPr>
            <w:tcW w:w="1443" w:type="dxa"/>
          </w:tcPr>
          <w:p w14:paraId="4C1472A9" w14:textId="77777777" w:rsidR="00C345F6" w:rsidRPr="00DF1044" w:rsidRDefault="00C345F6" w:rsidP="00DF1044">
            <w:pPr>
              <w:spacing w:after="0" w:line="240" w:lineRule="auto"/>
              <w:jc w:val="center"/>
              <w:rPr>
                <w:rFonts w:cs="Arial"/>
                <w:b/>
                <w:bCs/>
                <w:sz w:val="20"/>
                <w:szCs w:val="20"/>
                <w:lang w:eastAsia="de-DE"/>
              </w:rPr>
            </w:pPr>
            <w:r w:rsidRPr="00DF1044">
              <w:rPr>
                <w:rFonts w:cs="Arial"/>
                <w:b/>
                <w:bCs/>
                <w:sz w:val="20"/>
                <w:szCs w:val="20"/>
                <w:lang w:eastAsia="de-DE"/>
              </w:rPr>
              <w:t>MPFEF</w:t>
            </w:r>
          </w:p>
        </w:tc>
        <w:tc>
          <w:tcPr>
            <w:tcW w:w="436" w:type="dxa"/>
          </w:tcPr>
          <w:p w14:paraId="477FA745"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0740CECC" w14:textId="77777777" w:rsidR="00C345F6" w:rsidRPr="00DF1044" w:rsidRDefault="00C345F6" w:rsidP="00DF1044">
            <w:pPr>
              <w:spacing w:after="0" w:line="240" w:lineRule="auto"/>
              <w:rPr>
                <w:rFonts w:cs="Arial"/>
                <w:sz w:val="20"/>
                <w:szCs w:val="20"/>
              </w:rPr>
            </w:pPr>
            <w:r w:rsidRPr="00DF1044">
              <w:rPr>
                <w:rFonts w:cs="Arial"/>
                <w:sz w:val="20"/>
                <w:szCs w:val="20"/>
              </w:rPr>
              <w:t>Ministère de la Promotion de la Femme, de l’Enfant et de la Famille</w:t>
            </w:r>
          </w:p>
        </w:tc>
      </w:tr>
      <w:tr w:rsidR="00C345F6" w:rsidRPr="00DF1044" w14:paraId="17AE2E29" w14:textId="77777777" w:rsidTr="00483279">
        <w:trPr>
          <w:trHeight w:val="144"/>
        </w:trPr>
        <w:tc>
          <w:tcPr>
            <w:tcW w:w="1443" w:type="dxa"/>
          </w:tcPr>
          <w:p w14:paraId="22111B2B" w14:textId="77777777" w:rsidR="00C345F6" w:rsidRPr="00DF1044" w:rsidRDefault="00C345F6" w:rsidP="00DF1044">
            <w:pPr>
              <w:spacing w:after="0" w:line="240" w:lineRule="auto"/>
              <w:jc w:val="center"/>
              <w:rPr>
                <w:rFonts w:eastAsia="MS Mincho" w:cs="Arial"/>
                <w:b/>
                <w:bCs/>
                <w:iCs/>
                <w:sz w:val="20"/>
                <w:szCs w:val="20"/>
              </w:rPr>
            </w:pPr>
            <w:r w:rsidRPr="00DF1044">
              <w:rPr>
                <w:rFonts w:cs="Arial"/>
                <w:b/>
                <w:bCs/>
                <w:sz w:val="20"/>
                <w:szCs w:val="20"/>
                <w:lang w:eastAsia="de-DE"/>
              </w:rPr>
              <w:t>MSDS</w:t>
            </w:r>
          </w:p>
        </w:tc>
        <w:tc>
          <w:tcPr>
            <w:tcW w:w="436" w:type="dxa"/>
          </w:tcPr>
          <w:p w14:paraId="054BF3A7"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4DCEF588" w14:textId="77777777" w:rsidR="00C345F6" w:rsidRPr="00DF1044" w:rsidRDefault="00C345F6" w:rsidP="00DF1044">
            <w:pPr>
              <w:spacing w:after="0" w:line="240" w:lineRule="auto"/>
              <w:rPr>
                <w:rFonts w:cs="Arial"/>
                <w:sz w:val="20"/>
                <w:szCs w:val="20"/>
              </w:rPr>
            </w:pPr>
            <w:r w:rsidRPr="00DF1044">
              <w:rPr>
                <w:rFonts w:cs="Arial"/>
                <w:sz w:val="20"/>
                <w:szCs w:val="20"/>
              </w:rPr>
              <w:t>Ministère de la Santé et du Développement Social</w:t>
            </w:r>
          </w:p>
        </w:tc>
      </w:tr>
      <w:tr w:rsidR="00C345F6" w:rsidRPr="00DF1044" w14:paraId="4112ADC3" w14:textId="77777777" w:rsidTr="00483279">
        <w:trPr>
          <w:trHeight w:val="144"/>
        </w:trPr>
        <w:tc>
          <w:tcPr>
            <w:tcW w:w="1443" w:type="dxa"/>
          </w:tcPr>
          <w:p w14:paraId="102DA6E0" w14:textId="77777777" w:rsidR="00C345F6" w:rsidRPr="00DF1044" w:rsidRDefault="00C345F6" w:rsidP="00DF1044">
            <w:pPr>
              <w:spacing w:after="0" w:line="240" w:lineRule="auto"/>
              <w:jc w:val="center"/>
              <w:rPr>
                <w:rFonts w:cs="Arial"/>
                <w:b/>
                <w:bCs/>
                <w:sz w:val="20"/>
                <w:szCs w:val="20"/>
                <w:lang w:eastAsia="de-DE"/>
              </w:rPr>
            </w:pPr>
            <w:r w:rsidRPr="00DF1044">
              <w:rPr>
                <w:rFonts w:cs="Arial"/>
                <w:b/>
                <w:bCs/>
                <w:sz w:val="20"/>
                <w:szCs w:val="20"/>
                <w:lang w:eastAsia="de-DE"/>
              </w:rPr>
              <w:t>MSPC</w:t>
            </w:r>
          </w:p>
        </w:tc>
        <w:tc>
          <w:tcPr>
            <w:tcW w:w="436" w:type="dxa"/>
          </w:tcPr>
          <w:p w14:paraId="426799E5"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1B87BAB7" w14:textId="77777777" w:rsidR="00C345F6" w:rsidRPr="00DF1044" w:rsidRDefault="00C345F6" w:rsidP="00DF1044">
            <w:pPr>
              <w:spacing w:after="0" w:line="240" w:lineRule="auto"/>
              <w:rPr>
                <w:rFonts w:cs="Arial"/>
                <w:sz w:val="20"/>
                <w:szCs w:val="20"/>
              </w:rPr>
            </w:pPr>
            <w:r w:rsidRPr="00DF1044">
              <w:rPr>
                <w:rFonts w:cs="Arial"/>
                <w:sz w:val="20"/>
                <w:szCs w:val="20"/>
              </w:rPr>
              <w:t>Ministère de la Sécurité et de la Protection Civile</w:t>
            </w:r>
          </w:p>
        </w:tc>
      </w:tr>
      <w:tr w:rsidR="00C345F6" w:rsidRPr="00DF1044" w14:paraId="04220E0F" w14:textId="77777777" w:rsidTr="00483279">
        <w:trPr>
          <w:trHeight w:val="144"/>
        </w:trPr>
        <w:tc>
          <w:tcPr>
            <w:tcW w:w="1443" w:type="dxa"/>
          </w:tcPr>
          <w:p w14:paraId="04A0DCEC"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MTI</w:t>
            </w:r>
          </w:p>
        </w:tc>
        <w:tc>
          <w:tcPr>
            <w:tcW w:w="436" w:type="dxa"/>
          </w:tcPr>
          <w:p w14:paraId="2A47FD5D" w14:textId="77777777" w:rsidR="00C345F6" w:rsidRPr="00DF1044" w:rsidRDefault="00C345F6" w:rsidP="00DF1044">
            <w:pPr>
              <w:spacing w:after="0" w:line="240" w:lineRule="auto"/>
              <w:rPr>
                <w:rFonts w:cs="Arial"/>
                <w:b/>
                <w:bCs/>
                <w:sz w:val="20"/>
                <w:szCs w:val="20"/>
              </w:rPr>
            </w:pPr>
            <w:r w:rsidRPr="00DF1044">
              <w:rPr>
                <w:rFonts w:cs="Arial"/>
                <w:b/>
                <w:bCs/>
                <w:sz w:val="20"/>
                <w:szCs w:val="20"/>
              </w:rPr>
              <w:t xml:space="preserve">: </w:t>
            </w:r>
          </w:p>
        </w:tc>
        <w:tc>
          <w:tcPr>
            <w:tcW w:w="7169" w:type="dxa"/>
          </w:tcPr>
          <w:p w14:paraId="26CF9208" w14:textId="77777777" w:rsidR="00C345F6" w:rsidRPr="00DF1044" w:rsidRDefault="00C345F6" w:rsidP="00DF1044">
            <w:pPr>
              <w:spacing w:after="0" w:line="240" w:lineRule="auto"/>
              <w:rPr>
                <w:rFonts w:cs="Arial"/>
                <w:sz w:val="20"/>
                <w:szCs w:val="20"/>
              </w:rPr>
            </w:pPr>
            <w:r w:rsidRPr="00DF1044">
              <w:rPr>
                <w:rFonts w:cs="Arial"/>
                <w:sz w:val="20"/>
                <w:szCs w:val="20"/>
              </w:rPr>
              <w:t>Ministère des Transports et des Infrastructures</w:t>
            </w:r>
          </w:p>
        </w:tc>
      </w:tr>
      <w:tr w:rsidR="00C345F6" w:rsidRPr="00DF1044" w14:paraId="55CE22D4" w14:textId="77777777" w:rsidTr="00483279">
        <w:trPr>
          <w:trHeight w:val="144"/>
        </w:trPr>
        <w:tc>
          <w:tcPr>
            <w:tcW w:w="1443" w:type="dxa"/>
          </w:tcPr>
          <w:p w14:paraId="2981FE10"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NB</w:t>
            </w:r>
          </w:p>
        </w:tc>
        <w:tc>
          <w:tcPr>
            <w:tcW w:w="436" w:type="dxa"/>
          </w:tcPr>
          <w:p w14:paraId="7AFC7085"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41758DCF" w14:textId="77777777" w:rsidR="00C345F6" w:rsidRPr="00DF1044" w:rsidRDefault="00C345F6" w:rsidP="00DF1044">
            <w:pPr>
              <w:spacing w:after="0" w:line="240" w:lineRule="auto"/>
              <w:rPr>
                <w:rFonts w:cs="Arial"/>
                <w:sz w:val="20"/>
                <w:szCs w:val="20"/>
              </w:rPr>
            </w:pPr>
            <w:r w:rsidRPr="00DF1044">
              <w:rPr>
                <w:rFonts w:cs="Arial"/>
                <w:sz w:val="20"/>
                <w:szCs w:val="20"/>
              </w:rPr>
              <w:t>Nota Bene</w:t>
            </w:r>
          </w:p>
        </w:tc>
      </w:tr>
      <w:tr w:rsidR="00C345F6" w:rsidRPr="00DF1044" w14:paraId="49FB19FF" w14:textId="77777777" w:rsidTr="00483279">
        <w:trPr>
          <w:trHeight w:val="144"/>
        </w:trPr>
        <w:tc>
          <w:tcPr>
            <w:tcW w:w="1443" w:type="dxa"/>
          </w:tcPr>
          <w:p w14:paraId="601AF6AE"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NES</w:t>
            </w:r>
          </w:p>
        </w:tc>
        <w:tc>
          <w:tcPr>
            <w:tcW w:w="436" w:type="dxa"/>
          </w:tcPr>
          <w:p w14:paraId="05765EFC"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2926A0FF" w14:textId="77777777" w:rsidR="00C345F6" w:rsidRPr="00DF1044" w:rsidRDefault="00C345F6" w:rsidP="00DF1044">
            <w:pPr>
              <w:spacing w:after="0" w:line="240" w:lineRule="auto"/>
              <w:rPr>
                <w:rFonts w:cs="Arial"/>
                <w:sz w:val="20"/>
                <w:szCs w:val="20"/>
              </w:rPr>
            </w:pPr>
            <w:r w:rsidRPr="00DF1044">
              <w:rPr>
                <w:rFonts w:cs="Arial"/>
                <w:sz w:val="20"/>
                <w:szCs w:val="20"/>
              </w:rPr>
              <w:t>Norme Environnementale et Sociale</w:t>
            </w:r>
          </w:p>
        </w:tc>
      </w:tr>
      <w:tr w:rsidR="00C345F6" w:rsidRPr="00DF1044" w14:paraId="0EAB959B" w14:textId="77777777" w:rsidTr="00483279">
        <w:trPr>
          <w:trHeight w:val="144"/>
        </w:trPr>
        <w:tc>
          <w:tcPr>
            <w:tcW w:w="1443" w:type="dxa"/>
          </w:tcPr>
          <w:p w14:paraId="412130CA"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ODD</w:t>
            </w:r>
          </w:p>
        </w:tc>
        <w:tc>
          <w:tcPr>
            <w:tcW w:w="436" w:type="dxa"/>
          </w:tcPr>
          <w:p w14:paraId="31599777"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55148127" w14:textId="77777777" w:rsidR="00C345F6" w:rsidRPr="00DF1044" w:rsidRDefault="00C345F6" w:rsidP="00DF1044">
            <w:pPr>
              <w:spacing w:after="0" w:line="240" w:lineRule="auto"/>
              <w:rPr>
                <w:rFonts w:cs="Arial"/>
                <w:sz w:val="20"/>
                <w:szCs w:val="20"/>
              </w:rPr>
            </w:pPr>
            <w:r w:rsidRPr="00DF1044">
              <w:rPr>
                <w:rFonts w:cs="Arial"/>
                <w:sz w:val="20"/>
                <w:szCs w:val="20"/>
              </w:rPr>
              <w:t>Objectifs de Développement Durable</w:t>
            </w:r>
          </w:p>
        </w:tc>
      </w:tr>
      <w:tr w:rsidR="00C345F6" w:rsidRPr="00DF1044" w14:paraId="7977E5CD" w14:textId="77777777" w:rsidTr="00483279">
        <w:trPr>
          <w:trHeight w:val="144"/>
        </w:trPr>
        <w:tc>
          <w:tcPr>
            <w:tcW w:w="1443" w:type="dxa"/>
          </w:tcPr>
          <w:p w14:paraId="67970604"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OIT</w:t>
            </w:r>
          </w:p>
        </w:tc>
        <w:tc>
          <w:tcPr>
            <w:tcW w:w="436" w:type="dxa"/>
          </w:tcPr>
          <w:p w14:paraId="27CEB5D3"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4022287C" w14:textId="77777777" w:rsidR="00C345F6" w:rsidRPr="00DF1044" w:rsidRDefault="00C345F6" w:rsidP="00DF1044">
            <w:pPr>
              <w:spacing w:after="0" w:line="240" w:lineRule="auto"/>
              <w:rPr>
                <w:rFonts w:cs="Arial"/>
                <w:sz w:val="20"/>
                <w:szCs w:val="20"/>
              </w:rPr>
            </w:pPr>
            <w:r w:rsidRPr="00DF1044">
              <w:rPr>
                <w:rFonts w:cs="Arial"/>
                <w:sz w:val="20"/>
                <w:szCs w:val="20"/>
              </w:rPr>
              <w:t>Organisation Internationale du Travail</w:t>
            </w:r>
          </w:p>
        </w:tc>
      </w:tr>
      <w:tr w:rsidR="00C345F6" w:rsidRPr="00DF1044" w14:paraId="1AC736AD" w14:textId="77777777" w:rsidTr="00483279">
        <w:trPr>
          <w:trHeight w:val="144"/>
        </w:trPr>
        <w:tc>
          <w:tcPr>
            <w:tcW w:w="1443" w:type="dxa"/>
          </w:tcPr>
          <w:p w14:paraId="07B7D1A0"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OMS</w:t>
            </w:r>
          </w:p>
        </w:tc>
        <w:tc>
          <w:tcPr>
            <w:tcW w:w="436" w:type="dxa"/>
          </w:tcPr>
          <w:p w14:paraId="31F1AD2F"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1F8DB78C" w14:textId="77777777" w:rsidR="00C345F6" w:rsidRPr="00DF1044" w:rsidRDefault="00C345F6" w:rsidP="00DF1044">
            <w:pPr>
              <w:spacing w:after="0" w:line="240" w:lineRule="auto"/>
              <w:rPr>
                <w:rFonts w:cs="Arial"/>
                <w:sz w:val="20"/>
                <w:szCs w:val="20"/>
              </w:rPr>
            </w:pPr>
            <w:r w:rsidRPr="00DF1044">
              <w:rPr>
                <w:rFonts w:cs="Arial"/>
                <w:sz w:val="20"/>
                <w:szCs w:val="20"/>
              </w:rPr>
              <w:t>Organisation Mondiale de la Santé</w:t>
            </w:r>
          </w:p>
        </w:tc>
      </w:tr>
      <w:tr w:rsidR="00C345F6" w:rsidRPr="00DF1044" w14:paraId="20246798" w14:textId="77777777" w:rsidTr="00483279">
        <w:trPr>
          <w:trHeight w:val="144"/>
        </w:trPr>
        <w:tc>
          <w:tcPr>
            <w:tcW w:w="1443" w:type="dxa"/>
          </w:tcPr>
          <w:p w14:paraId="678942E4"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ONG</w:t>
            </w:r>
          </w:p>
        </w:tc>
        <w:tc>
          <w:tcPr>
            <w:tcW w:w="436" w:type="dxa"/>
          </w:tcPr>
          <w:p w14:paraId="17D81FF0"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594DFE5F" w14:textId="77777777" w:rsidR="00C345F6" w:rsidRPr="00DF1044" w:rsidRDefault="00C345F6" w:rsidP="00DF1044">
            <w:pPr>
              <w:spacing w:after="0" w:line="240" w:lineRule="auto"/>
              <w:rPr>
                <w:rFonts w:cs="Arial"/>
                <w:sz w:val="20"/>
                <w:szCs w:val="20"/>
              </w:rPr>
            </w:pPr>
            <w:r w:rsidRPr="00DF1044">
              <w:rPr>
                <w:rFonts w:cs="Arial"/>
                <w:sz w:val="20"/>
                <w:szCs w:val="20"/>
              </w:rPr>
              <w:t>Organisation Non Gouvernementale</w:t>
            </w:r>
          </w:p>
        </w:tc>
      </w:tr>
      <w:tr w:rsidR="00C345F6" w:rsidRPr="00DF1044" w14:paraId="09AA1B87" w14:textId="77777777" w:rsidTr="00483279">
        <w:trPr>
          <w:trHeight w:val="144"/>
        </w:trPr>
        <w:tc>
          <w:tcPr>
            <w:tcW w:w="1443" w:type="dxa"/>
          </w:tcPr>
          <w:p w14:paraId="2FA6E6F8" w14:textId="77777777" w:rsidR="00C345F6" w:rsidRPr="00DF1044" w:rsidRDefault="00C345F6" w:rsidP="00DF1044">
            <w:pPr>
              <w:spacing w:after="0" w:line="240" w:lineRule="auto"/>
              <w:jc w:val="center"/>
              <w:rPr>
                <w:rFonts w:cs="Arial"/>
                <w:b/>
                <w:bCs/>
                <w:color w:val="000000"/>
                <w:sz w:val="20"/>
                <w:szCs w:val="20"/>
              </w:rPr>
            </w:pPr>
            <w:r w:rsidRPr="00DF1044">
              <w:rPr>
                <w:rFonts w:cs="Arial"/>
                <w:b/>
                <w:bCs/>
                <w:sz w:val="20"/>
                <w:szCs w:val="20"/>
              </w:rPr>
              <w:t>PAP</w:t>
            </w:r>
          </w:p>
        </w:tc>
        <w:tc>
          <w:tcPr>
            <w:tcW w:w="436" w:type="dxa"/>
          </w:tcPr>
          <w:p w14:paraId="30F78D23"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23EE57C6" w14:textId="77777777" w:rsidR="00C345F6" w:rsidRPr="00DF1044" w:rsidRDefault="00C345F6" w:rsidP="00DF1044">
            <w:pPr>
              <w:spacing w:after="0" w:line="240" w:lineRule="auto"/>
              <w:rPr>
                <w:rFonts w:cs="Arial"/>
                <w:sz w:val="20"/>
                <w:szCs w:val="20"/>
              </w:rPr>
            </w:pPr>
            <w:r w:rsidRPr="00DF1044">
              <w:rPr>
                <w:rFonts w:cs="Arial"/>
                <w:sz w:val="20"/>
                <w:szCs w:val="20"/>
              </w:rPr>
              <w:t>Personne Affectée par le Projet</w:t>
            </w:r>
          </w:p>
        </w:tc>
      </w:tr>
      <w:tr w:rsidR="00C345F6" w:rsidRPr="00DF1044" w14:paraId="1A8D6EB4" w14:textId="77777777" w:rsidTr="00483279">
        <w:trPr>
          <w:trHeight w:val="144"/>
        </w:trPr>
        <w:tc>
          <w:tcPr>
            <w:tcW w:w="1443" w:type="dxa"/>
          </w:tcPr>
          <w:p w14:paraId="5DEEC04A"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PAR</w:t>
            </w:r>
          </w:p>
        </w:tc>
        <w:tc>
          <w:tcPr>
            <w:tcW w:w="436" w:type="dxa"/>
          </w:tcPr>
          <w:p w14:paraId="2B53C434"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479AD941" w14:textId="77777777" w:rsidR="00C345F6" w:rsidRPr="00DF1044" w:rsidRDefault="00C345F6" w:rsidP="00DF1044">
            <w:pPr>
              <w:spacing w:after="0" w:line="240" w:lineRule="auto"/>
              <w:rPr>
                <w:rFonts w:cs="Arial"/>
                <w:sz w:val="20"/>
                <w:szCs w:val="20"/>
              </w:rPr>
            </w:pPr>
            <w:r w:rsidRPr="00DF1044">
              <w:rPr>
                <w:rFonts w:cs="Arial"/>
                <w:sz w:val="20"/>
                <w:szCs w:val="20"/>
              </w:rPr>
              <w:t>Plan d’Action de Réinstallation</w:t>
            </w:r>
          </w:p>
        </w:tc>
      </w:tr>
      <w:tr w:rsidR="00483279" w:rsidRPr="00DF1044" w14:paraId="2F02FA8E" w14:textId="77777777" w:rsidTr="00483279">
        <w:trPr>
          <w:trHeight w:val="144"/>
        </w:trPr>
        <w:tc>
          <w:tcPr>
            <w:tcW w:w="1443" w:type="dxa"/>
          </w:tcPr>
          <w:p w14:paraId="74659499" w14:textId="5F68EF42" w:rsidR="00483279" w:rsidRPr="00DF1044" w:rsidRDefault="00483279" w:rsidP="00DF1044">
            <w:pPr>
              <w:spacing w:after="0" w:line="240" w:lineRule="auto"/>
              <w:jc w:val="center"/>
              <w:rPr>
                <w:rFonts w:cs="Arial"/>
                <w:b/>
                <w:bCs/>
                <w:sz w:val="20"/>
                <w:szCs w:val="20"/>
              </w:rPr>
            </w:pPr>
            <w:r>
              <w:rPr>
                <w:rFonts w:cs="Arial"/>
                <w:b/>
                <w:bCs/>
                <w:sz w:val="20"/>
                <w:szCs w:val="20"/>
              </w:rPr>
              <w:t>PASEMa</w:t>
            </w:r>
          </w:p>
        </w:tc>
        <w:tc>
          <w:tcPr>
            <w:tcW w:w="436" w:type="dxa"/>
          </w:tcPr>
          <w:p w14:paraId="7802AF02" w14:textId="57AFB083" w:rsidR="00483279" w:rsidRPr="00DF1044" w:rsidRDefault="00483279" w:rsidP="00DF1044">
            <w:pPr>
              <w:spacing w:after="0" w:line="240" w:lineRule="auto"/>
              <w:rPr>
                <w:rFonts w:cs="Arial"/>
                <w:b/>
                <w:bCs/>
                <w:sz w:val="20"/>
                <w:szCs w:val="20"/>
              </w:rPr>
            </w:pPr>
            <w:r>
              <w:rPr>
                <w:rFonts w:cs="Arial"/>
                <w:b/>
                <w:bCs/>
                <w:sz w:val="20"/>
                <w:szCs w:val="20"/>
              </w:rPr>
              <w:t>:</w:t>
            </w:r>
          </w:p>
        </w:tc>
        <w:tc>
          <w:tcPr>
            <w:tcW w:w="7169" w:type="dxa"/>
          </w:tcPr>
          <w:p w14:paraId="1A00E2A1" w14:textId="7BDF625C" w:rsidR="00483279" w:rsidRPr="00DF1044" w:rsidRDefault="00483279" w:rsidP="00DF1044">
            <w:pPr>
              <w:spacing w:after="0" w:line="240" w:lineRule="auto"/>
              <w:rPr>
                <w:rFonts w:cs="Arial"/>
                <w:sz w:val="20"/>
                <w:szCs w:val="20"/>
              </w:rPr>
            </w:pPr>
            <w:r>
              <w:rPr>
                <w:rFonts w:cs="Arial"/>
                <w:sz w:val="20"/>
                <w:szCs w:val="20"/>
              </w:rPr>
              <w:t>Projet d’appui à la sécurité de l’eau au Mali</w:t>
            </w:r>
          </w:p>
        </w:tc>
      </w:tr>
      <w:tr w:rsidR="00C345F6" w:rsidRPr="00DF1044" w14:paraId="23C5C279" w14:textId="77777777" w:rsidTr="00483279">
        <w:trPr>
          <w:trHeight w:val="144"/>
        </w:trPr>
        <w:tc>
          <w:tcPr>
            <w:tcW w:w="1443" w:type="dxa"/>
          </w:tcPr>
          <w:p w14:paraId="3EDCABEF"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PB</w:t>
            </w:r>
          </w:p>
        </w:tc>
        <w:tc>
          <w:tcPr>
            <w:tcW w:w="436" w:type="dxa"/>
          </w:tcPr>
          <w:p w14:paraId="32BCC0AC"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0E385FF4" w14:textId="77777777" w:rsidR="00C345F6" w:rsidRPr="00DF1044" w:rsidRDefault="00C345F6" w:rsidP="00DF1044">
            <w:pPr>
              <w:spacing w:after="0" w:line="240" w:lineRule="auto"/>
              <w:rPr>
                <w:rFonts w:cs="Arial"/>
                <w:sz w:val="20"/>
                <w:szCs w:val="20"/>
              </w:rPr>
            </w:pPr>
            <w:r w:rsidRPr="00DF1044">
              <w:rPr>
                <w:rFonts w:cs="Arial"/>
                <w:sz w:val="20"/>
                <w:szCs w:val="20"/>
              </w:rPr>
              <w:t>Procédure de la Banque</w:t>
            </w:r>
          </w:p>
        </w:tc>
      </w:tr>
      <w:tr w:rsidR="00C345F6" w:rsidRPr="00DF1044" w14:paraId="0FB7A730" w14:textId="77777777" w:rsidTr="00483279">
        <w:trPr>
          <w:trHeight w:val="144"/>
        </w:trPr>
        <w:tc>
          <w:tcPr>
            <w:tcW w:w="1443" w:type="dxa"/>
          </w:tcPr>
          <w:p w14:paraId="74C26396"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PB/PO</w:t>
            </w:r>
          </w:p>
        </w:tc>
        <w:tc>
          <w:tcPr>
            <w:tcW w:w="436" w:type="dxa"/>
          </w:tcPr>
          <w:p w14:paraId="60736435"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45D822B1" w14:textId="77777777" w:rsidR="00C345F6" w:rsidRPr="00DF1044" w:rsidRDefault="00C345F6" w:rsidP="00DF1044">
            <w:pPr>
              <w:spacing w:after="0" w:line="240" w:lineRule="auto"/>
              <w:rPr>
                <w:rFonts w:cs="Arial"/>
                <w:sz w:val="20"/>
                <w:szCs w:val="20"/>
              </w:rPr>
            </w:pPr>
            <w:r w:rsidRPr="00DF1044">
              <w:rPr>
                <w:rFonts w:cs="Arial"/>
                <w:sz w:val="20"/>
                <w:szCs w:val="20"/>
              </w:rPr>
              <w:t xml:space="preserve">Politique de la Banque / Politique Opérationnelle  </w:t>
            </w:r>
          </w:p>
        </w:tc>
      </w:tr>
      <w:tr w:rsidR="00C345F6" w:rsidRPr="00DF1044" w14:paraId="0AC2E9D0" w14:textId="77777777" w:rsidTr="00483279">
        <w:trPr>
          <w:trHeight w:val="144"/>
        </w:trPr>
        <w:tc>
          <w:tcPr>
            <w:tcW w:w="1443" w:type="dxa"/>
          </w:tcPr>
          <w:p w14:paraId="13958979"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PDESC</w:t>
            </w:r>
          </w:p>
        </w:tc>
        <w:tc>
          <w:tcPr>
            <w:tcW w:w="436" w:type="dxa"/>
          </w:tcPr>
          <w:p w14:paraId="6AC7A0CD"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0770BB02" w14:textId="77777777" w:rsidR="00C345F6" w:rsidRPr="00DF1044" w:rsidRDefault="00C345F6" w:rsidP="00DF1044">
            <w:pPr>
              <w:spacing w:after="0" w:line="240" w:lineRule="auto"/>
              <w:rPr>
                <w:rFonts w:cs="Arial"/>
                <w:sz w:val="20"/>
                <w:szCs w:val="20"/>
              </w:rPr>
            </w:pPr>
            <w:r w:rsidRPr="00DF1044">
              <w:rPr>
                <w:rFonts w:cs="Arial"/>
                <w:sz w:val="20"/>
                <w:szCs w:val="20"/>
              </w:rPr>
              <w:t>Programme de Développement Social, Economique et Culturel</w:t>
            </w:r>
          </w:p>
        </w:tc>
      </w:tr>
      <w:tr w:rsidR="00C345F6" w:rsidRPr="00DF1044" w14:paraId="5AFDD174" w14:textId="77777777" w:rsidTr="00483279">
        <w:trPr>
          <w:trHeight w:val="144"/>
        </w:trPr>
        <w:tc>
          <w:tcPr>
            <w:tcW w:w="1443" w:type="dxa"/>
          </w:tcPr>
          <w:p w14:paraId="729078DF"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PGES</w:t>
            </w:r>
          </w:p>
        </w:tc>
        <w:tc>
          <w:tcPr>
            <w:tcW w:w="436" w:type="dxa"/>
          </w:tcPr>
          <w:p w14:paraId="2B79F893"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0141F918" w14:textId="77777777" w:rsidR="00C345F6" w:rsidRPr="00DF1044" w:rsidRDefault="00C345F6" w:rsidP="00DF1044">
            <w:pPr>
              <w:spacing w:after="0" w:line="240" w:lineRule="auto"/>
              <w:rPr>
                <w:rFonts w:cs="Arial"/>
                <w:sz w:val="20"/>
                <w:szCs w:val="20"/>
              </w:rPr>
            </w:pPr>
            <w:r w:rsidRPr="00DF1044">
              <w:rPr>
                <w:rFonts w:cs="Arial"/>
                <w:sz w:val="20"/>
                <w:szCs w:val="20"/>
              </w:rPr>
              <w:t>Plan de Gestion Environnementale et Sociale</w:t>
            </w:r>
          </w:p>
        </w:tc>
      </w:tr>
      <w:tr w:rsidR="00C345F6" w:rsidRPr="00DF1044" w14:paraId="77E5FEDC" w14:textId="77777777" w:rsidTr="00483279">
        <w:trPr>
          <w:trHeight w:val="144"/>
        </w:trPr>
        <w:tc>
          <w:tcPr>
            <w:tcW w:w="1443" w:type="dxa"/>
          </w:tcPr>
          <w:p w14:paraId="565930C6"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PH</w:t>
            </w:r>
          </w:p>
        </w:tc>
        <w:tc>
          <w:tcPr>
            <w:tcW w:w="436" w:type="dxa"/>
          </w:tcPr>
          <w:p w14:paraId="36B0F4DF"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3DAED9CA" w14:textId="77777777" w:rsidR="00C345F6" w:rsidRPr="00DF1044" w:rsidRDefault="00C345F6" w:rsidP="00DF1044">
            <w:pPr>
              <w:spacing w:after="0" w:line="240" w:lineRule="auto"/>
              <w:rPr>
                <w:rFonts w:cs="Arial"/>
                <w:sz w:val="20"/>
                <w:szCs w:val="20"/>
              </w:rPr>
            </w:pPr>
            <w:r w:rsidRPr="00DF1044">
              <w:rPr>
                <w:rFonts w:cs="Arial"/>
                <w:sz w:val="20"/>
                <w:szCs w:val="20"/>
              </w:rPr>
              <w:t>Potentiel hydrogène</w:t>
            </w:r>
          </w:p>
        </w:tc>
      </w:tr>
      <w:tr w:rsidR="00C345F6" w:rsidRPr="00DF1044" w14:paraId="312B16A2" w14:textId="77777777" w:rsidTr="00483279">
        <w:trPr>
          <w:trHeight w:val="144"/>
        </w:trPr>
        <w:tc>
          <w:tcPr>
            <w:tcW w:w="1443" w:type="dxa"/>
          </w:tcPr>
          <w:p w14:paraId="4D6F2E04"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PM</w:t>
            </w:r>
          </w:p>
        </w:tc>
        <w:tc>
          <w:tcPr>
            <w:tcW w:w="436" w:type="dxa"/>
          </w:tcPr>
          <w:p w14:paraId="3D451F1A"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1FC70582" w14:textId="77777777" w:rsidR="00C345F6" w:rsidRPr="00DF1044" w:rsidRDefault="00C345F6" w:rsidP="00DF1044">
            <w:pPr>
              <w:spacing w:after="0" w:line="240" w:lineRule="auto"/>
              <w:rPr>
                <w:rFonts w:cs="Arial"/>
                <w:sz w:val="20"/>
                <w:szCs w:val="20"/>
              </w:rPr>
            </w:pPr>
            <w:r w:rsidRPr="00DF1044">
              <w:rPr>
                <w:rFonts w:cs="Arial"/>
                <w:sz w:val="20"/>
                <w:szCs w:val="20"/>
              </w:rPr>
              <w:t>Pour Mémoire</w:t>
            </w:r>
          </w:p>
        </w:tc>
      </w:tr>
      <w:tr w:rsidR="00C345F6" w:rsidRPr="00DF1044" w14:paraId="2E11EB91" w14:textId="77777777" w:rsidTr="00483279">
        <w:trPr>
          <w:trHeight w:val="144"/>
        </w:trPr>
        <w:tc>
          <w:tcPr>
            <w:tcW w:w="1443" w:type="dxa"/>
          </w:tcPr>
          <w:p w14:paraId="5D10067D"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PME</w:t>
            </w:r>
          </w:p>
        </w:tc>
        <w:tc>
          <w:tcPr>
            <w:tcW w:w="436" w:type="dxa"/>
          </w:tcPr>
          <w:p w14:paraId="4AD5C7BF"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065CB82B" w14:textId="77777777" w:rsidR="00C345F6" w:rsidRPr="00DF1044" w:rsidRDefault="00C345F6" w:rsidP="00DF1044">
            <w:pPr>
              <w:spacing w:after="0" w:line="240" w:lineRule="auto"/>
              <w:rPr>
                <w:rFonts w:cs="Arial"/>
                <w:sz w:val="20"/>
                <w:szCs w:val="20"/>
              </w:rPr>
            </w:pPr>
            <w:r w:rsidRPr="00DF1044">
              <w:rPr>
                <w:rFonts w:cs="Arial"/>
                <w:sz w:val="20"/>
                <w:szCs w:val="20"/>
              </w:rPr>
              <w:t>Petite et Moyenne Entreprise</w:t>
            </w:r>
          </w:p>
        </w:tc>
      </w:tr>
      <w:tr w:rsidR="00C345F6" w:rsidRPr="00DF1044" w14:paraId="72742E39" w14:textId="77777777" w:rsidTr="00483279">
        <w:trPr>
          <w:trHeight w:val="144"/>
        </w:trPr>
        <w:tc>
          <w:tcPr>
            <w:tcW w:w="1443" w:type="dxa"/>
          </w:tcPr>
          <w:p w14:paraId="0086D805"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PMH</w:t>
            </w:r>
          </w:p>
        </w:tc>
        <w:tc>
          <w:tcPr>
            <w:tcW w:w="436" w:type="dxa"/>
          </w:tcPr>
          <w:p w14:paraId="5019F016"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0E1C65A5" w14:textId="77777777" w:rsidR="00C345F6" w:rsidRPr="00DF1044" w:rsidRDefault="00C345F6" w:rsidP="00DF1044">
            <w:pPr>
              <w:spacing w:after="0" w:line="240" w:lineRule="auto"/>
              <w:rPr>
                <w:rFonts w:cs="Arial"/>
                <w:sz w:val="20"/>
                <w:szCs w:val="20"/>
              </w:rPr>
            </w:pPr>
            <w:r w:rsidRPr="00DF1044">
              <w:rPr>
                <w:rFonts w:cs="Arial"/>
                <w:sz w:val="20"/>
                <w:szCs w:val="20"/>
              </w:rPr>
              <w:t>Puits à Motricité Humaine</w:t>
            </w:r>
          </w:p>
        </w:tc>
      </w:tr>
      <w:tr w:rsidR="00C345F6" w:rsidRPr="00DF1044" w14:paraId="3918FDAC" w14:textId="77777777" w:rsidTr="00483279">
        <w:trPr>
          <w:trHeight w:val="144"/>
        </w:trPr>
        <w:tc>
          <w:tcPr>
            <w:tcW w:w="1443" w:type="dxa"/>
          </w:tcPr>
          <w:p w14:paraId="6E1E4541"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PMI</w:t>
            </w:r>
          </w:p>
        </w:tc>
        <w:tc>
          <w:tcPr>
            <w:tcW w:w="436" w:type="dxa"/>
          </w:tcPr>
          <w:p w14:paraId="1A53B4E5"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184F666C" w14:textId="77777777" w:rsidR="00C345F6" w:rsidRPr="00DF1044" w:rsidRDefault="00C345F6" w:rsidP="00DF1044">
            <w:pPr>
              <w:spacing w:after="0" w:line="240" w:lineRule="auto"/>
              <w:rPr>
                <w:rFonts w:cs="Arial"/>
                <w:sz w:val="20"/>
                <w:szCs w:val="20"/>
              </w:rPr>
            </w:pPr>
            <w:r w:rsidRPr="00DF1044">
              <w:rPr>
                <w:rFonts w:cs="Arial"/>
                <w:sz w:val="20"/>
                <w:szCs w:val="20"/>
              </w:rPr>
              <w:t>Petite et Moyenne Industrie</w:t>
            </w:r>
          </w:p>
        </w:tc>
      </w:tr>
      <w:tr w:rsidR="00C345F6" w:rsidRPr="00DF1044" w14:paraId="42FB981F" w14:textId="77777777" w:rsidTr="00483279">
        <w:trPr>
          <w:trHeight w:val="144"/>
        </w:trPr>
        <w:tc>
          <w:tcPr>
            <w:tcW w:w="1443" w:type="dxa"/>
          </w:tcPr>
          <w:p w14:paraId="0EC8916B"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PNA</w:t>
            </w:r>
          </w:p>
        </w:tc>
        <w:tc>
          <w:tcPr>
            <w:tcW w:w="436" w:type="dxa"/>
          </w:tcPr>
          <w:p w14:paraId="3F7F78DB"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184C523C" w14:textId="77777777" w:rsidR="00C345F6" w:rsidRPr="00DF1044" w:rsidRDefault="00C345F6" w:rsidP="00DF1044">
            <w:pPr>
              <w:spacing w:after="0" w:line="240" w:lineRule="auto"/>
              <w:rPr>
                <w:rFonts w:cs="Arial"/>
                <w:sz w:val="20"/>
                <w:szCs w:val="20"/>
              </w:rPr>
            </w:pPr>
            <w:r w:rsidRPr="00DF1044">
              <w:rPr>
                <w:rFonts w:cs="Arial"/>
                <w:sz w:val="20"/>
                <w:szCs w:val="20"/>
              </w:rPr>
              <w:t>Politique Nationale de l’Assainissement</w:t>
            </w:r>
          </w:p>
        </w:tc>
      </w:tr>
      <w:tr w:rsidR="00C345F6" w:rsidRPr="00DF1044" w14:paraId="11E101EA" w14:textId="77777777" w:rsidTr="00483279">
        <w:trPr>
          <w:trHeight w:val="144"/>
        </w:trPr>
        <w:tc>
          <w:tcPr>
            <w:tcW w:w="1443" w:type="dxa"/>
          </w:tcPr>
          <w:p w14:paraId="4907AC50"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PNAT</w:t>
            </w:r>
          </w:p>
        </w:tc>
        <w:tc>
          <w:tcPr>
            <w:tcW w:w="436" w:type="dxa"/>
          </w:tcPr>
          <w:p w14:paraId="466A44BD"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75DBF208" w14:textId="77777777" w:rsidR="00C345F6" w:rsidRPr="00DF1044" w:rsidRDefault="00C345F6" w:rsidP="00DF1044">
            <w:pPr>
              <w:spacing w:after="0" w:line="240" w:lineRule="auto"/>
              <w:rPr>
                <w:rFonts w:cs="Arial"/>
                <w:sz w:val="20"/>
                <w:szCs w:val="20"/>
              </w:rPr>
            </w:pPr>
            <w:r w:rsidRPr="00DF1044">
              <w:rPr>
                <w:rFonts w:cs="Arial"/>
                <w:sz w:val="20"/>
                <w:szCs w:val="20"/>
              </w:rPr>
              <w:t>Politique Nationale d’Aménagement du Territoire (PNAT)</w:t>
            </w:r>
          </w:p>
        </w:tc>
      </w:tr>
      <w:tr w:rsidR="00C345F6" w:rsidRPr="00DF1044" w14:paraId="37420153" w14:textId="77777777" w:rsidTr="00483279">
        <w:trPr>
          <w:trHeight w:val="144"/>
        </w:trPr>
        <w:tc>
          <w:tcPr>
            <w:tcW w:w="1443" w:type="dxa"/>
          </w:tcPr>
          <w:p w14:paraId="00131BCB"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PNE</w:t>
            </w:r>
          </w:p>
        </w:tc>
        <w:tc>
          <w:tcPr>
            <w:tcW w:w="436" w:type="dxa"/>
          </w:tcPr>
          <w:p w14:paraId="781DED8B"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2F2EF38C" w14:textId="77777777" w:rsidR="00C345F6" w:rsidRPr="00DF1044" w:rsidRDefault="00C345F6" w:rsidP="00DF1044">
            <w:pPr>
              <w:spacing w:after="0" w:line="240" w:lineRule="auto"/>
              <w:rPr>
                <w:rFonts w:cs="Arial"/>
                <w:sz w:val="20"/>
                <w:szCs w:val="20"/>
              </w:rPr>
            </w:pPr>
            <w:r w:rsidRPr="00DF1044">
              <w:rPr>
                <w:rFonts w:cs="Arial"/>
                <w:sz w:val="20"/>
                <w:szCs w:val="20"/>
              </w:rPr>
              <w:t>Politique Nationale de l’Eau</w:t>
            </w:r>
          </w:p>
        </w:tc>
      </w:tr>
      <w:tr w:rsidR="00C345F6" w:rsidRPr="00DF1044" w14:paraId="512CAED1" w14:textId="77777777" w:rsidTr="00483279">
        <w:trPr>
          <w:trHeight w:val="144"/>
        </w:trPr>
        <w:tc>
          <w:tcPr>
            <w:tcW w:w="1443" w:type="dxa"/>
          </w:tcPr>
          <w:p w14:paraId="7A39A138"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PNPE</w:t>
            </w:r>
          </w:p>
        </w:tc>
        <w:tc>
          <w:tcPr>
            <w:tcW w:w="436" w:type="dxa"/>
          </w:tcPr>
          <w:p w14:paraId="0FEAD9E8"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3FB656CC" w14:textId="77777777" w:rsidR="00C345F6" w:rsidRPr="00DF1044" w:rsidRDefault="00C345F6" w:rsidP="00DF1044">
            <w:pPr>
              <w:spacing w:after="0" w:line="240" w:lineRule="auto"/>
              <w:rPr>
                <w:rFonts w:cs="Arial"/>
                <w:sz w:val="20"/>
                <w:szCs w:val="20"/>
              </w:rPr>
            </w:pPr>
            <w:r w:rsidRPr="00DF1044">
              <w:rPr>
                <w:rFonts w:cs="Arial"/>
                <w:sz w:val="20"/>
                <w:szCs w:val="20"/>
              </w:rPr>
              <w:t>Politique Nationale de Protection de l’Environnement</w:t>
            </w:r>
          </w:p>
        </w:tc>
      </w:tr>
      <w:tr w:rsidR="00C345F6" w:rsidRPr="00DF1044" w14:paraId="0CE28213" w14:textId="77777777" w:rsidTr="00483279">
        <w:trPr>
          <w:trHeight w:val="144"/>
        </w:trPr>
        <w:tc>
          <w:tcPr>
            <w:tcW w:w="1443" w:type="dxa"/>
          </w:tcPr>
          <w:p w14:paraId="3A3B788B"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PNUE</w:t>
            </w:r>
          </w:p>
        </w:tc>
        <w:tc>
          <w:tcPr>
            <w:tcW w:w="436" w:type="dxa"/>
          </w:tcPr>
          <w:p w14:paraId="168C4690"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1E7BC287" w14:textId="77777777" w:rsidR="00C345F6" w:rsidRPr="00DF1044" w:rsidRDefault="00C345F6" w:rsidP="00DF1044">
            <w:pPr>
              <w:spacing w:after="0" w:line="240" w:lineRule="auto"/>
              <w:rPr>
                <w:rFonts w:cs="Arial"/>
                <w:sz w:val="20"/>
                <w:szCs w:val="20"/>
              </w:rPr>
            </w:pPr>
            <w:r w:rsidRPr="00DF1044">
              <w:rPr>
                <w:rFonts w:cs="Arial"/>
                <w:sz w:val="20"/>
                <w:szCs w:val="20"/>
              </w:rPr>
              <w:t>Programme des Nations Unies pour l’Environnement</w:t>
            </w:r>
          </w:p>
        </w:tc>
      </w:tr>
      <w:tr w:rsidR="00C345F6" w:rsidRPr="00DF1044" w14:paraId="5C98071B" w14:textId="77777777" w:rsidTr="00483279">
        <w:trPr>
          <w:trHeight w:val="144"/>
        </w:trPr>
        <w:tc>
          <w:tcPr>
            <w:tcW w:w="1443" w:type="dxa"/>
          </w:tcPr>
          <w:p w14:paraId="68A4BBE3"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P-RM</w:t>
            </w:r>
          </w:p>
        </w:tc>
        <w:tc>
          <w:tcPr>
            <w:tcW w:w="436" w:type="dxa"/>
          </w:tcPr>
          <w:p w14:paraId="12C8DB05"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3E870357" w14:textId="77777777" w:rsidR="00C345F6" w:rsidRPr="00DF1044" w:rsidRDefault="00C345F6" w:rsidP="00DF1044">
            <w:pPr>
              <w:spacing w:after="0" w:line="240" w:lineRule="auto"/>
              <w:rPr>
                <w:rFonts w:cs="Arial"/>
                <w:sz w:val="20"/>
                <w:szCs w:val="20"/>
              </w:rPr>
            </w:pPr>
            <w:r w:rsidRPr="00DF1044">
              <w:rPr>
                <w:rFonts w:cs="Arial"/>
                <w:sz w:val="20"/>
                <w:szCs w:val="20"/>
              </w:rPr>
              <w:t>Président – République du Mali</w:t>
            </w:r>
          </w:p>
        </w:tc>
      </w:tr>
      <w:tr w:rsidR="00C345F6" w:rsidRPr="00DF1044" w14:paraId="7599D120" w14:textId="77777777" w:rsidTr="00483279">
        <w:trPr>
          <w:trHeight w:val="144"/>
        </w:trPr>
        <w:tc>
          <w:tcPr>
            <w:tcW w:w="1443" w:type="dxa"/>
          </w:tcPr>
          <w:p w14:paraId="4F55833B"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PROSEA</w:t>
            </w:r>
          </w:p>
        </w:tc>
        <w:tc>
          <w:tcPr>
            <w:tcW w:w="436" w:type="dxa"/>
          </w:tcPr>
          <w:p w14:paraId="1E9841E8" w14:textId="77777777" w:rsidR="00C345F6" w:rsidRPr="00DF1044" w:rsidRDefault="00C345F6" w:rsidP="00DF1044">
            <w:pPr>
              <w:spacing w:after="0" w:line="240" w:lineRule="auto"/>
              <w:rPr>
                <w:rFonts w:eastAsia="Calibri" w:cs="Arial"/>
                <w:b/>
                <w:bCs/>
                <w:sz w:val="20"/>
                <w:szCs w:val="20"/>
              </w:rPr>
            </w:pPr>
            <w:r w:rsidRPr="00DF1044">
              <w:rPr>
                <w:rFonts w:cs="Arial"/>
                <w:b/>
                <w:bCs/>
                <w:sz w:val="20"/>
                <w:szCs w:val="20"/>
              </w:rPr>
              <w:t>:</w:t>
            </w:r>
          </w:p>
        </w:tc>
        <w:tc>
          <w:tcPr>
            <w:tcW w:w="7169" w:type="dxa"/>
          </w:tcPr>
          <w:p w14:paraId="52252218" w14:textId="77777777" w:rsidR="00C345F6" w:rsidRPr="00DF1044" w:rsidRDefault="00C345F6" w:rsidP="00DF1044">
            <w:pPr>
              <w:spacing w:after="0" w:line="240" w:lineRule="auto"/>
              <w:rPr>
                <w:rFonts w:eastAsia="MS Mincho" w:cs="Arial"/>
                <w:sz w:val="20"/>
                <w:szCs w:val="20"/>
              </w:rPr>
            </w:pPr>
            <w:r w:rsidRPr="00DF1044">
              <w:rPr>
                <w:rFonts w:cs="Arial"/>
                <w:sz w:val="20"/>
                <w:szCs w:val="20"/>
              </w:rPr>
              <w:t>Programme Sectoriel Eau et Assainissement</w:t>
            </w:r>
          </w:p>
        </w:tc>
      </w:tr>
      <w:tr w:rsidR="00C345F6" w:rsidRPr="00DF1044" w14:paraId="482B93D8" w14:textId="77777777" w:rsidTr="00483279">
        <w:trPr>
          <w:trHeight w:val="144"/>
        </w:trPr>
        <w:tc>
          <w:tcPr>
            <w:tcW w:w="1443" w:type="dxa"/>
          </w:tcPr>
          <w:p w14:paraId="28F8B3BC"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PSH</w:t>
            </w:r>
          </w:p>
        </w:tc>
        <w:tc>
          <w:tcPr>
            <w:tcW w:w="436" w:type="dxa"/>
          </w:tcPr>
          <w:p w14:paraId="6813F78E"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610CEEA1" w14:textId="77777777" w:rsidR="00C345F6" w:rsidRPr="00DF1044" w:rsidRDefault="00C345F6" w:rsidP="00DF1044">
            <w:pPr>
              <w:spacing w:after="0" w:line="240" w:lineRule="auto"/>
              <w:rPr>
                <w:rFonts w:cs="Arial"/>
                <w:sz w:val="20"/>
                <w:szCs w:val="20"/>
              </w:rPr>
            </w:pPr>
            <w:r w:rsidRPr="00DF1044">
              <w:rPr>
                <w:rFonts w:cs="Arial"/>
                <w:sz w:val="20"/>
                <w:szCs w:val="20"/>
              </w:rPr>
              <w:t>Personne en Situation de Handicap</w:t>
            </w:r>
          </w:p>
        </w:tc>
      </w:tr>
      <w:tr w:rsidR="00C345F6" w:rsidRPr="00DF1044" w14:paraId="604B942E" w14:textId="77777777" w:rsidTr="00483279">
        <w:trPr>
          <w:trHeight w:val="144"/>
        </w:trPr>
        <w:tc>
          <w:tcPr>
            <w:tcW w:w="1443" w:type="dxa"/>
          </w:tcPr>
          <w:p w14:paraId="4AD39AE3"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PV</w:t>
            </w:r>
          </w:p>
        </w:tc>
        <w:tc>
          <w:tcPr>
            <w:tcW w:w="436" w:type="dxa"/>
          </w:tcPr>
          <w:p w14:paraId="32E9D301"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4F508D5A" w14:textId="77777777" w:rsidR="00C345F6" w:rsidRPr="00DF1044" w:rsidRDefault="00C345F6" w:rsidP="00DF1044">
            <w:pPr>
              <w:spacing w:after="0" w:line="240" w:lineRule="auto"/>
              <w:rPr>
                <w:rFonts w:cs="Arial"/>
                <w:sz w:val="20"/>
                <w:szCs w:val="20"/>
              </w:rPr>
            </w:pPr>
            <w:r w:rsidRPr="00DF1044">
              <w:rPr>
                <w:rFonts w:cs="Arial"/>
                <w:sz w:val="20"/>
                <w:szCs w:val="20"/>
              </w:rPr>
              <w:t>Procès-Verbal</w:t>
            </w:r>
          </w:p>
        </w:tc>
      </w:tr>
      <w:tr w:rsidR="00C345F6" w:rsidRPr="00DF1044" w14:paraId="4D58C56C" w14:textId="77777777" w:rsidTr="00483279">
        <w:trPr>
          <w:trHeight w:val="144"/>
        </w:trPr>
        <w:tc>
          <w:tcPr>
            <w:tcW w:w="1443" w:type="dxa"/>
          </w:tcPr>
          <w:p w14:paraId="4E80846C"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R/HSE</w:t>
            </w:r>
          </w:p>
        </w:tc>
        <w:tc>
          <w:tcPr>
            <w:tcW w:w="436" w:type="dxa"/>
          </w:tcPr>
          <w:p w14:paraId="336509AA"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46307DD9" w14:textId="77777777" w:rsidR="00C345F6" w:rsidRPr="00DF1044" w:rsidRDefault="00C345F6" w:rsidP="00DF1044">
            <w:pPr>
              <w:spacing w:after="0" w:line="240" w:lineRule="auto"/>
              <w:rPr>
                <w:rFonts w:cs="Arial"/>
                <w:sz w:val="20"/>
                <w:szCs w:val="20"/>
              </w:rPr>
            </w:pPr>
            <w:r w:rsidRPr="00DF1044">
              <w:rPr>
                <w:rFonts w:cs="Arial"/>
                <w:sz w:val="20"/>
                <w:szCs w:val="20"/>
              </w:rPr>
              <w:t xml:space="preserve">Responsable Hygiène Santé et Environnement </w:t>
            </w:r>
          </w:p>
        </w:tc>
      </w:tr>
      <w:tr w:rsidR="00C345F6" w:rsidRPr="00DF1044" w14:paraId="22CC490D" w14:textId="77777777" w:rsidTr="00483279">
        <w:trPr>
          <w:trHeight w:val="144"/>
        </w:trPr>
        <w:tc>
          <w:tcPr>
            <w:tcW w:w="1443" w:type="dxa"/>
          </w:tcPr>
          <w:p w14:paraId="619AA709"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SDAEP</w:t>
            </w:r>
          </w:p>
        </w:tc>
        <w:tc>
          <w:tcPr>
            <w:tcW w:w="436" w:type="dxa"/>
          </w:tcPr>
          <w:p w14:paraId="0506E634"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74BA1BE0" w14:textId="77777777" w:rsidR="00C345F6" w:rsidRPr="00DF1044" w:rsidRDefault="00C345F6" w:rsidP="00DF1044">
            <w:pPr>
              <w:spacing w:after="0" w:line="240" w:lineRule="auto"/>
              <w:rPr>
                <w:rFonts w:cs="Arial"/>
                <w:sz w:val="20"/>
                <w:szCs w:val="20"/>
              </w:rPr>
            </w:pPr>
            <w:r w:rsidRPr="00DF1044">
              <w:rPr>
                <w:rFonts w:cs="Arial"/>
                <w:sz w:val="20"/>
                <w:szCs w:val="20"/>
              </w:rPr>
              <w:t>Schéma Directeur d'Alimentation en Eau Potable</w:t>
            </w:r>
          </w:p>
        </w:tc>
      </w:tr>
      <w:tr w:rsidR="00C345F6" w:rsidRPr="00DF1044" w14:paraId="628ED9DD" w14:textId="77777777" w:rsidTr="00483279">
        <w:trPr>
          <w:trHeight w:val="144"/>
        </w:trPr>
        <w:tc>
          <w:tcPr>
            <w:tcW w:w="1443" w:type="dxa"/>
          </w:tcPr>
          <w:p w14:paraId="121B4820"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SDS</w:t>
            </w:r>
          </w:p>
        </w:tc>
        <w:tc>
          <w:tcPr>
            <w:tcW w:w="436" w:type="dxa"/>
          </w:tcPr>
          <w:p w14:paraId="3BAAA348"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1C46C8B7" w14:textId="77777777" w:rsidR="00C345F6" w:rsidRPr="00DF1044" w:rsidRDefault="00C345F6" w:rsidP="00DF1044">
            <w:pPr>
              <w:spacing w:after="0" w:line="240" w:lineRule="auto"/>
              <w:rPr>
                <w:rFonts w:cs="Arial"/>
                <w:sz w:val="20"/>
                <w:szCs w:val="20"/>
              </w:rPr>
            </w:pPr>
            <w:r w:rsidRPr="00DF1044">
              <w:rPr>
                <w:rFonts w:cs="Arial"/>
                <w:sz w:val="20"/>
                <w:szCs w:val="20"/>
              </w:rPr>
              <w:t>Spécialiste en Développement Social</w:t>
            </w:r>
          </w:p>
        </w:tc>
      </w:tr>
      <w:tr w:rsidR="00C345F6" w:rsidRPr="00DF1044" w14:paraId="2AA231E9" w14:textId="77777777" w:rsidTr="00483279">
        <w:trPr>
          <w:trHeight w:val="144"/>
        </w:trPr>
        <w:tc>
          <w:tcPr>
            <w:tcW w:w="1443" w:type="dxa"/>
          </w:tcPr>
          <w:p w14:paraId="1D48D4C5"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SG</w:t>
            </w:r>
          </w:p>
        </w:tc>
        <w:tc>
          <w:tcPr>
            <w:tcW w:w="436" w:type="dxa"/>
          </w:tcPr>
          <w:p w14:paraId="0E17491C"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2E5C6BD9" w14:textId="77777777" w:rsidR="00C345F6" w:rsidRPr="00DF1044" w:rsidRDefault="00C345F6" w:rsidP="00DF1044">
            <w:pPr>
              <w:spacing w:after="0" w:line="240" w:lineRule="auto"/>
              <w:rPr>
                <w:rFonts w:cs="Arial"/>
                <w:sz w:val="20"/>
                <w:szCs w:val="20"/>
              </w:rPr>
            </w:pPr>
            <w:r w:rsidRPr="00DF1044">
              <w:rPr>
                <w:rFonts w:cs="Arial"/>
                <w:sz w:val="20"/>
                <w:szCs w:val="20"/>
              </w:rPr>
              <w:t>Secrétaire Général</w:t>
            </w:r>
          </w:p>
        </w:tc>
      </w:tr>
      <w:tr w:rsidR="00C345F6" w:rsidRPr="00DF1044" w14:paraId="5074C730" w14:textId="77777777" w:rsidTr="00483279">
        <w:trPr>
          <w:trHeight w:val="144"/>
        </w:trPr>
        <w:tc>
          <w:tcPr>
            <w:tcW w:w="1443" w:type="dxa"/>
          </w:tcPr>
          <w:p w14:paraId="2B617576"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SIDA</w:t>
            </w:r>
          </w:p>
        </w:tc>
        <w:tc>
          <w:tcPr>
            <w:tcW w:w="436" w:type="dxa"/>
          </w:tcPr>
          <w:p w14:paraId="54E40416"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4A7DA020" w14:textId="77777777" w:rsidR="00C345F6" w:rsidRPr="00DF1044" w:rsidRDefault="00C345F6" w:rsidP="00DF1044">
            <w:pPr>
              <w:spacing w:after="0" w:line="240" w:lineRule="auto"/>
              <w:rPr>
                <w:rFonts w:cs="Arial"/>
                <w:sz w:val="20"/>
                <w:szCs w:val="20"/>
              </w:rPr>
            </w:pPr>
            <w:r w:rsidRPr="00DF1044">
              <w:rPr>
                <w:rFonts w:cs="Arial"/>
                <w:sz w:val="20"/>
                <w:szCs w:val="20"/>
              </w:rPr>
              <w:t>Syndrome d'immunodéficience acquise</w:t>
            </w:r>
          </w:p>
        </w:tc>
      </w:tr>
      <w:tr w:rsidR="00C345F6" w:rsidRPr="00DF1044" w14:paraId="75EFBF56" w14:textId="77777777" w:rsidTr="00483279">
        <w:trPr>
          <w:trHeight w:val="144"/>
        </w:trPr>
        <w:tc>
          <w:tcPr>
            <w:tcW w:w="1443" w:type="dxa"/>
          </w:tcPr>
          <w:p w14:paraId="2B0A54EE"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SIG</w:t>
            </w:r>
          </w:p>
        </w:tc>
        <w:tc>
          <w:tcPr>
            <w:tcW w:w="436" w:type="dxa"/>
          </w:tcPr>
          <w:p w14:paraId="4668F5CB"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43AA4397" w14:textId="77777777" w:rsidR="00C345F6" w:rsidRPr="00DF1044" w:rsidRDefault="00C345F6" w:rsidP="00DF1044">
            <w:pPr>
              <w:spacing w:after="0" w:line="240" w:lineRule="auto"/>
              <w:rPr>
                <w:rFonts w:cs="Arial"/>
                <w:sz w:val="20"/>
                <w:szCs w:val="20"/>
              </w:rPr>
            </w:pPr>
            <w:r w:rsidRPr="00DF1044">
              <w:rPr>
                <w:rFonts w:cs="Arial"/>
                <w:sz w:val="20"/>
                <w:szCs w:val="20"/>
              </w:rPr>
              <w:t xml:space="preserve">Système d'Information Géographique </w:t>
            </w:r>
          </w:p>
        </w:tc>
      </w:tr>
      <w:tr w:rsidR="00C345F6" w:rsidRPr="00DF1044" w14:paraId="3C156B81" w14:textId="77777777" w:rsidTr="00483279">
        <w:trPr>
          <w:trHeight w:val="144"/>
        </w:trPr>
        <w:tc>
          <w:tcPr>
            <w:tcW w:w="1443" w:type="dxa"/>
          </w:tcPr>
          <w:p w14:paraId="098C2B06"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SLH</w:t>
            </w:r>
          </w:p>
        </w:tc>
        <w:tc>
          <w:tcPr>
            <w:tcW w:w="436" w:type="dxa"/>
          </w:tcPr>
          <w:p w14:paraId="615B447E" w14:textId="77777777" w:rsidR="00C345F6" w:rsidRPr="00DF1044" w:rsidRDefault="00C345F6" w:rsidP="00DF1044">
            <w:pPr>
              <w:spacing w:after="0" w:line="240" w:lineRule="auto"/>
              <w:rPr>
                <w:rFonts w:cs="Arial"/>
                <w:b/>
                <w:bCs/>
                <w:sz w:val="20"/>
                <w:szCs w:val="20"/>
              </w:rPr>
            </w:pPr>
          </w:p>
        </w:tc>
        <w:tc>
          <w:tcPr>
            <w:tcW w:w="7169" w:type="dxa"/>
          </w:tcPr>
          <w:p w14:paraId="055F8246" w14:textId="77777777" w:rsidR="00C345F6" w:rsidRPr="00DF1044" w:rsidRDefault="00C345F6" w:rsidP="00DF1044">
            <w:pPr>
              <w:spacing w:after="0" w:line="240" w:lineRule="auto"/>
              <w:rPr>
                <w:rFonts w:cs="Arial"/>
                <w:sz w:val="20"/>
                <w:szCs w:val="20"/>
              </w:rPr>
            </w:pPr>
            <w:r w:rsidRPr="00DF1044">
              <w:rPr>
                <w:rFonts w:cs="Arial"/>
                <w:sz w:val="20"/>
                <w:szCs w:val="20"/>
              </w:rPr>
              <w:t>Services Locaux de l'Hydraulique</w:t>
            </w:r>
          </w:p>
        </w:tc>
      </w:tr>
      <w:tr w:rsidR="00C345F6" w:rsidRPr="00DF1044" w14:paraId="11DAA90F" w14:textId="77777777" w:rsidTr="00483279">
        <w:trPr>
          <w:trHeight w:val="144"/>
        </w:trPr>
        <w:tc>
          <w:tcPr>
            <w:tcW w:w="1443" w:type="dxa"/>
          </w:tcPr>
          <w:p w14:paraId="1CCA16EC"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SOMAGEP</w:t>
            </w:r>
          </w:p>
        </w:tc>
        <w:tc>
          <w:tcPr>
            <w:tcW w:w="436" w:type="dxa"/>
          </w:tcPr>
          <w:p w14:paraId="0FDE1429"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55B813C1" w14:textId="77777777" w:rsidR="00C345F6" w:rsidRPr="00DF1044" w:rsidRDefault="00C345F6" w:rsidP="00DF1044">
            <w:pPr>
              <w:spacing w:after="0" w:line="240" w:lineRule="auto"/>
              <w:rPr>
                <w:rFonts w:cs="Arial"/>
                <w:sz w:val="20"/>
                <w:szCs w:val="20"/>
              </w:rPr>
            </w:pPr>
            <w:r w:rsidRPr="00DF1044">
              <w:rPr>
                <w:rFonts w:cs="Arial"/>
                <w:sz w:val="20"/>
                <w:szCs w:val="20"/>
              </w:rPr>
              <w:t xml:space="preserve">Société Malienne de Gestion de l’Eau Potable </w:t>
            </w:r>
          </w:p>
        </w:tc>
      </w:tr>
      <w:tr w:rsidR="00C345F6" w:rsidRPr="00DF1044" w14:paraId="4F45EEB6" w14:textId="77777777" w:rsidTr="00483279">
        <w:trPr>
          <w:trHeight w:val="144"/>
        </w:trPr>
        <w:tc>
          <w:tcPr>
            <w:tcW w:w="1443" w:type="dxa"/>
          </w:tcPr>
          <w:p w14:paraId="0C94650A"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SOMAPEP</w:t>
            </w:r>
          </w:p>
        </w:tc>
        <w:tc>
          <w:tcPr>
            <w:tcW w:w="436" w:type="dxa"/>
          </w:tcPr>
          <w:p w14:paraId="33F4FA23"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582CF1D2" w14:textId="77777777" w:rsidR="00C345F6" w:rsidRPr="00DF1044" w:rsidRDefault="00C345F6" w:rsidP="00DF1044">
            <w:pPr>
              <w:spacing w:after="0" w:line="240" w:lineRule="auto"/>
              <w:rPr>
                <w:rFonts w:cs="Arial"/>
                <w:sz w:val="20"/>
                <w:szCs w:val="20"/>
              </w:rPr>
            </w:pPr>
            <w:r w:rsidRPr="00DF1044">
              <w:rPr>
                <w:rFonts w:cs="Arial"/>
                <w:sz w:val="20"/>
                <w:szCs w:val="20"/>
              </w:rPr>
              <w:t xml:space="preserve">Société Malienne de Patrimoine de l’Eau Potable </w:t>
            </w:r>
          </w:p>
        </w:tc>
      </w:tr>
      <w:tr w:rsidR="00C345F6" w:rsidRPr="00DF1044" w14:paraId="6474BC63" w14:textId="77777777" w:rsidTr="00483279">
        <w:trPr>
          <w:trHeight w:val="144"/>
        </w:trPr>
        <w:tc>
          <w:tcPr>
            <w:tcW w:w="1443" w:type="dxa"/>
          </w:tcPr>
          <w:p w14:paraId="48E3ABC3"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SOTELMA</w:t>
            </w:r>
          </w:p>
        </w:tc>
        <w:tc>
          <w:tcPr>
            <w:tcW w:w="436" w:type="dxa"/>
          </w:tcPr>
          <w:p w14:paraId="6141240A"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1B10896C" w14:textId="77777777" w:rsidR="00C345F6" w:rsidRPr="00DF1044" w:rsidRDefault="00C345F6" w:rsidP="00DF1044">
            <w:pPr>
              <w:spacing w:after="0" w:line="240" w:lineRule="auto"/>
              <w:rPr>
                <w:rFonts w:cs="Arial"/>
                <w:sz w:val="20"/>
                <w:szCs w:val="20"/>
              </w:rPr>
            </w:pPr>
            <w:r w:rsidRPr="00DF1044">
              <w:rPr>
                <w:rFonts w:cs="Arial"/>
                <w:sz w:val="20"/>
                <w:szCs w:val="20"/>
              </w:rPr>
              <w:t>Société Malienne de Télécommunication</w:t>
            </w:r>
          </w:p>
        </w:tc>
      </w:tr>
      <w:tr w:rsidR="00C345F6" w:rsidRPr="00DF1044" w14:paraId="1A368600" w14:textId="77777777" w:rsidTr="00483279">
        <w:trPr>
          <w:trHeight w:val="144"/>
        </w:trPr>
        <w:tc>
          <w:tcPr>
            <w:tcW w:w="1443" w:type="dxa"/>
          </w:tcPr>
          <w:p w14:paraId="6D6C1F18"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SST</w:t>
            </w:r>
          </w:p>
        </w:tc>
        <w:tc>
          <w:tcPr>
            <w:tcW w:w="436" w:type="dxa"/>
          </w:tcPr>
          <w:p w14:paraId="67F1C298"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40C32A32" w14:textId="77777777" w:rsidR="00C345F6" w:rsidRPr="00DF1044" w:rsidRDefault="00C345F6" w:rsidP="00DF1044">
            <w:pPr>
              <w:spacing w:after="0" w:line="240" w:lineRule="auto"/>
              <w:rPr>
                <w:rFonts w:cs="Arial"/>
                <w:sz w:val="20"/>
                <w:szCs w:val="20"/>
              </w:rPr>
            </w:pPr>
            <w:r w:rsidRPr="00DF1044">
              <w:rPr>
                <w:rFonts w:cs="Arial"/>
                <w:sz w:val="20"/>
                <w:szCs w:val="20"/>
              </w:rPr>
              <w:t>Santé et Sécurité au Travail</w:t>
            </w:r>
          </w:p>
        </w:tc>
      </w:tr>
      <w:tr w:rsidR="00C345F6" w:rsidRPr="00DF1044" w14:paraId="6DBDD0FD" w14:textId="77777777" w:rsidTr="00483279">
        <w:trPr>
          <w:trHeight w:val="144"/>
        </w:trPr>
        <w:tc>
          <w:tcPr>
            <w:tcW w:w="1443" w:type="dxa"/>
          </w:tcPr>
          <w:p w14:paraId="38BF6C91"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TDR</w:t>
            </w:r>
          </w:p>
        </w:tc>
        <w:tc>
          <w:tcPr>
            <w:tcW w:w="436" w:type="dxa"/>
          </w:tcPr>
          <w:p w14:paraId="22B4C3DB"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0BCA5F7C" w14:textId="77777777" w:rsidR="00C345F6" w:rsidRPr="00DF1044" w:rsidRDefault="00C345F6" w:rsidP="00DF1044">
            <w:pPr>
              <w:spacing w:after="0" w:line="240" w:lineRule="auto"/>
              <w:rPr>
                <w:rFonts w:cs="Arial"/>
                <w:sz w:val="20"/>
                <w:szCs w:val="20"/>
              </w:rPr>
            </w:pPr>
            <w:r w:rsidRPr="00DF1044">
              <w:rPr>
                <w:rFonts w:cs="Arial"/>
                <w:sz w:val="20"/>
                <w:szCs w:val="20"/>
              </w:rPr>
              <w:t>Termes de Référence</w:t>
            </w:r>
          </w:p>
        </w:tc>
      </w:tr>
      <w:tr w:rsidR="00C345F6" w:rsidRPr="00DF1044" w14:paraId="2B0E34ED" w14:textId="77777777" w:rsidTr="00483279">
        <w:trPr>
          <w:trHeight w:val="144"/>
        </w:trPr>
        <w:tc>
          <w:tcPr>
            <w:tcW w:w="1443" w:type="dxa"/>
          </w:tcPr>
          <w:p w14:paraId="26077BEA"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UCP</w:t>
            </w:r>
          </w:p>
        </w:tc>
        <w:tc>
          <w:tcPr>
            <w:tcW w:w="436" w:type="dxa"/>
          </w:tcPr>
          <w:p w14:paraId="0829792F"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3A1AA3E4" w14:textId="77777777" w:rsidR="00C345F6" w:rsidRPr="00DF1044" w:rsidRDefault="00C345F6" w:rsidP="00DF1044">
            <w:pPr>
              <w:spacing w:after="0" w:line="240" w:lineRule="auto"/>
              <w:rPr>
                <w:rFonts w:cs="Arial"/>
                <w:sz w:val="20"/>
                <w:szCs w:val="20"/>
              </w:rPr>
            </w:pPr>
            <w:r w:rsidRPr="00DF1044">
              <w:rPr>
                <w:rFonts w:cs="Arial"/>
                <w:sz w:val="20"/>
                <w:szCs w:val="20"/>
              </w:rPr>
              <w:t>Unité de Coordination du Projet</w:t>
            </w:r>
          </w:p>
        </w:tc>
      </w:tr>
      <w:tr w:rsidR="00C345F6" w:rsidRPr="00DF1044" w14:paraId="7F491B17" w14:textId="77777777" w:rsidTr="00483279">
        <w:trPr>
          <w:trHeight w:val="144"/>
        </w:trPr>
        <w:tc>
          <w:tcPr>
            <w:tcW w:w="1443" w:type="dxa"/>
          </w:tcPr>
          <w:p w14:paraId="5B112C6E"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UGP</w:t>
            </w:r>
          </w:p>
        </w:tc>
        <w:tc>
          <w:tcPr>
            <w:tcW w:w="436" w:type="dxa"/>
          </w:tcPr>
          <w:p w14:paraId="3CE26AFA"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552ECBB1" w14:textId="77777777" w:rsidR="00C345F6" w:rsidRPr="00DF1044" w:rsidRDefault="00C345F6" w:rsidP="00DF1044">
            <w:pPr>
              <w:spacing w:after="0" w:line="240" w:lineRule="auto"/>
              <w:rPr>
                <w:rFonts w:cs="Arial"/>
                <w:sz w:val="20"/>
                <w:szCs w:val="20"/>
              </w:rPr>
            </w:pPr>
            <w:r w:rsidRPr="00DF1044">
              <w:rPr>
                <w:rFonts w:cs="Arial"/>
                <w:sz w:val="20"/>
                <w:szCs w:val="20"/>
              </w:rPr>
              <w:t>Unité de Gestion du Projet</w:t>
            </w:r>
          </w:p>
        </w:tc>
      </w:tr>
      <w:tr w:rsidR="00C345F6" w:rsidRPr="00DF1044" w14:paraId="6720C94F" w14:textId="77777777" w:rsidTr="00483279">
        <w:trPr>
          <w:trHeight w:val="144"/>
        </w:trPr>
        <w:tc>
          <w:tcPr>
            <w:tcW w:w="1443" w:type="dxa"/>
          </w:tcPr>
          <w:p w14:paraId="32A140BC"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US</w:t>
            </w:r>
          </w:p>
        </w:tc>
        <w:tc>
          <w:tcPr>
            <w:tcW w:w="436" w:type="dxa"/>
          </w:tcPr>
          <w:p w14:paraId="6F3D3E0B"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1B820C5B" w14:textId="77777777" w:rsidR="00C345F6" w:rsidRPr="00DF1044" w:rsidRDefault="00C345F6" w:rsidP="00DF1044">
            <w:pPr>
              <w:spacing w:after="0" w:line="240" w:lineRule="auto"/>
              <w:rPr>
                <w:rFonts w:cs="Arial"/>
                <w:sz w:val="20"/>
                <w:szCs w:val="20"/>
              </w:rPr>
            </w:pPr>
            <w:r w:rsidRPr="00DF1044">
              <w:rPr>
                <w:rFonts w:cs="Arial"/>
                <w:sz w:val="20"/>
                <w:szCs w:val="20"/>
              </w:rPr>
              <w:t>Dollars Américain</w:t>
            </w:r>
          </w:p>
        </w:tc>
      </w:tr>
      <w:tr w:rsidR="00C345F6" w:rsidRPr="00DF1044" w14:paraId="467DCF97" w14:textId="77777777" w:rsidTr="00483279">
        <w:trPr>
          <w:trHeight w:val="144"/>
        </w:trPr>
        <w:tc>
          <w:tcPr>
            <w:tcW w:w="1443" w:type="dxa"/>
          </w:tcPr>
          <w:p w14:paraId="6FD7DC20"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VBG</w:t>
            </w:r>
          </w:p>
        </w:tc>
        <w:tc>
          <w:tcPr>
            <w:tcW w:w="436" w:type="dxa"/>
          </w:tcPr>
          <w:p w14:paraId="47249E34"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62D5FDFD" w14:textId="77777777" w:rsidR="00C345F6" w:rsidRPr="00DF1044" w:rsidRDefault="00C345F6" w:rsidP="00DF1044">
            <w:pPr>
              <w:spacing w:after="0" w:line="240" w:lineRule="auto"/>
              <w:rPr>
                <w:rFonts w:cs="Arial"/>
                <w:sz w:val="20"/>
                <w:szCs w:val="20"/>
              </w:rPr>
            </w:pPr>
            <w:r w:rsidRPr="00DF1044">
              <w:rPr>
                <w:rFonts w:cs="Arial"/>
                <w:sz w:val="20"/>
                <w:szCs w:val="20"/>
              </w:rPr>
              <w:t>Violence Basée sur le Genre</w:t>
            </w:r>
          </w:p>
        </w:tc>
      </w:tr>
      <w:tr w:rsidR="00C345F6" w:rsidRPr="00DF1044" w14:paraId="3F96CA08" w14:textId="77777777" w:rsidTr="00483279">
        <w:trPr>
          <w:trHeight w:val="144"/>
        </w:trPr>
        <w:tc>
          <w:tcPr>
            <w:tcW w:w="1443" w:type="dxa"/>
          </w:tcPr>
          <w:p w14:paraId="6391B749" w14:textId="77777777" w:rsidR="00C345F6" w:rsidRPr="00DF1044" w:rsidRDefault="00C345F6" w:rsidP="00DF1044">
            <w:pPr>
              <w:spacing w:after="0" w:line="240" w:lineRule="auto"/>
              <w:jc w:val="center"/>
              <w:rPr>
                <w:rFonts w:cs="Arial"/>
                <w:b/>
                <w:bCs/>
                <w:color w:val="000000"/>
                <w:sz w:val="20"/>
                <w:szCs w:val="20"/>
              </w:rPr>
            </w:pPr>
            <w:r w:rsidRPr="00DF1044">
              <w:rPr>
                <w:rFonts w:cs="Arial"/>
                <w:b/>
                <w:bCs/>
                <w:sz w:val="20"/>
                <w:szCs w:val="20"/>
              </w:rPr>
              <w:t>VCE</w:t>
            </w:r>
          </w:p>
        </w:tc>
        <w:tc>
          <w:tcPr>
            <w:tcW w:w="436" w:type="dxa"/>
          </w:tcPr>
          <w:p w14:paraId="683146C8"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457549A3" w14:textId="77777777" w:rsidR="00C345F6" w:rsidRPr="00DF1044" w:rsidRDefault="00C345F6" w:rsidP="00DF1044">
            <w:pPr>
              <w:spacing w:after="0" w:line="240" w:lineRule="auto"/>
              <w:rPr>
                <w:rFonts w:cs="Arial"/>
                <w:sz w:val="20"/>
                <w:szCs w:val="20"/>
              </w:rPr>
            </w:pPr>
            <w:r w:rsidRPr="00DF1044">
              <w:rPr>
                <w:rFonts w:cs="Arial"/>
                <w:sz w:val="20"/>
                <w:szCs w:val="20"/>
              </w:rPr>
              <w:t>Violence Contre les Enfants</w:t>
            </w:r>
          </w:p>
        </w:tc>
      </w:tr>
      <w:tr w:rsidR="00C345F6" w:rsidRPr="00DF1044" w14:paraId="5C53D13D" w14:textId="77777777" w:rsidTr="00483279">
        <w:trPr>
          <w:trHeight w:val="144"/>
        </w:trPr>
        <w:tc>
          <w:tcPr>
            <w:tcW w:w="1443" w:type="dxa"/>
          </w:tcPr>
          <w:p w14:paraId="16D16A41" w14:textId="77777777" w:rsidR="00C345F6" w:rsidRPr="00DF1044" w:rsidRDefault="00C345F6" w:rsidP="00DF1044">
            <w:pPr>
              <w:spacing w:after="0" w:line="240" w:lineRule="auto"/>
              <w:jc w:val="center"/>
              <w:rPr>
                <w:rFonts w:cs="Arial"/>
                <w:b/>
                <w:bCs/>
                <w:sz w:val="20"/>
                <w:szCs w:val="20"/>
              </w:rPr>
            </w:pPr>
            <w:r w:rsidRPr="00DF1044">
              <w:rPr>
                <w:rFonts w:cs="Arial"/>
                <w:b/>
                <w:bCs/>
                <w:sz w:val="20"/>
                <w:szCs w:val="20"/>
              </w:rPr>
              <w:t>VIH</w:t>
            </w:r>
          </w:p>
        </w:tc>
        <w:tc>
          <w:tcPr>
            <w:tcW w:w="436" w:type="dxa"/>
          </w:tcPr>
          <w:p w14:paraId="7AE5EED1" w14:textId="77777777" w:rsidR="00C345F6" w:rsidRPr="00DF1044" w:rsidRDefault="00C345F6" w:rsidP="00DF1044">
            <w:pPr>
              <w:spacing w:after="0" w:line="240" w:lineRule="auto"/>
              <w:rPr>
                <w:rFonts w:cs="Arial"/>
                <w:b/>
                <w:bCs/>
                <w:sz w:val="20"/>
                <w:szCs w:val="20"/>
              </w:rPr>
            </w:pPr>
            <w:r w:rsidRPr="00DF1044">
              <w:rPr>
                <w:rFonts w:cs="Arial"/>
                <w:b/>
                <w:bCs/>
                <w:sz w:val="20"/>
                <w:szCs w:val="20"/>
              </w:rPr>
              <w:t>:</w:t>
            </w:r>
          </w:p>
        </w:tc>
        <w:tc>
          <w:tcPr>
            <w:tcW w:w="7169" w:type="dxa"/>
          </w:tcPr>
          <w:p w14:paraId="6207B266" w14:textId="77777777" w:rsidR="00C345F6" w:rsidRPr="00DF1044" w:rsidRDefault="00C345F6" w:rsidP="00DF1044">
            <w:pPr>
              <w:spacing w:after="0" w:line="240" w:lineRule="auto"/>
              <w:rPr>
                <w:rFonts w:cs="Arial"/>
                <w:sz w:val="20"/>
                <w:szCs w:val="20"/>
              </w:rPr>
            </w:pPr>
            <w:r w:rsidRPr="00DF1044">
              <w:rPr>
                <w:rFonts w:cs="Arial"/>
                <w:sz w:val="20"/>
                <w:szCs w:val="20"/>
              </w:rPr>
              <w:t>Virus Immuno--Humain</w:t>
            </w:r>
          </w:p>
        </w:tc>
      </w:tr>
    </w:tbl>
    <w:p w14:paraId="3C78C976" w14:textId="77777777" w:rsidR="002718D0" w:rsidRDefault="002718D0">
      <w:pPr>
        <w:spacing w:after="0" w:line="276" w:lineRule="auto"/>
        <w:rPr>
          <w:rFonts w:cs="Arial"/>
          <w:b/>
          <w:bCs/>
        </w:rPr>
        <w:sectPr w:rsidR="002718D0">
          <w:footerReference w:type="even" r:id="rId12"/>
          <w:footerReference w:type="default" r:id="rId13"/>
          <w:footerReference w:type="first" r:id="rId14"/>
          <w:pgSz w:w="11906" w:h="16838"/>
          <w:pgMar w:top="1134" w:right="1418" w:bottom="1418" w:left="1418" w:header="709" w:footer="709" w:gutter="0"/>
          <w:pgNumType w:fmt="upperRoman" w:start="0"/>
          <w:cols w:space="708"/>
          <w:titlePg/>
          <w:docGrid w:linePitch="360"/>
        </w:sectPr>
      </w:pPr>
    </w:p>
    <w:p w14:paraId="06270B42" w14:textId="77777777" w:rsidR="00222E4B" w:rsidRPr="00C345F6" w:rsidRDefault="00222E4B" w:rsidP="00222E4B">
      <w:pPr>
        <w:pStyle w:val="Titre1"/>
        <w:numPr>
          <w:ilvl w:val="0"/>
          <w:numId w:val="0"/>
        </w:numPr>
        <w:ind w:left="432"/>
        <w:rPr>
          <w:snapToGrid w:val="0"/>
        </w:rPr>
      </w:pPr>
      <w:bookmarkStart w:id="11" w:name="_Toc236272718"/>
      <w:bookmarkStart w:id="12" w:name="_Toc153367241"/>
      <w:bookmarkStart w:id="13" w:name="_Toc153367639"/>
      <w:bookmarkStart w:id="14" w:name="_Toc174535874"/>
      <w:bookmarkEnd w:id="4"/>
      <w:bookmarkEnd w:id="3"/>
      <w:bookmarkEnd w:id="2"/>
      <w:bookmarkEnd w:id="1"/>
      <w:bookmarkEnd w:id="0"/>
      <w:r w:rsidRPr="00C345F6">
        <w:rPr>
          <w:snapToGrid w:val="0"/>
        </w:rPr>
        <w:t>RÉSUMÉ EXECUTIF</w:t>
      </w:r>
      <w:bookmarkEnd w:id="11"/>
    </w:p>
    <w:p w14:paraId="22E7A5AA" w14:textId="3A857B74" w:rsidR="00222E4B" w:rsidRPr="008B569B" w:rsidRDefault="00222E4B">
      <w:pPr>
        <w:pStyle w:val="Paragraphedeliste"/>
        <w:numPr>
          <w:ilvl w:val="0"/>
          <w:numId w:val="34"/>
        </w:numPr>
        <w:spacing w:before="0" w:after="0" w:line="240" w:lineRule="auto"/>
        <w:rPr>
          <w:rFonts w:eastAsia="Times New Roman" w:cs="Arial"/>
          <w:b/>
          <w:bCs/>
          <w:kern w:val="0"/>
          <w14:ligatures w14:val="none"/>
        </w:rPr>
      </w:pPr>
      <w:r w:rsidRPr="008B569B">
        <w:rPr>
          <w:rFonts w:eastAsia="Times New Roman" w:cs="Arial"/>
          <w:b/>
          <w:bCs/>
          <w:kern w:val="0"/>
          <w14:ligatures w14:val="none"/>
        </w:rPr>
        <w:t xml:space="preserve">Contexte et justification du </w:t>
      </w:r>
      <w:r w:rsidR="007C1C53">
        <w:rPr>
          <w:rFonts w:eastAsia="Times New Roman" w:cs="Arial"/>
          <w:b/>
          <w:bCs/>
          <w:kern w:val="0"/>
          <w14:ligatures w14:val="none"/>
        </w:rPr>
        <w:t>sous-</w:t>
      </w:r>
      <w:r w:rsidRPr="008B569B">
        <w:rPr>
          <w:rFonts w:eastAsia="Times New Roman" w:cs="Arial"/>
          <w:b/>
          <w:bCs/>
          <w:kern w:val="0"/>
          <w14:ligatures w14:val="none"/>
        </w:rPr>
        <w:t>projet</w:t>
      </w:r>
    </w:p>
    <w:p w14:paraId="2BCB3790" w14:textId="77777777" w:rsidR="00222E4B" w:rsidRPr="008B569B" w:rsidRDefault="00222E4B" w:rsidP="00222E4B">
      <w:pPr>
        <w:spacing w:line="276" w:lineRule="auto"/>
        <w:rPr>
          <w:rFonts w:cs="Arial"/>
        </w:rPr>
      </w:pPr>
      <w:r w:rsidRPr="008B569B">
        <w:rPr>
          <w:rFonts w:cs="Arial"/>
        </w:rPr>
        <w:t>Le Projet d’Appui à la Sécurité de l’Eau au Mali (PASEMa) répond à la nécessité de renforcer l’approvisionnement en eau potable de la rive gauche du District de Bamako et de la ville de Kati, ainsi que de huit (08) autres centres secondaires du Mali, notamment Sévaré-Mopti, San, Dioïla, Ouélessébougou, Sélingué, Kangaba, Sansanding et Bafoulabè-Mahina.</w:t>
      </w:r>
    </w:p>
    <w:p w14:paraId="2E1F49C2" w14:textId="348D366B" w:rsidR="00222E4B" w:rsidRPr="008B569B" w:rsidRDefault="00222E4B" w:rsidP="00222E4B">
      <w:pPr>
        <w:spacing w:line="276" w:lineRule="auto"/>
        <w:rPr>
          <w:rFonts w:cs="Arial"/>
        </w:rPr>
      </w:pPr>
      <w:r w:rsidRPr="008B569B">
        <w:rPr>
          <w:rFonts w:cs="Arial"/>
        </w:rPr>
        <w:t>L’objectif de développement du projet est d</w:t>
      </w:r>
      <w:r w:rsidR="00A7258D" w:rsidRPr="008B569B">
        <w:rPr>
          <w:rFonts w:cs="Arial"/>
        </w:rPr>
        <w:t>’ «</w:t>
      </w:r>
      <w:r w:rsidRPr="008B569B">
        <w:rPr>
          <w:rFonts w:cs="Arial"/>
        </w:rPr>
        <w:t xml:space="preserve"> accroître l’accès à un meilleur approvisionnement en eau potable et améliorer la conservation des sources d’eau dans des villes sélectionnées », afin de répondre aux besoins croissants des populations dans un contexte de forte pression démographique et d’urbanisation rapide.</w:t>
      </w:r>
    </w:p>
    <w:p w14:paraId="015D6508" w14:textId="77777777" w:rsidR="00222E4B" w:rsidRPr="008B569B" w:rsidRDefault="00222E4B" w:rsidP="00222E4B">
      <w:pPr>
        <w:spacing w:line="276" w:lineRule="auto"/>
        <w:rPr>
          <w:rFonts w:cs="Arial"/>
        </w:rPr>
      </w:pPr>
      <w:r w:rsidRPr="008B569B">
        <w:rPr>
          <w:rFonts w:cs="Arial"/>
        </w:rPr>
        <w:t>Dans le cadre de la sous-composante 1.2, des travaux de renforcement et d’extension des systèmes d’Alimentation en Eau Potable (AEP) sont prévus pour améliorer la desserte de la rive gauche de Bamako et de la ville de Kati. Ces interventions comprennent la réalisation d’une conduite de transfert entre Djicoroni Para et Missira, suivie d’une seconde conduite reliant Missira à Kati-Sud, où sera implanté un château d’eau d’une capacité de 2 000 m³.</w:t>
      </w:r>
    </w:p>
    <w:p w14:paraId="76F9974E" w14:textId="77777777" w:rsidR="00222E4B" w:rsidRPr="008B569B" w:rsidRDefault="00222E4B" w:rsidP="00222E4B">
      <w:pPr>
        <w:spacing w:line="276" w:lineRule="auto"/>
        <w:rPr>
          <w:rFonts w:cs="Arial"/>
        </w:rPr>
      </w:pPr>
      <w:r w:rsidRPr="008B569B">
        <w:rPr>
          <w:rFonts w:cs="Arial"/>
        </w:rPr>
        <w:t>Ce dispositif permettra de renforcer la capacité de transfert du réseau, d’étendre l’aire de desserte vers les zones en forte croissance urbaine et d’améliorer la continuité du service de distribution d’eau potable au profit des populations concernées.</w:t>
      </w:r>
    </w:p>
    <w:p w14:paraId="602E7C67" w14:textId="77777777" w:rsidR="00222E4B" w:rsidRPr="008B569B" w:rsidRDefault="00222E4B">
      <w:pPr>
        <w:pStyle w:val="Paragraphedeliste"/>
        <w:numPr>
          <w:ilvl w:val="0"/>
          <w:numId w:val="34"/>
        </w:numPr>
        <w:spacing w:after="0" w:line="240" w:lineRule="auto"/>
        <w:rPr>
          <w:rFonts w:eastAsia="Times New Roman" w:cs="Arial"/>
          <w:b/>
          <w:bCs/>
          <w:kern w:val="0"/>
          <w14:ligatures w14:val="none"/>
        </w:rPr>
      </w:pPr>
      <w:r>
        <w:rPr>
          <w:rFonts w:eastAsia="Times New Roman" w:cs="Arial"/>
          <w:b/>
          <w:bCs/>
          <w:kern w:val="0"/>
          <w14:ligatures w14:val="none"/>
        </w:rPr>
        <w:t>J</w:t>
      </w:r>
      <w:r w:rsidRPr="008B569B">
        <w:rPr>
          <w:rFonts w:eastAsia="Times New Roman" w:cs="Arial"/>
          <w:b/>
          <w:bCs/>
          <w:kern w:val="0"/>
          <w14:ligatures w14:val="none"/>
        </w:rPr>
        <w:t>ustification réglementaire de l’EIES</w:t>
      </w:r>
    </w:p>
    <w:p w14:paraId="7267648A" w14:textId="77777777" w:rsidR="00222E4B" w:rsidRPr="008B569B" w:rsidRDefault="00222E4B" w:rsidP="00222E4B">
      <w:pPr>
        <w:spacing w:before="0" w:line="276" w:lineRule="auto"/>
        <w:rPr>
          <w:rFonts w:cs="Arial"/>
        </w:rPr>
      </w:pPr>
      <w:r w:rsidRPr="008B569B">
        <w:rPr>
          <w:rFonts w:cs="Arial"/>
        </w:rPr>
        <w:t>Dans le cadre de la mise en œuvre du présent sous-projet, qui prévoit des travaux d’extension et de renforcement du réseau d’Alimentation en Eau Potable (AEP) à travers la pose de conduites de transfert et la réalisation d’un réservoir de stockage entre Djicoroni Para</w:t>
      </w:r>
      <w:r>
        <w:rPr>
          <w:rFonts w:cs="Arial"/>
        </w:rPr>
        <w:t xml:space="preserve"> et</w:t>
      </w:r>
      <w:r w:rsidRPr="008B569B">
        <w:rPr>
          <w:rFonts w:cs="Arial"/>
        </w:rPr>
        <w:t xml:space="preserve"> Missira</w:t>
      </w:r>
      <w:r>
        <w:rPr>
          <w:rFonts w:cs="Arial"/>
        </w:rPr>
        <w:t xml:space="preserve"> ( DN 1200) sur 8,7 km</w:t>
      </w:r>
      <w:r w:rsidRPr="008B569B">
        <w:rPr>
          <w:rFonts w:cs="Arial"/>
        </w:rPr>
        <w:t xml:space="preserve"> et </w:t>
      </w:r>
      <w:r>
        <w:rPr>
          <w:rFonts w:cs="Arial"/>
        </w:rPr>
        <w:t xml:space="preserve">Missira à </w:t>
      </w:r>
      <w:r w:rsidRPr="008B569B">
        <w:rPr>
          <w:rFonts w:cs="Arial"/>
        </w:rPr>
        <w:t>Kati-Sud</w:t>
      </w:r>
      <w:r>
        <w:rPr>
          <w:rFonts w:cs="Arial"/>
        </w:rPr>
        <w:t xml:space="preserve"> (DN 400) sur 7,5 km</w:t>
      </w:r>
      <w:r w:rsidRPr="008B569B">
        <w:rPr>
          <w:rFonts w:cs="Arial"/>
        </w:rPr>
        <w:t xml:space="preserve">, et conformément au </w:t>
      </w:r>
      <w:r>
        <w:rPr>
          <w:rFonts w:cs="Arial"/>
        </w:rPr>
        <w:t>Plan d’Engagement Environnemental et Social (PEES)</w:t>
      </w:r>
      <w:r w:rsidRPr="008B569B">
        <w:rPr>
          <w:rFonts w:cs="Arial"/>
        </w:rPr>
        <w:t xml:space="preserve"> du PASEMa, le sous-projet est classé à risque substantiel au regard des exigences du Cadre environnemental et social de la Banque mondiale.</w:t>
      </w:r>
    </w:p>
    <w:p w14:paraId="0388FC45" w14:textId="77777777" w:rsidR="00222E4B" w:rsidRPr="008B569B" w:rsidRDefault="00222E4B" w:rsidP="00222E4B">
      <w:pPr>
        <w:spacing w:before="0" w:line="276" w:lineRule="auto"/>
        <w:rPr>
          <w:rFonts w:cs="Arial"/>
        </w:rPr>
      </w:pPr>
      <w:r w:rsidRPr="008B569B">
        <w:rPr>
          <w:rFonts w:cs="Arial"/>
        </w:rPr>
        <w:t>Par ailleurs, au regard de la réglementation nationale, et conformément aux dispositions du Décret n°2018-0993/P-RM du 31 décembre 2018 relatif à l’étude et à la notice d’impacts environnemental et social, le sous-projet est classé en catégorie B, ce qui rend obligatoire la réalisation d’une Étude d’Impact Environnemental et Social (EIES).</w:t>
      </w:r>
    </w:p>
    <w:p w14:paraId="3942998A" w14:textId="77777777" w:rsidR="00222E4B" w:rsidRPr="008B569B" w:rsidRDefault="00222E4B" w:rsidP="00222E4B">
      <w:pPr>
        <w:spacing w:before="0" w:line="276" w:lineRule="auto"/>
        <w:rPr>
          <w:rFonts w:cs="Arial"/>
        </w:rPr>
      </w:pPr>
      <w:r w:rsidRPr="008B569B">
        <w:rPr>
          <w:rFonts w:cs="Arial"/>
        </w:rPr>
        <w:t>La présente mission d’Étude d’Impact Environnemental et Social (EIES) s’inscrit dans ce cadre réglementaire et vise à identifier et évaluer les impacts environnementaux et sociaux potentiels du sous-projet, à proposer des mesures de gestion adaptées et à définir les modalités de suivi et de surveillance environnementale et sociale. Le Plan d’Action de Réinstallation (PAR), requis en raison des emprises linéaires et des occupations dans l’emprise du tracé, est élaboré en document séparé.</w:t>
      </w:r>
    </w:p>
    <w:p w14:paraId="4B091EFF" w14:textId="77777777" w:rsidR="00222E4B" w:rsidRPr="008B569B" w:rsidRDefault="00222E4B" w:rsidP="00222E4B">
      <w:pPr>
        <w:spacing w:line="276" w:lineRule="auto"/>
        <w:rPr>
          <w:rFonts w:cs="Arial"/>
        </w:rPr>
      </w:pPr>
      <w:r w:rsidRPr="008B569B">
        <w:rPr>
          <w:rFonts w:cs="Arial"/>
        </w:rPr>
        <w:t>Le sous-projet, mis en œuvre dans les Communes II, III, IV et dans la zone de Kati-Sud, poursuit une vocation d’amélioration durable du service de distribution en eau potable et de renforcement de la résilience urbaine des zones desservis.</w:t>
      </w:r>
    </w:p>
    <w:p w14:paraId="37F6EAA3" w14:textId="77777777" w:rsidR="00222E4B" w:rsidRDefault="00222E4B" w:rsidP="00222E4B">
      <w:pPr>
        <w:spacing w:line="276" w:lineRule="auto"/>
        <w:rPr>
          <w:rFonts w:cs="Arial"/>
        </w:rPr>
      </w:pPr>
      <w:r w:rsidRPr="008B569B">
        <w:rPr>
          <w:rFonts w:cs="Arial"/>
        </w:rPr>
        <w:t>L</w:t>
      </w:r>
      <w:r>
        <w:rPr>
          <w:rFonts w:cs="Arial"/>
        </w:rPr>
        <w:t>es</w:t>
      </w:r>
      <w:r w:rsidRPr="008B569B">
        <w:rPr>
          <w:rFonts w:cs="Arial"/>
        </w:rPr>
        <w:t xml:space="preserve"> carte</w:t>
      </w:r>
      <w:r>
        <w:rPr>
          <w:rFonts w:cs="Arial"/>
        </w:rPr>
        <w:t>s</w:t>
      </w:r>
      <w:r w:rsidRPr="008B569B">
        <w:rPr>
          <w:rFonts w:cs="Arial"/>
        </w:rPr>
        <w:t xml:space="preserve"> de localisation du réseau </w:t>
      </w:r>
      <w:r>
        <w:rPr>
          <w:rFonts w:cs="Arial"/>
        </w:rPr>
        <w:t>sont</w:t>
      </w:r>
      <w:r w:rsidRPr="008B569B">
        <w:rPr>
          <w:rFonts w:cs="Arial"/>
        </w:rPr>
        <w:t xml:space="preserve"> donnée</w:t>
      </w:r>
      <w:r>
        <w:rPr>
          <w:rFonts w:cs="Arial"/>
        </w:rPr>
        <w:t xml:space="preserve">s </w:t>
      </w:r>
      <w:r w:rsidRPr="008B569B">
        <w:rPr>
          <w:rFonts w:cs="Arial"/>
        </w:rPr>
        <w:t>ci-après :</w:t>
      </w:r>
    </w:p>
    <w:p w14:paraId="35BBD997" w14:textId="77777777" w:rsidR="006B1568" w:rsidRPr="006B1568" w:rsidRDefault="006B1568" w:rsidP="006B1568">
      <w:pPr>
        <w:rPr>
          <w:rFonts w:cs="Arial"/>
        </w:rPr>
      </w:pPr>
    </w:p>
    <w:p w14:paraId="26AB8B12" w14:textId="77777777" w:rsidR="006B1568" w:rsidRPr="006B1568" w:rsidRDefault="006B1568" w:rsidP="006B1568">
      <w:pPr>
        <w:rPr>
          <w:rFonts w:cs="Arial"/>
        </w:rPr>
      </w:pPr>
    </w:p>
    <w:p w14:paraId="755CBF78" w14:textId="77777777" w:rsidR="006B1568" w:rsidRPr="006B1568" w:rsidRDefault="006B1568" w:rsidP="006B1568">
      <w:pPr>
        <w:jc w:val="right"/>
        <w:rPr>
          <w:rFonts w:cs="Arial"/>
        </w:rPr>
      </w:pPr>
    </w:p>
    <w:p w14:paraId="16944C6E" w14:textId="77777777" w:rsidR="00222E4B" w:rsidRPr="007A1658" w:rsidRDefault="00222E4B" w:rsidP="00222E4B">
      <w:pPr>
        <w:spacing w:after="0"/>
        <w:jc w:val="left"/>
      </w:pPr>
      <w:r>
        <w:rPr>
          <w:noProof/>
        </w:rPr>
        <w:drawing>
          <wp:inline distT="0" distB="0" distL="0" distR="0" wp14:anchorId="05E1B5AE" wp14:editId="6F071AA0">
            <wp:extent cx="5691582" cy="4024009"/>
            <wp:effectExtent l="0" t="0" r="4445" b="0"/>
            <wp:docPr id="576978521" name="Image 2" descr="Une image contenant texte, carte, capture d’écran, atla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392680" name="Image 2" descr="Une image contenant texte, carte, capture d’écran, atlas&#10;&#10;Le contenu généré par l’IA peut êtr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702289" cy="4031579"/>
                    </a:xfrm>
                    <a:prstGeom prst="rect">
                      <a:avLst/>
                    </a:prstGeom>
                    <a:noFill/>
                    <a:ln>
                      <a:noFill/>
                    </a:ln>
                  </pic:spPr>
                </pic:pic>
              </a:graphicData>
            </a:graphic>
          </wp:inline>
        </w:drawing>
      </w:r>
    </w:p>
    <w:p w14:paraId="5244C9F0" w14:textId="72F4EA8F" w:rsidR="00222E4B" w:rsidRPr="00BC22A8" w:rsidRDefault="00222E4B" w:rsidP="00222E4B">
      <w:pPr>
        <w:pStyle w:val="Lgende"/>
        <w:jc w:val="center"/>
        <w:rPr>
          <w:rFonts w:cs="Arial"/>
          <w:bCs/>
        </w:rPr>
      </w:pPr>
      <w:bookmarkStart w:id="15" w:name="_Toc227137225"/>
      <w:r w:rsidRPr="00BC22A8">
        <w:rPr>
          <w:rFonts w:cs="Arial"/>
          <w:bCs/>
        </w:rPr>
        <w:t xml:space="preserve">Figure </w:t>
      </w:r>
      <w:r w:rsidRPr="00BC22A8">
        <w:rPr>
          <w:rFonts w:cs="Arial"/>
          <w:bCs/>
        </w:rPr>
        <w:fldChar w:fldCharType="begin"/>
      </w:r>
      <w:r w:rsidRPr="00BC22A8">
        <w:rPr>
          <w:rFonts w:cs="Arial"/>
          <w:bCs/>
        </w:rPr>
        <w:instrText xml:space="preserve"> SEQ Figure \* ARABIC </w:instrText>
      </w:r>
      <w:r w:rsidRPr="00BC22A8">
        <w:rPr>
          <w:rFonts w:cs="Arial"/>
          <w:bCs/>
        </w:rPr>
        <w:fldChar w:fldCharType="separate"/>
      </w:r>
      <w:r w:rsidR="0062046D">
        <w:rPr>
          <w:rFonts w:cs="Arial"/>
          <w:bCs/>
          <w:noProof/>
        </w:rPr>
        <w:t>1</w:t>
      </w:r>
      <w:r w:rsidRPr="00BC22A8">
        <w:rPr>
          <w:rFonts w:cs="Arial"/>
          <w:bCs/>
        </w:rPr>
        <w:fldChar w:fldCharType="end"/>
      </w:r>
      <w:r w:rsidRPr="00BC22A8">
        <w:rPr>
          <w:rFonts w:cs="Arial"/>
          <w:bCs/>
        </w:rPr>
        <w:t xml:space="preserve">: carte de localisation du tracé de djikoroni-para </w:t>
      </w:r>
      <w:r>
        <w:rPr>
          <w:rFonts w:cs="Arial"/>
          <w:bCs/>
        </w:rPr>
        <w:t>à</w:t>
      </w:r>
      <w:r w:rsidRPr="00BC22A8">
        <w:rPr>
          <w:rFonts w:cs="Arial"/>
          <w:bCs/>
        </w:rPr>
        <w:t xml:space="preserve"> Missira</w:t>
      </w:r>
      <w:bookmarkEnd w:id="15"/>
    </w:p>
    <w:p w14:paraId="3403DBF2" w14:textId="77777777" w:rsidR="00222E4B" w:rsidRDefault="00222E4B" w:rsidP="00222E4B">
      <w:pPr>
        <w:keepNext/>
        <w:jc w:val="center"/>
      </w:pPr>
      <w:r>
        <w:rPr>
          <w:rFonts w:eastAsia="Calibri"/>
          <w:noProof/>
        </w:rPr>
        <w:drawing>
          <wp:inline distT="0" distB="0" distL="0" distR="0" wp14:anchorId="07538746" wp14:editId="05C1EC5F">
            <wp:extent cx="6071779" cy="4156710"/>
            <wp:effectExtent l="0" t="0" r="5715" b="0"/>
            <wp:docPr id="1872250532" name="Image 5" descr="Une image contenant texte, cart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571296" name="Image 5" descr="Une image contenant texte, carte, capture d’écran&#10;&#10;Le contenu généré par l’IA peut êtr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6112071" cy="4184293"/>
                    </a:xfrm>
                    <a:prstGeom prst="rect">
                      <a:avLst/>
                    </a:prstGeom>
                    <a:noFill/>
                    <a:ln>
                      <a:noFill/>
                    </a:ln>
                  </pic:spPr>
                </pic:pic>
              </a:graphicData>
            </a:graphic>
          </wp:inline>
        </w:drawing>
      </w:r>
    </w:p>
    <w:p w14:paraId="1319B200" w14:textId="4E6F6CF6" w:rsidR="00222E4B" w:rsidRPr="00BC22A8" w:rsidRDefault="00222E4B" w:rsidP="00222E4B">
      <w:pPr>
        <w:spacing w:before="0" w:after="160" w:line="278" w:lineRule="auto"/>
        <w:jc w:val="center"/>
        <w:rPr>
          <w:rFonts w:eastAsia="Times New Roman" w:cs="Arial"/>
          <w:bCs/>
          <w:kern w:val="0"/>
          <w:sz w:val="18"/>
          <w:szCs w:val="20"/>
          <w14:ligatures w14:val="none"/>
        </w:rPr>
      </w:pPr>
      <w:bookmarkStart w:id="16" w:name="_Toc227137226"/>
      <w:r w:rsidRPr="00BC22A8">
        <w:rPr>
          <w:rFonts w:cs="Arial"/>
          <w:bCs/>
          <w:sz w:val="18"/>
          <w:szCs w:val="18"/>
        </w:rPr>
        <w:t xml:space="preserve">Figure </w:t>
      </w:r>
      <w:r w:rsidRPr="00BC22A8">
        <w:rPr>
          <w:rFonts w:cs="Arial"/>
          <w:bCs/>
          <w:sz w:val="18"/>
          <w:szCs w:val="18"/>
        </w:rPr>
        <w:fldChar w:fldCharType="begin"/>
      </w:r>
      <w:r w:rsidRPr="00BC22A8">
        <w:rPr>
          <w:rFonts w:cs="Arial"/>
          <w:bCs/>
          <w:sz w:val="18"/>
          <w:szCs w:val="18"/>
        </w:rPr>
        <w:instrText xml:space="preserve"> SEQ Figure \* ARABIC </w:instrText>
      </w:r>
      <w:r w:rsidRPr="00BC22A8">
        <w:rPr>
          <w:rFonts w:cs="Arial"/>
          <w:bCs/>
          <w:sz w:val="18"/>
          <w:szCs w:val="18"/>
        </w:rPr>
        <w:fldChar w:fldCharType="separate"/>
      </w:r>
      <w:r w:rsidR="0062046D">
        <w:rPr>
          <w:rFonts w:cs="Arial"/>
          <w:bCs/>
          <w:noProof/>
          <w:sz w:val="18"/>
          <w:szCs w:val="18"/>
        </w:rPr>
        <w:t>2</w:t>
      </w:r>
      <w:r w:rsidRPr="00BC22A8">
        <w:rPr>
          <w:rFonts w:cs="Arial"/>
          <w:bCs/>
          <w:sz w:val="18"/>
          <w:szCs w:val="18"/>
        </w:rPr>
        <w:fldChar w:fldCharType="end"/>
      </w:r>
      <w:r w:rsidRPr="00BC22A8">
        <w:rPr>
          <w:rFonts w:cs="Arial"/>
          <w:bCs/>
          <w:sz w:val="18"/>
          <w:szCs w:val="18"/>
        </w:rPr>
        <w:t> : carte de localisation du tracé de Missira a Kati</w:t>
      </w:r>
      <w:bookmarkEnd w:id="16"/>
    </w:p>
    <w:p w14:paraId="5BCE70BB" w14:textId="77777777" w:rsidR="00222E4B" w:rsidRPr="00B24EE6" w:rsidRDefault="00222E4B">
      <w:pPr>
        <w:pStyle w:val="Paragraphedeliste"/>
        <w:numPr>
          <w:ilvl w:val="0"/>
          <w:numId w:val="34"/>
        </w:numPr>
        <w:spacing w:after="0" w:line="240" w:lineRule="auto"/>
        <w:rPr>
          <w:rFonts w:eastAsia="Times New Roman" w:cs="Arial"/>
          <w:b/>
          <w:bCs/>
          <w:kern w:val="0"/>
          <w14:ligatures w14:val="none"/>
        </w:rPr>
      </w:pPr>
      <w:r w:rsidRPr="00B24EE6">
        <w:rPr>
          <w:rFonts w:eastAsia="Times New Roman" w:cs="Arial"/>
          <w:b/>
          <w:bCs/>
          <w:kern w:val="0"/>
          <w14:ligatures w14:val="none"/>
        </w:rPr>
        <w:t>Démarche méthodologique</w:t>
      </w:r>
    </w:p>
    <w:p w14:paraId="19C7A1C2" w14:textId="77777777" w:rsidR="00222E4B" w:rsidRPr="00B24EE6" w:rsidRDefault="00222E4B" w:rsidP="00222E4B">
      <w:pPr>
        <w:spacing w:line="276" w:lineRule="auto"/>
        <w:rPr>
          <w:rFonts w:eastAsia="Times New Roman" w:cs="Arial"/>
          <w:bCs/>
          <w:kern w:val="0"/>
          <w14:ligatures w14:val="none"/>
        </w:rPr>
      </w:pPr>
      <w:r w:rsidRPr="00B24EE6">
        <w:rPr>
          <w:rFonts w:eastAsia="Times New Roman" w:cs="Arial"/>
          <w:bCs/>
          <w:kern w:val="0"/>
          <w14:ligatures w14:val="none"/>
        </w:rPr>
        <w:t>La réalisation de l’EIES s’est appuyée sur une démarche méthodologique participative, combinant le cadrage institutionnel, la revue documentaire, la collecte de données et des enquêtes de terrain menées dans les communes</w:t>
      </w:r>
      <w:r>
        <w:rPr>
          <w:rFonts w:eastAsia="Times New Roman" w:cs="Arial"/>
          <w:bCs/>
          <w:kern w:val="0"/>
          <w14:ligatures w14:val="none"/>
        </w:rPr>
        <w:t xml:space="preserve"> II, III et IV et kati-sud </w:t>
      </w:r>
      <w:r w:rsidRPr="00B24EE6">
        <w:rPr>
          <w:rFonts w:eastAsia="Times New Roman" w:cs="Arial"/>
          <w:bCs/>
          <w:kern w:val="0"/>
          <w14:ligatures w14:val="none"/>
        </w:rPr>
        <w:t>concernées par l’étude.</w:t>
      </w:r>
    </w:p>
    <w:p w14:paraId="1A955191" w14:textId="77777777" w:rsidR="00222E4B" w:rsidRPr="00B24EE6" w:rsidRDefault="00222E4B" w:rsidP="00222E4B">
      <w:pPr>
        <w:spacing w:before="0" w:line="276" w:lineRule="auto"/>
        <w:rPr>
          <w:rFonts w:eastAsia="Times New Roman" w:cs="Arial"/>
          <w:bCs/>
          <w:kern w:val="0"/>
          <w14:ligatures w14:val="none"/>
        </w:rPr>
      </w:pPr>
      <w:r w:rsidRPr="00B24EE6">
        <w:rPr>
          <w:rFonts w:eastAsia="Times New Roman" w:cs="Arial"/>
          <w:bCs/>
          <w:kern w:val="0"/>
          <w14:ligatures w14:val="none"/>
        </w:rPr>
        <w:t>Le cadrage avec le maître d’ouvrage a permis de préciser les termes de référence et de faciliter l’accès aux principales parties prenantes.</w:t>
      </w:r>
    </w:p>
    <w:p w14:paraId="6D66E317" w14:textId="77777777" w:rsidR="00222E4B" w:rsidRPr="00B24EE6" w:rsidRDefault="00222E4B" w:rsidP="00222E4B">
      <w:pPr>
        <w:spacing w:before="0" w:line="276" w:lineRule="auto"/>
        <w:rPr>
          <w:rFonts w:eastAsia="Times New Roman" w:cs="Arial"/>
          <w:bCs/>
          <w:kern w:val="0"/>
          <w14:ligatures w14:val="none"/>
        </w:rPr>
      </w:pPr>
      <w:r w:rsidRPr="00B24EE6">
        <w:rPr>
          <w:rFonts w:eastAsia="Times New Roman" w:cs="Arial"/>
          <w:bCs/>
          <w:kern w:val="0"/>
          <w14:ligatures w14:val="none"/>
        </w:rPr>
        <w:t>L’analyse sectorielle et l’examen des études antérieures ont servi de base à l’élaboration des outils d’enquête, administrés à l’aide de l’application KoboToolbox.</w:t>
      </w:r>
    </w:p>
    <w:p w14:paraId="1F22EB22" w14:textId="77777777" w:rsidR="00222E4B" w:rsidRPr="00B24EE6" w:rsidRDefault="00222E4B" w:rsidP="00222E4B">
      <w:pPr>
        <w:spacing w:before="0" w:line="276" w:lineRule="auto"/>
        <w:rPr>
          <w:rFonts w:eastAsia="Times New Roman" w:cs="Arial"/>
          <w:bCs/>
          <w:kern w:val="0"/>
          <w14:ligatures w14:val="none"/>
        </w:rPr>
      </w:pPr>
      <w:r w:rsidRPr="00B24EE6">
        <w:rPr>
          <w:rFonts w:eastAsia="Times New Roman" w:cs="Arial"/>
          <w:bCs/>
          <w:kern w:val="0"/>
          <w14:ligatures w14:val="none"/>
        </w:rPr>
        <w:t>Les consultations ont été conduites auprès des autorités locales (gouvernorat, mairies des communes, chefs de quartiers), ainsi qu’auprès des populations locales et des bénéficiaires du projet.</w:t>
      </w:r>
    </w:p>
    <w:p w14:paraId="19A341E8" w14:textId="77777777" w:rsidR="00222E4B" w:rsidRPr="00B24EE6" w:rsidRDefault="00222E4B" w:rsidP="00222E4B">
      <w:pPr>
        <w:spacing w:before="0" w:line="276" w:lineRule="auto"/>
        <w:rPr>
          <w:rFonts w:eastAsia="Times New Roman" w:cs="Arial"/>
          <w:bCs/>
          <w:kern w:val="0"/>
          <w14:ligatures w14:val="none"/>
        </w:rPr>
      </w:pPr>
      <w:r w:rsidRPr="00B24EE6">
        <w:rPr>
          <w:rFonts w:eastAsia="Times New Roman" w:cs="Arial"/>
          <w:bCs/>
          <w:kern w:val="0"/>
          <w14:ligatures w14:val="none"/>
        </w:rPr>
        <w:t>La phase spécifique de l’EIES a porté sur l’identification et l’évaluation des risques et impacts environnementaux et sociaux, ainsi que sur l’élaboration du Plan de Gestion Environnementale et Sociale (PGES). Cette analyse s’est appuyée sur l’utilisation de la matrice de Léopold et sur une approche globale intégrant les rôles des différents acteurs institutionnels</w:t>
      </w:r>
      <w:r>
        <w:rPr>
          <w:rFonts w:eastAsia="Times New Roman" w:cs="Arial"/>
          <w:bCs/>
          <w:kern w:val="0"/>
          <w14:ligatures w14:val="none"/>
        </w:rPr>
        <w:t>.</w:t>
      </w:r>
    </w:p>
    <w:p w14:paraId="272430DB" w14:textId="7E53976F" w:rsidR="00222E4B" w:rsidRPr="001B74C5" w:rsidRDefault="00222E4B">
      <w:pPr>
        <w:pStyle w:val="Paragraphedeliste"/>
        <w:numPr>
          <w:ilvl w:val="0"/>
          <w:numId w:val="34"/>
        </w:numPr>
        <w:spacing w:after="0" w:line="240" w:lineRule="auto"/>
        <w:rPr>
          <w:rFonts w:eastAsia="Times New Roman" w:cs="Arial"/>
          <w:b/>
          <w:bCs/>
          <w:kern w:val="0"/>
          <w14:ligatures w14:val="none"/>
        </w:rPr>
      </w:pPr>
      <w:r w:rsidRPr="001B74C5">
        <w:rPr>
          <w:rFonts w:eastAsia="Times New Roman" w:cs="Arial"/>
          <w:b/>
          <w:bCs/>
          <w:kern w:val="0"/>
          <w14:ligatures w14:val="none"/>
        </w:rPr>
        <w:t xml:space="preserve">Cadre réglementaire et politique du </w:t>
      </w:r>
      <w:r w:rsidR="000D089B">
        <w:rPr>
          <w:rFonts w:eastAsia="Times New Roman" w:cs="Arial"/>
          <w:b/>
          <w:bCs/>
          <w:kern w:val="0"/>
          <w14:ligatures w14:val="none"/>
        </w:rPr>
        <w:t>sous-</w:t>
      </w:r>
      <w:r w:rsidRPr="001B74C5">
        <w:rPr>
          <w:rFonts w:eastAsia="Times New Roman" w:cs="Arial"/>
          <w:b/>
          <w:bCs/>
          <w:kern w:val="0"/>
          <w14:ligatures w14:val="none"/>
        </w:rPr>
        <w:t>projet</w:t>
      </w:r>
    </w:p>
    <w:p w14:paraId="327317A7" w14:textId="1C23F26B" w:rsidR="00222E4B" w:rsidRDefault="00222E4B" w:rsidP="00222E4B">
      <w:pPr>
        <w:spacing w:after="0" w:line="276" w:lineRule="auto"/>
        <w:rPr>
          <w:rFonts w:cs="Arial"/>
        </w:rPr>
      </w:pPr>
      <w:r>
        <w:rPr>
          <w:rFonts w:cs="Arial"/>
        </w:rPr>
        <w:t xml:space="preserve">Le </w:t>
      </w:r>
      <w:r w:rsidRPr="00A010A6">
        <w:rPr>
          <w:rFonts w:cs="Arial"/>
        </w:rPr>
        <w:t xml:space="preserve">sous-projet de </w:t>
      </w:r>
      <w:r w:rsidRPr="00A010A6">
        <w:rPr>
          <w:rFonts w:cs="Arial"/>
          <w:lang w:bidi="fr-FR"/>
        </w:rPr>
        <w:t>condu</w:t>
      </w:r>
      <w:r w:rsidRPr="00A010A6">
        <w:rPr>
          <w:rFonts w:cs="Arial"/>
        </w:rPr>
        <w:t xml:space="preserve">ites de transfert d’eau à partir de la station de </w:t>
      </w:r>
      <w:r w:rsidR="00265866">
        <w:rPr>
          <w:rFonts w:cs="Arial"/>
        </w:rPr>
        <w:t>D</w:t>
      </w:r>
      <w:r w:rsidRPr="00A010A6">
        <w:rPr>
          <w:rFonts w:cs="Arial"/>
        </w:rPr>
        <w:t xml:space="preserve">jicoroni jusqu’à </w:t>
      </w:r>
      <w:r w:rsidR="00265866">
        <w:rPr>
          <w:rFonts w:cs="Arial"/>
        </w:rPr>
        <w:t>M</w:t>
      </w:r>
      <w:r w:rsidRPr="00A010A6">
        <w:rPr>
          <w:rFonts w:cs="Arial"/>
        </w:rPr>
        <w:t>issira et du</w:t>
      </w:r>
      <w:r w:rsidRPr="00A010A6">
        <w:rPr>
          <w:rFonts w:cs="Arial"/>
          <w:lang w:bidi="fr-FR"/>
        </w:rPr>
        <w:t xml:space="preserve"> château de 2000 m3 de Kati</w:t>
      </w:r>
      <w:r w:rsidRPr="00A010A6">
        <w:rPr>
          <w:rFonts w:cs="Arial"/>
        </w:rPr>
        <w:t xml:space="preserve"> s’inscrit</w:t>
      </w:r>
      <w:r>
        <w:rPr>
          <w:rFonts w:cs="Arial"/>
        </w:rPr>
        <w:t xml:space="preserve"> dans une architecture réglementaire rigoureuse, fondée sur un triple socle : les engagements internationaux du Mali, les politiques nationales sectorielles, et les exigences de la Banque mondiale.</w:t>
      </w:r>
    </w:p>
    <w:p w14:paraId="045F3032" w14:textId="77777777" w:rsidR="00222E4B" w:rsidRDefault="00222E4B" w:rsidP="00222E4B">
      <w:pPr>
        <w:spacing w:after="0" w:line="276" w:lineRule="auto"/>
        <w:rPr>
          <w:rFonts w:cs="Arial"/>
        </w:rPr>
      </w:pPr>
      <w:r>
        <w:rPr>
          <w:rFonts w:cs="Arial"/>
        </w:rPr>
        <w:t>À l’échelle internationale, le Mali réaffirme son adhésion aux principes de la gouvernance environnementale mondiale en tant que État partie à plusieurs conventions majeures, parmi lesquelles celles issues du Sommet de Rio de 1992 : la Convention sur la diversité biologique, la Convention-cadre sur le changement climatique et la Convention de lutte contre la désertification. Ces textes trouvent une résonance directe dans le contexte du présent sous-projet, qui mobilise la ressource hydrique dans un environnement déjà soumis à de fortes pressions climatiques, territoriales et démographiques.</w:t>
      </w:r>
    </w:p>
    <w:p w14:paraId="52C8AF6D" w14:textId="2CE855C4" w:rsidR="00222E4B" w:rsidRDefault="00222E4B" w:rsidP="00222E4B">
      <w:pPr>
        <w:spacing w:after="0" w:line="276" w:lineRule="auto"/>
        <w:rPr>
          <w:rFonts w:cs="Arial"/>
        </w:rPr>
      </w:pPr>
      <w:r>
        <w:rPr>
          <w:rFonts w:cs="Arial"/>
        </w:rPr>
        <w:t xml:space="preserve">D’autres instruments internationaux confèrent au </w:t>
      </w:r>
      <w:r w:rsidR="000D089B">
        <w:rPr>
          <w:rFonts w:cs="Arial"/>
        </w:rPr>
        <w:t>sous-</w:t>
      </w:r>
      <w:r>
        <w:rPr>
          <w:rFonts w:cs="Arial"/>
        </w:rPr>
        <w:t>projet un degré de vigilance spécifique, notamment</w:t>
      </w:r>
      <w:r w:rsidR="00A6100D">
        <w:rPr>
          <w:rFonts w:cs="Arial"/>
        </w:rPr>
        <w:t xml:space="preserve"> </w:t>
      </w:r>
      <w:r>
        <w:rPr>
          <w:rFonts w:cs="Arial"/>
        </w:rPr>
        <w:t>:</w:t>
      </w:r>
    </w:p>
    <w:p w14:paraId="77FECA73" w14:textId="77777777" w:rsidR="00222E4B" w:rsidRDefault="00222E4B">
      <w:pPr>
        <w:numPr>
          <w:ilvl w:val="0"/>
          <w:numId w:val="35"/>
        </w:numPr>
        <w:tabs>
          <w:tab w:val="left" w:pos="720"/>
        </w:tabs>
        <w:spacing w:before="0" w:after="40" w:line="276" w:lineRule="auto"/>
        <w:rPr>
          <w:rFonts w:cs="Arial"/>
          <w:szCs w:val="22"/>
        </w:rPr>
      </w:pPr>
      <w:r>
        <w:rPr>
          <w:rFonts w:cs="Arial"/>
          <w:szCs w:val="22"/>
        </w:rPr>
        <w:t>La Convention de Vienne et le Protocole de Montréal, dans une optique de préservation de la couche d’ozone face aux substances utilisées durant les travaux.</w:t>
      </w:r>
    </w:p>
    <w:p w14:paraId="04A9A687" w14:textId="77777777" w:rsidR="00222E4B" w:rsidRDefault="00222E4B">
      <w:pPr>
        <w:numPr>
          <w:ilvl w:val="0"/>
          <w:numId w:val="35"/>
        </w:numPr>
        <w:tabs>
          <w:tab w:val="left" w:pos="720"/>
        </w:tabs>
        <w:spacing w:before="0" w:after="40" w:line="276" w:lineRule="auto"/>
        <w:rPr>
          <w:rFonts w:cs="Arial"/>
          <w:szCs w:val="22"/>
        </w:rPr>
      </w:pPr>
      <w:r>
        <w:rPr>
          <w:rFonts w:cs="Arial"/>
          <w:szCs w:val="22"/>
        </w:rPr>
        <w:t>La Convention de Bamako et la Convention de Bâle, qui encadrent la gestion et la circulation transfrontalière des déchets dangereux, y compris ceux liés aux matériaux et fluides industriels des chantiers.</w:t>
      </w:r>
    </w:p>
    <w:p w14:paraId="7B66292F" w14:textId="77777777" w:rsidR="00222E4B" w:rsidRDefault="00222E4B">
      <w:pPr>
        <w:numPr>
          <w:ilvl w:val="0"/>
          <w:numId w:val="35"/>
        </w:numPr>
        <w:tabs>
          <w:tab w:val="left" w:pos="720"/>
        </w:tabs>
        <w:spacing w:before="0" w:after="40" w:line="276" w:lineRule="auto"/>
        <w:rPr>
          <w:rFonts w:cs="Arial"/>
          <w:szCs w:val="22"/>
        </w:rPr>
      </w:pPr>
      <w:r>
        <w:rPr>
          <w:rFonts w:cs="Arial"/>
          <w:szCs w:val="22"/>
        </w:rPr>
        <w:t>La Convention pour la sauvegarde du patrimoine culturel immatériel, essentielle dans une ville comme Bamako, où les emprises techniques peuvent croiser des lieux de mémoire et des symboles communautaires.</w:t>
      </w:r>
    </w:p>
    <w:p w14:paraId="1946ED5B" w14:textId="77777777" w:rsidR="00222E4B" w:rsidRDefault="00222E4B" w:rsidP="00222E4B">
      <w:pPr>
        <w:spacing w:after="0" w:line="276" w:lineRule="auto"/>
        <w:rPr>
          <w:rFonts w:cs="Arial"/>
        </w:rPr>
      </w:pPr>
      <w:r>
        <w:rPr>
          <w:rFonts w:cs="Arial"/>
        </w:rPr>
        <w:t>Sur le plan national, les autorités maliennes ont défini une série de politiques publiques structurantes qui orientent l’action environnementale et sociale :</w:t>
      </w:r>
    </w:p>
    <w:p w14:paraId="510C8A82" w14:textId="77777777" w:rsidR="00222E4B" w:rsidRDefault="00222E4B">
      <w:pPr>
        <w:numPr>
          <w:ilvl w:val="0"/>
          <w:numId w:val="35"/>
        </w:numPr>
        <w:tabs>
          <w:tab w:val="left" w:pos="720"/>
        </w:tabs>
        <w:spacing w:before="0" w:after="0" w:line="276" w:lineRule="auto"/>
        <w:rPr>
          <w:rFonts w:cs="Arial"/>
          <w:szCs w:val="22"/>
        </w:rPr>
      </w:pPr>
      <w:r>
        <w:rPr>
          <w:rFonts w:cs="Arial"/>
          <w:szCs w:val="22"/>
        </w:rPr>
        <w:t>La Politique Nationale de Protection de l’Environnement (PNPE) ;</w:t>
      </w:r>
    </w:p>
    <w:p w14:paraId="692A7DE2" w14:textId="77777777" w:rsidR="00222E4B" w:rsidRDefault="00222E4B">
      <w:pPr>
        <w:numPr>
          <w:ilvl w:val="0"/>
          <w:numId w:val="35"/>
        </w:numPr>
        <w:tabs>
          <w:tab w:val="left" w:pos="720"/>
        </w:tabs>
        <w:spacing w:before="0" w:after="0" w:line="276" w:lineRule="auto"/>
        <w:rPr>
          <w:rFonts w:cs="Arial"/>
          <w:szCs w:val="22"/>
        </w:rPr>
      </w:pPr>
      <w:r>
        <w:rPr>
          <w:rFonts w:cs="Arial"/>
          <w:szCs w:val="22"/>
        </w:rPr>
        <w:t>La Politique Nationale de l’Aménagement du Territoire (PNPT) ;</w:t>
      </w:r>
    </w:p>
    <w:p w14:paraId="1E2C2D15" w14:textId="77777777" w:rsidR="00222E4B" w:rsidRDefault="00222E4B">
      <w:pPr>
        <w:numPr>
          <w:ilvl w:val="0"/>
          <w:numId w:val="35"/>
        </w:numPr>
        <w:tabs>
          <w:tab w:val="left" w:pos="720"/>
        </w:tabs>
        <w:spacing w:before="0" w:after="0" w:line="276" w:lineRule="auto"/>
        <w:rPr>
          <w:rFonts w:cs="Arial"/>
          <w:szCs w:val="22"/>
        </w:rPr>
      </w:pPr>
      <w:r>
        <w:rPr>
          <w:rFonts w:cs="Arial"/>
          <w:szCs w:val="22"/>
        </w:rPr>
        <w:t>La Politique de Gestion Intégrée des Ressources en Eau (GIRE) ;</w:t>
      </w:r>
    </w:p>
    <w:p w14:paraId="1FCA3A46" w14:textId="77777777" w:rsidR="00222E4B" w:rsidRDefault="00222E4B">
      <w:pPr>
        <w:numPr>
          <w:ilvl w:val="0"/>
          <w:numId w:val="35"/>
        </w:numPr>
        <w:tabs>
          <w:tab w:val="left" w:pos="720"/>
        </w:tabs>
        <w:spacing w:before="0" w:after="0" w:line="276" w:lineRule="auto"/>
        <w:rPr>
          <w:rFonts w:cs="Arial"/>
          <w:szCs w:val="22"/>
        </w:rPr>
      </w:pPr>
      <w:r>
        <w:rPr>
          <w:rFonts w:cs="Arial"/>
          <w:szCs w:val="22"/>
        </w:rPr>
        <w:t>La Politique Nationale de la Ville et la Politique Nationale Genre ;</w:t>
      </w:r>
    </w:p>
    <w:p w14:paraId="2C2A5963" w14:textId="77777777" w:rsidR="00222E4B" w:rsidRDefault="00222E4B">
      <w:pPr>
        <w:numPr>
          <w:ilvl w:val="0"/>
          <w:numId w:val="35"/>
        </w:numPr>
        <w:tabs>
          <w:tab w:val="left" w:pos="720"/>
        </w:tabs>
        <w:spacing w:before="0" w:after="0" w:line="276" w:lineRule="auto"/>
        <w:rPr>
          <w:rFonts w:cs="Arial"/>
          <w:szCs w:val="22"/>
        </w:rPr>
      </w:pPr>
      <w:r>
        <w:rPr>
          <w:rFonts w:cs="Arial"/>
          <w:szCs w:val="22"/>
        </w:rPr>
        <w:t>La Stratégie Nationale de développement de l’alimentation en eau potable ;</w:t>
      </w:r>
    </w:p>
    <w:p w14:paraId="6FB3E927" w14:textId="77777777" w:rsidR="00222E4B" w:rsidRDefault="00222E4B">
      <w:pPr>
        <w:numPr>
          <w:ilvl w:val="0"/>
          <w:numId w:val="35"/>
        </w:numPr>
        <w:tabs>
          <w:tab w:val="left" w:pos="720"/>
        </w:tabs>
        <w:spacing w:before="0" w:after="0" w:line="276" w:lineRule="auto"/>
        <w:rPr>
          <w:rFonts w:cs="Arial"/>
          <w:szCs w:val="22"/>
        </w:rPr>
      </w:pPr>
      <w:r>
        <w:rPr>
          <w:rFonts w:cs="Arial"/>
          <w:szCs w:val="22"/>
        </w:rPr>
        <w:t xml:space="preserve">Le Cadre Stratégique pour la Relance Économique et le Développement Durable (CREDD) </w:t>
      </w:r>
    </w:p>
    <w:p w14:paraId="6404743A" w14:textId="77777777" w:rsidR="00222E4B" w:rsidRDefault="00222E4B" w:rsidP="00222E4B">
      <w:pPr>
        <w:spacing w:after="0" w:line="276" w:lineRule="auto"/>
        <w:rPr>
          <w:rFonts w:cs="Arial"/>
        </w:rPr>
      </w:pPr>
      <w:r>
        <w:rPr>
          <w:rFonts w:cs="Arial"/>
        </w:rPr>
        <w:t>L’étude prospective « Mali 2025 », qui dessine les trajectoires du territoire face aux enjeux climatiques.</w:t>
      </w:r>
    </w:p>
    <w:p w14:paraId="19EBC70A" w14:textId="77777777" w:rsidR="00222E4B" w:rsidRDefault="00222E4B" w:rsidP="00222E4B">
      <w:pPr>
        <w:spacing w:after="0" w:line="276" w:lineRule="auto"/>
        <w:rPr>
          <w:rFonts w:cs="Arial"/>
        </w:rPr>
      </w:pPr>
      <w:r>
        <w:rPr>
          <w:rFonts w:cs="Arial"/>
        </w:rPr>
        <w:t>Ces documents d’orientation fixent les priorités en matière de préservation, d’équité, d’inclusion et de durabilité. Ils sont traduits juridiquement dans des textes applicables à l’EIES, notamment :</w:t>
      </w:r>
    </w:p>
    <w:p w14:paraId="053F88AD" w14:textId="77777777" w:rsidR="00222E4B" w:rsidRDefault="00222E4B">
      <w:pPr>
        <w:numPr>
          <w:ilvl w:val="0"/>
          <w:numId w:val="35"/>
        </w:numPr>
        <w:tabs>
          <w:tab w:val="left" w:pos="720"/>
        </w:tabs>
        <w:spacing w:before="0" w:after="40" w:line="276" w:lineRule="auto"/>
        <w:rPr>
          <w:rFonts w:cs="Arial"/>
          <w:szCs w:val="22"/>
        </w:rPr>
      </w:pPr>
      <w:r>
        <w:rPr>
          <w:rFonts w:cs="Arial"/>
          <w:szCs w:val="22"/>
        </w:rPr>
        <w:t>La Constitution du Mali du 18 juillet 2023, qui consacre à travers ses articles 22 et 25 le droit de chacun à un environnement sain, et affirme que sa protection est un devoir partagé.</w:t>
      </w:r>
    </w:p>
    <w:p w14:paraId="716B179B" w14:textId="77777777" w:rsidR="00222E4B" w:rsidRDefault="00222E4B">
      <w:pPr>
        <w:numPr>
          <w:ilvl w:val="0"/>
          <w:numId w:val="35"/>
        </w:numPr>
        <w:tabs>
          <w:tab w:val="left" w:pos="720"/>
        </w:tabs>
        <w:spacing w:before="0" w:after="40" w:line="276" w:lineRule="auto"/>
        <w:rPr>
          <w:rFonts w:cs="Arial"/>
          <w:szCs w:val="22"/>
        </w:rPr>
      </w:pPr>
      <w:r>
        <w:rPr>
          <w:rFonts w:cs="Arial"/>
          <w:szCs w:val="22"/>
        </w:rPr>
        <w:t>La Loi N°21-032 du 24 mai 2021 relative aux pollutions et nuisances.</w:t>
      </w:r>
    </w:p>
    <w:p w14:paraId="34758F71" w14:textId="77777777" w:rsidR="00222E4B" w:rsidRDefault="00222E4B">
      <w:pPr>
        <w:numPr>
          <w:ilvl w:val="0"/>
          <w:numId w:val="35"/>
        </w:numPr>
        <w:tabs>
          <w:tab w:val="left" w:pos="720"/>
        </w:tabs>
        <w:spacing w:before="0" w:after="40" w:line="276" w:lineRule="auto"/>
        <w:rPr>
          <w:rFonts w:cs="Arial"/>
          <w:szCs w:val="22"/>
        </w:rPr>
      </w:pPr>
      <w:r>
        <w:rPr>
          <w:rFonts w:cs="Arial"/>
          <w:szCs w:val="22"/>
        </w:rPr>
        <w:t>Le Décret N°2018-0991/P-RM relatif à l’étude et à la notice d’impacts environnemental et social.</w:t>
      </w:r>
    </w:p>
    <w:p w14:paraId="1D0CBEE4" w14:textId="77777777" w:rsidR="00222E4B" w:rsidRDefault="00222E4B">
      <w:pPr>
        <w:numPr>
          <w:ilvl w:val="0"/>
          <w:numId w:val="35"/>
        </w:numPr>
        <w:tabs>
          <w:tab w:val="left" w:pos="720"/>
        </w:tabs>
        <w:spacing w:before="0" w:after="40" w:line="276" w:lineRule="auto"/>
        <w:rPr>
          <w:rFonts w:cs="Arial"/>
          <w:szCs w:val="22"/>
        </w:rPr>
      </w:pPr>
      <w:r>
        <w:rPr>
          <w:rFonts w:cs="Arial"/>
          <w:szCs w:val="22"/>
        </w:rPr>
        <w:t>Le Code domanial et foncier, actualisé en 2020 pour encadrer la gestion des emprises.</w:t>
      </w:r>
    </w:p>
    <w:p w14:paraId="0D03E655" w14:textId="77777777" w:rsidR="00222E4B" w:rsidRDefault="00222E4B">
      <w:pPr>
        <w:numPr>
          <w:ilvl w:val="0"/>
          <w:numId w:val="35"/>
        </w:numPr>
        <w:tabs>
          <w:tab w:val="left" w:pos="720"/>
        </w:tabs>
        <w:spacing w:before="0" w:after="40" w:line="276" w:lineRule="auto"/>
        <w:rPr>
          <w:rFonts w:cs="Arial"/>
          <w:szCs w:val="22"/>
        </w:rPr>
      </w:pPr>
      <w:r>
        <w:rPr>
          <w:rFonts w:cs="Arial"/>
          <w:szCs w:val="22"/>
        </w:rPr>
        <w:t>Le Code de l’eau, garant du bon usage et de la sauvegarde des ressources hydriques.</w:t>
      </w:r>
    </w:p>
    <w:p w14:paraId="69A7F284" w14:textId="77777777" w:rsidR="00222E4B" w:rsidRDefault="00222E4B">
      <w:pPr>
        <w:numPr>
          <w:ilvl w:val="0"/>
          <w:numId w:val="35"/>
        </w:numPr>
        <w:tabs>
          <w:tab w:val="left" w:pos="720"/>
        </w:tabs>
        <w:spacing w:before="0" w:after="40" w:line="276" w:lineRule="auto"/>
        <w:rPr>
          <w:rFonts w:cs="Arial"/>
          <w:szCs w:val="22"/>
        </w:rPr>
      </w:pPr>
      <w:r>
        <w:rPr>
          <w:rFonts w:cs="Arial"/>
          <w:szCs w:val="22"/>
        </w:rPr>
        <w:t>La Loi N°2022-034 relative à la protection et la promotion du patrimoine culturel national.</w:t>
      </w:r>
    </w:p>
    <w:p w14:paraId="6B0F8F29" w14:textId="77777777" w:rsidR="00222E4B" w:rsidRDefault="00222E4B" w:rsidP="00222E4B">
      <w:pPr>
        <w:spacing w:after="0" w:line="276" w:lineRule="auto"/>
        <w:rPr>
          <w:rFonts w:cs="Arial"/>
        </w:rPr>
      </w:pPr>
      <w:r>
        <w:rPr>
          <w:rFonts w:cs="Arial"/>
        </w:rPr>
        <w:t>Enfin, le sous-projet respecte les Normes Environnementales et Sociales (NES) de la Banque mondiale dont :</w:t>
      </w:r>
    </w:p>
    <w:p w14:paraId="4EF41699" w14:textId="77777777" w:rsidR="00222E4B" w:rsidRDefault="00222E4B" w:rsidP="00222E4B">
      <w:pPr>
        <w:numPr>
          <w:ilvl w:val="0"/>
          <w:numId w:val="1"/>
        </w:numPr>
        <w:spacing w:before="0" w:after="160" w:line="276" w:lineRule="auto"/>
        <w:rPr>
          <w:rFonts w:cs="Arial"/>
          <w:szCs w:val="22"/>
          <w:lang w:val="zh-CN"/>
        </w:rPr>
      </w:pPr>
      <w:r>
        <w:rPr>
          <w:rFonts w:cs="Arial"/>
          <w:szCs w:val="22"/>
          <w:lang w:val="zh-CN"/>
        </w:rPr>
        <w:t xml:space="preserve">NES n°1 : Évaluation et gestion des risques et effets environnementaux et sociaux ; </w:t>
      </w:r>
    </w:p>
    <w:p w14:paraId="0513CB6B" w14:textId="77777777" w:rsidR="00222E4B" w:rsidRDefault="00222E4B" w:rsidP="00222E4B">
      <w:pPr>
        <w:numPr>
          <w:ilvl w:val="0"/>
          <w:numId w:val="1"/>
        </w:numPr>
        <w:spacing w:before="0" w:after="0" w:line="276" w:lineRule="auto"/>
        <w:rPr>
          <w:rFonts w:cs="Arial"/>
          <w:lang w:val="zh-CN"/>
        </w:rPr>
      </w:pPr>
      <w:r>
        <w:rPr>
          <w:rFonts w:cs="Arial"/>
          <w:lang w:val="zh-CN"/>
        </w:rPr>
        <w:t xml:space="preserve"> NES n°2 : Emploi et conditions de travail ; </w:t>
      </w:r>
    </w:p>
    <w:p w14:paraId="636F878F" w14:textId="77777777" w:rsidR="00222E4B" w:rsidRDefault="00222E4B" w:rsidP="00222E4B">
      <w:pPr>
        <w:numPr>
          <w:ilvl w:val="0"/>
          <w:numId w:val="1"/>
        </w:numPr>
        <w:spacing w:before="0" w:after="0" w:line="276" w:lineRule="auto"/>
        <w:rPr>
          <w:rFonts w:cs="Arial"/>
          <w:lang w:val="zh-CN"/>
        </w:rPr>
      </w:pPr>
      <w:r>
        <w:rPr>
          <w:rFonts w:cs="Arial"/>
          <w:lang w:val="zh-CN"/>
        </w:rPr>
        <w:t>NES n°3 : Utilisation rationnelle des ressources et prévention et gestion de la pollution</w:t>
      </w:r>
      <w:r>
        <w:rPr>
          <w:rFonts w:cs="Arial"/>
        </w:rPr>
        <w:t>;</w:t>
      </w:r>
      <w:r>
        <w:rPr>
          <w:rFonts w:cs="Arial"/>
          <w:lang w:val="zh-CN"/>
        </w:rPr>
        <w:t xml:space="preserve"> </w:t>
      </w:r>
    </w:p>
    <w:p w14:paraId="48B061EC" w14:textId="77777777" w:rsidR="00222E4B" w:rsidRDefault="00222E4B" w:rsidP="00222E4B">
      <w:pPr>
        <w:numPr>
          <w:ilvl w:val="0"/>
          <w:numId w:val="1"/>
        </w:numPr>
        <w:spacing w:before="0" w:after="0" w:line="276" w:lineRule="auto"/>
        <w:rPr>
          <w:rFonts w:cs="Arial"/>
          <w:lang w:val="zh-CN"/>
        </w:rPr>
      </w:pPr>
      <w:r>
        <w:rPr>
          <w:rFonts w:cs="Arial"/>
          <w:lang w:val="zh-CN"/>
        </w:rPr>
        <w:t>NES n°4 : Santé et sécurité des populations</w:t>
      </w:r>
      <w:r>
        <w:rPr>
          <w:rFonts w:cs="Arial"/>
        </w:rPr>
        <w:t>;</w:t>
      </w:r>
      <w:r>
        <w:rPr>
          <w:rFonts w:cs="Arial"/>
          <w:lang w:val="zh-CN"/>
        </w:rPr>
        <w:t xml:space="preserve"> </w:t>
      </w:r>
    </w:p>
    <w:p w14:paraId="31A986EF" w14:textId="77777777" w:rsidR="00222E4B" w:rsidRDefault="00222E4B" w:rsidP="00222E4B">
      <w:pPr>
        <w:numPr>
          <w:ilvl w:val="0"/>
          <w:numId w:val="1"/>
        </w:numPr>
        <w:spacing w:before="0" w:after="0" w:line="276" w:lineRule="auto"/>
        <w:rPr>
          <w:rFonts w:cs="Arial"/>
          <w:lang w:val="zh-CN"/>
        </w:rPr>
      </w:pPr>
      <w:r>
        <w:rPr>
          <w:rFonts w:cs="Arial"/>
          <w:lang w:val="zh-CN"/>
        </w:rPr>
        <w:t>NES n°5 : Acquisition de terres, restrictions à l’utilisation de terres et réinstallation involontaire</w:t>
      </w:r>
      <w:r>
        <w:rPr>
          <w:rFonts w:cs="Arial"/>
        </w:rPr>
        <w:t>;</w:t>
      </w:r>
      <w:r>
        <w:rPr>
          <w:rFonts w:cs="Arial"/>
          <w:lang w:val="zh-CN"/>
        </w:rPr>
        <w:t xml:space="preserve"> </w:t>
      </w:r>
    </w:p>
    <w:p w14:paraId="4FAA3D64" w14:textId="77777777" w:rsidR="00222E4B" w:rsidRDefault="00222E4B" w:rsidP="00222E4B">
      <w:pPr>
        <w:numPr>
          <w:ilvl w:val="0"/>
          <w:numId w:val="1"/>
        </w:numPr>
        <w:spacing w:before="0" w:after="0" w:line="276" w:lineRule="auto"/>
        <w:rPr>
          <w:rFonts w:cs="Arial"/>
          <w:lang w:val="zh-CN"/>
        </w:rPr>
      </w:pPr>
      <w:r>
        <w:rPr>
          <w:rFonts w:cs="Arial"/>
          <w:lang w:val="zh-CN"/>
        </w:rPr>
        <w:t>NES n°6 : Préservation de la biodiversité et gestion durable des ressources naturelles biologiques</w:t>
      </w:r>
      <w:r>
        <w:rPr>
          <w:rFonts w:cs="Arial"/>
        </w:rPr>
        <w:t>;</w:t>
      </w:r>
      <w:r>
        <w:rPr>
          <w:rFonts w:cs="Arial"/>
          <w:lang w:val="zh-CN"/>
        </w:rPr>
        <w:t xml:space="preserve"> </w:t>
      </w:r>
    </w:p>
    <w:p w14:paraId="5101F281" w14:textId="77777777" w:rsidR="00222E4B" w:rsidRDefault="00222E4B" w:rsidP="00222E4B">
      <w:pPr>
        <w:numPr>
          <w:ilvl w:val="0"/>
          <w:numId w:val="1"/>
        </w:numPr>
        <w:spacing w:before="0" w:after="0" w:line="276" w:lineRule="auto"/>
        <w:rPr>
          <w:rFonts w:cs="Arial"/>
          <w:lang w:val="zh-CN"/>
        </w:rPr>
      </w:pPr>
      <w:r>
        <w:rPr>
          <w:rFonts w:cs="Arial"/>
          <w:lang w:val="zh-CN"/>
        </w:rPr>
        <w:t>NES n°8 : Patrimoine culturel</w:t>
      </w:r>
      <w:r>
        <w:rPr>
          <w:rFonts w:cs="Arial"/>
          <w:lang w:val="en-US"/>
        </w:rPr>
        <w:t>;</w:t>
      </w:r>
      <w:r>
        <w:rPr>
          <w:rFonts w:cs="Arial"/>
          <w:lang w:val="zh-CN"/>
        </w:rPr>
        <w:t xml:space="preserve"> </w:t>
      </w:r>
    </w:p>
    <w:p w14:paraId="52C11C26" w14:textId="77777777" w:rsidR="00222E4B" w:rsidRDefault="00222E4B" w:rsidP="00222E4B">
      <w:pPr>
        <w:numPr>
          <w:ilvl w:val="0"/>
          <w:numId w:val="1"/>
        </w:numPr>
        <w:spacing w:before="0" w:after="0" w:line="276" w:lineRule="auto"/>
        <w:rPr>
          <w:rFonts w:cs="Arial"/>
          <w:lang w:val="zh-CN"/>
        </w:rPr>
      </w:pPr>
      <w:r>
        <w:rPr>
          <w:rFonts w:cs="Arial"/>
          <w:lang w:val="zh-CN"/>
        </w:rPr>
        <w:t>NES10. Mobilisation des parties prenantes et information</w:t>
      </w:r>
      <w:r>
        <w:rPr>
          <w:rFonts w:cs="Arial"/>
        </w:rPr>
        <w:t>;</w:t>
      </w:r>
      <w:r>
        <w:rPr>
          <w:rFonts w:cs="Arial"/>
          <w:lang w:val="zh-CN"/>
        </w:rPr>
        <w:t xml:space="preserve"> </w:t>
      </w:r>
    </w:p>
    <w:p w14:paraId="5561BD1D" w14:textId="77777777" w:rsidR="00222E4B" w:rsidRPr="002B65F7" w:rsidRDefault="00222E4B" w:rsidP="00222E4B">
      <w:pPr>
        <w:spacing w:after="0" w:line="276" w:lineRule="auto"/>
        <w:rPr>
          <w:rFonts w:cs="Arial"/>
        </w:rPr>
      </w:pPr>
      <w:r>
        <w:rPr>
          <w:rFonts w:cs="Arial"/>
          <w:bCs/>
          <w:iCs/>
        </w:rPr>
        <w:t>Aussi, les Directives EHS notamment celle relative à la gestion des déchets et la Note de Bonnes Pratiques pour Lutter contre l’exploitation et les abus sexuels ainsi que le harcèlement sexuel dans le cadre du financement de projets d’investissement comportant de grands travaux de génie civil sont également pertinentes pour le sous-projet.</w:t>
      </w:r>
    </w:p>
    <w:p w14:paraId="21A0DD2D" w14:textId="77777777" w:rsidR="00222E4B" w:rsidRDefault="00222E4B" w:rsidP="00222E4B">
      <w:pPr>
        <w:spacing w:after="0" w:line="276" w:lineRule="auto"/>
        <w:rPr>
          <w:rFonts w:cs="Arial"/>
          <w:b/>
          <w:bCs/>
        </w:rPr>
      </w:pPr>
      <w:r>
        <w:rPr>
          <w:rFonts w:cs="Arial"/>
          <w:b/>
          <w:bCs/>
        </w:rPr>
        <w:t>Acteurs institutionnels impliqués</w:t>
      </w:r>
    </w:p>
    <w:p w14:paraId="2C8015FE" w14:textId="3B5B36C5" w:rsidR="00FE508C" w:rsidRPr="00F4707C" w:rsidRDefault="00222E4B" w:rsidP="00222E4B">
      <w:pPr>
        <w:spacing w:after="0" w:line="276" w:lineRule="auto"/>
        <w:rPr>
          <w:rFonts w:cs="Arial"/>
          <w:bCs/>
          <w:iCs/>
        </w:rPr>
      </w:pPr>
      <w:r w:rsidRPr="00F4707C">
        <w:rPr>
          <w:rFonts w:cs="Arial"/>
          <w:bCs/>
          <w:iCs/>
        </w:rPr>
        <w:t xml:space="preserve">Du point de vue institutionnel, plusieurs ministères et organismes sont concernés pour la mise en œuvre de ce sous projet dont notamment : (i) Ministère de l’Environnement de l’Assainissement et du Développement Durable (MEADD) à travers la Direction Nationale de l’Assainissement et du Contrôle des Pollutions et des Nuisances (DNACPN) qui assure la conduite et la coordination du processus d’étude d’impact environnemental et social ; (ii) Ministère de l’Energie et de l’Eau (MEE) à travers la SOMAPEP SA qui est l’organe d’exécution </w:t>
      </w:r>
      <w:r>
        <w:rPr>
          <w:rFonts w:cs="Arial"/>
          <w:bCs/>
          <w:iCs/>
        </w:rPr>
        <w:t>du PASEMa</w:t>
      </w:r>
      <w:r w:rsidRPr="00F4707C">
        <w:rPr>
          <w:rFonts w:cs="Arial"/>
          <w:bCs/>
          <w:iCs/>
        </w:rPr>
        <w:t xml:space="preserve"> ; (iii) Ministère de l’Urbanisme, de l’Habitat, des Domaines, de l’Aménagement du Territoire et de la Population (MUHDATP); (iv) Ministère de la Santé et du Développement Social (MSDS) ; (v) Ministère de la Sécurité et de la Protection Civile (MSPC) ; (vi) Ministère en charge de la culture ; (vii) Ministère de la promotion de la femme, de l’enfant et de la famille (MPFEF) ; (viii) Collectivités territoriales.</w:t>
      </w:r>
    </w:p>
    <w:p w14:paraId="6250989F" w14:textId="77777777" w:rsidR="00222E4B" w:rsidRPr="005277E0" w:rsidRDefault="00222E4B">
      <w:pPr>
        <w:pStyle w:val="Paragraphedeliste"/>
        <w:numPr>
          <w:ilvl w:val="0"/>
          <w:numId w:val="34"/>
        </w:numPr>
        <w:spacing w:after="0" w:line="240" w:lineRule="auto"/>
        <w:rPr>
          <w:rFonts w:cs="Arial"/>
          <w:b/>
          <w:bCs/>
          <w:szCs w:val="22"/>
          <w:lang w:eastAsia="en-US"/>
        </w:rPr>
      </w:pPr>
      <w:r w:rsidRPr="2FA42B2D">
        <w:rPr>
          <w:rFonts w:cs="Arial"/>
          <w:b/>
          <w:bCs/>
          <w:szCs w:val="22"/>
          <w:lang w:eastAsia="en-US"/>
        </w:rPr>
        <w:t xml:space="preserve">Analyse de </w:t>
      </w:r>
      <w:r w:rsidRPr="001B74C5">
        <w:rPr>
          <w:rFonts w:eastAsia="Times New Roman" w:cs="Arial"/>
          <w:b/>
          <w:bCs/>
          <w:kern w:val="0"/>
          <w14:ligatures w14:val="none"/>
        </w:rPr>
        <w:t>variante</w:t>
      </w:r>
    </w:p>
    <w:p w14:paraId="16D275B7" w14:textId="77777777" w:rsidR="008B24CE" w:rsidRDefault="008B24CE" w:rsidP="008B24CE">
      <w:pPr>
        <w:spacing w:after="160" w:line="276" w:lineRule="auto"/>
        <w:rPr>
          <w:rFonts w:eastAsia="Calibri" w:cs="Arial"/>
        </w:rPr>
      </w:pPr>
      <w:r w:rsidRPr="00962460">
        <w:rPr>
          <w:rFonts w:cs="Arial"/>
        </w:rPr>
        <w:t xml:space="preserve">L’analyse des variantes </w:t>
      </w:r>
      <w:r>
        <w:rPr>
          <w:rFonts w:cs="Arial"/>
        </w:rPr>
        <w:t>concerne</w:t>
      </w:r>
      <w:r w:rsidRPr="002634B4">
        <w:rPr>
          <w:rFonts w:cs="Arial"/>
        </w:rPr>
        <w:t xml:space="preserve"> uniquement </w:t>
      </w:r>
      <w:r>
        <w:rPr>
          <w:rFonts w:cs="Arial"/>
        </w:rPr>
        <w:t>l’optimisation du</w:t>
      </w:r>
      <w:r w:rsidRPr="002634B4">
        <w:rPr>
          <w:rFonts w:cs="Arial"/>
        </w:rPr>
        <w:t xml:space="preserve"> tracé des conduites DN1200</w:t>
      </w:r>
      <w:r>
        <w:rPr>
          <w:rFonts w:cs="Arial"/>
        </w:rPr>
        <w:t xml:space="preserve"> localisé </w:t>
      </w:r>
      <w:r w:rsidRPr="002634B4">
        <w:rPr>
          <w:rFonts w:cs="Arial"/>
        </w:rPr>
        <w:t>dans le quartier des affaires de l’ACI 2000 sur le segment de la commune IV.</w:t>
      </w:r>
      <w:r>
        <w:rPr>
          <w:rFonts w:cs="Arial"/>
        </w:rPr>
        <w:t xml:space="preserve"> Elle a </w:t>
      </w:r>
      <w:r w:rsidRPr="002634B4">
        <w:rPr>
          <w:rFonts w:eastAsia="Calibri" w:cs="Arial"/>
        </w:rPr>
        <w:t>porté sur les aspects techniques, économiques et environnementaux. Le tableau ci-dessous donne l’analyse des variantes.</w:t>
      </w:r>
    </w:p>
    <w:p w14:paraId="22FAA0CF" w14:textId="77777777" w:rsidR="008B24CE" w:rsidRDefault="008B24CE" w:rsidP="008B24CE">
      <w:pPr>
        <w:spacing w:line="276" w:lineRule="auto"/>
        <w:rPr>
          <w:rFonts w:cs="Arial"/>
        </w:rPr>
      </w:pPr>
    </w:p>
    <w:p w14:paraId="03F7E8F0" w14:textId="77777777" w:rsidR="008B24CE" w:rsidRDefault="008B24CE" w:rsidP="008B24CE">
      <w:pPr>
        <w:spacing w:line="276" w:lineRule="auto"/>
        <w:rPr>
          <w:rFonts w:cs="Arial"/>
        </w:rPr>
      </w:pPr>
    </w:p>
    <w:p w14:paraId="58AFFA74" w14:textId="77777777" w:rsidR="00F064D5" w:rsidRPr="00F064D5" w:rsidRDefault="00F064D5" w:rsidP="00EA5DCD">
      <w:pPr>
        <w:rPr>
          <w:rFonts w:cs="Arial"/>
        </w:rPr>
        <w:sectPr w:rsidR="00F064D5" w:rsidRPr="00F064D5" w:rsidSect="008B24CE">
          <w:pgSz w:w="11906" w:h="16838"/>
          <w:pgMar w:top="1417" w:right="1417" w:bottom="1417" w:left="1417" w:header="708" w:footer="708" w:gutter="0"/>
          <w:cols w:space="708"/>
          <w:docGrid w:linePitch="360"/>
        </w:sectPr>
      </w:pPr>
    </w:p>
    <w:p w14:paraId="722827FA" w14:textId="0FC12C78" w:rsidR="008B24CE" w:rsidRDefault="008B24CE" w:rsidP="008B24CE">
      <w:pPr>
        <w:pStyle w:val="Lgende"/>
        <w:keepNext/>
      </w:pPr>
    </w:p>
    <w:tbl>
      <w:tblPr>
        <w:tblStyle w:val="Grilledutableau"/>
        <w:tblW w:w="0" w:type="auto"/>
        <w:tblLook w:val="04A0" w:firstRow="1" w:lastRow="0" w:firstColumn="1" w:lastColumn="0" w:noHBand="0" w:noVBand="1"/>
      </w:tblPr>
      <w:tblGrid>
        <w:gridCol w:w="2211"/>
        <w:gridCol w:w="2793"/>
        <w:gridCol w:w="2606"/>
        <w:gridCol w:w="6666"/>
      </w:tblGrid>
      <w:tr w:rsidR="00010BE4" w:rsidRPr="00234A79" w14:paraId="58383B1D" w14:textId="77777777" w:rsidTr="001207BC">
        <w:tc>
          <w:tcPr>
            <w:tcW w:w="2285" w:type="dxa"/>
            <w:shd w:val="clear" w:color="auto" w:fill="D0CECE" w:themeFill="background2" w:themeFillShade="E6"/>
          </w:tcPr>
          <w:p w14:paraId="09929AFC" w14:textId="77777777" w:rsidR="008B24CE" w:rsidRPr="005277E0" w:rsidRDefault="008B24CE" w:rsidP="001207BC">
            <w:pPr>
              <w:jc w:val="center"/>
              <w:rPr>
                <w:b/>
                <w:bCs/>
                <w:sz w:val="20"/>
                <w:szCs w:val="20"/>
                <w:lang w:val="x-none" w:eastAsia="fr-FR"/>
              </w:rPr>
            </w:pPr>
            <w:r w:rsidRPr="005277E0">
              <w:rPr>
                <w:b/>
                <w:bCs/>
                <w:sz w:val="20"/>
                <w:szCs w:val="20"/>
                <w:lang w:bidi="fr-FR"/>
              </w:rPr>
              <w:t>Variante</w:t>
            </w:r>
          </w:p>
        </w:tc>
        <w:tc>
          <w:tcPr>
            <w:tcW w:w="2856" w:type="dxa"/>
            <w:shd w:val="clear" w:color="auto" w:fill="D0CECE" w:themeFill="background2" w:themeFillShade="E6"/>
            <w:vAlign w:val="center"/>
          </w:tcPr>
          <w:p w14:paraId="58505E15" w14:textId="77777777" w:rsidR="008B24CE" w:rsidRPr="005277E0" w:rsidRDefault="008B24CE" w:rsidP="001207BC">
            <w:pPr>
              <w:jc w:val="center"/>
              <w:rPr>
                <w:b/>
                <w:bCs/>
                <w:sz w:val="20"/>
                <w:szCs w:val="20"/>
                <w:lang w:val="x-none" w:eastAsia="fr-FR"/>
              </w:rPr>
            </w:pPr>
            <w:r w:rsidRPr="005277E0">
              <w:rPr>
                <w:b/>
                <w:bCs/>
                <w:sz w:val="20"/>
                <w:szCs w:val="20"/>
                <w:lang w:bidi="fr-FR"/>
              </w:rPr>
              <w:t>Avantages</w:t>
            </w:r>
          </w:p>
        </w:tc>
        <w:tc>
          <w:tcPr>
            <w:tcW w:w="2691" w:type="dxa"/>
            <w:shd w:val="clear" w:color="auto" w:fill="D0CECE" w:themeFill="background2" w:themeFillShade="E6"/>
            <w:vAlign w:val="center"/>
          </w:tcPr>
          <w:p w14:paraId="1E362FBC" w14:textId="77777777" w:rsidR="008B24CE" w:rsidRPr="005277E0" w:rsidRDefault="008B24CE" w:rsidP="001207BC">
            <w:pPr>
              <w:jc w:val="center"/>
              <w:rPr>
                <w:b/>
                <w:bCs/>
                <w:sz w:val="20"/>
                <w:szCs w:val="20"/>
                <w:lang w:val="x-none" w:eastAsia="fr-FR"/>
              </w:rPr>
            </w:pPr>
            <w:r w:rsidRPr="005277E0">
              <w:rPr>
                <w:b/>
                <w:bCs/>
                <w:sz w:val="20"/>
                <w:szCs w:val="20"/>
                <w:lang w:bidi="fr-FR"/>
              </w:rPr>
              <w:t>Inconvénients</w:t>
            </w:r>
          </w:p>
        </w:tc>
        <w:tc>
          <w:tcPr>
            <w:tcW w:w="6444" w:type="dxa"/>
            <w:shd w:val="clear" w:color="auto" w:fill="D0CECE" w:themeFill="background2" w:themeFillShade="E6"/>
            <w:vAlign w:val="center"/>
          </w:tcPr>
          <w:p w14:paraId="1FD20C8D" w14:textId="77777777" w:rsidR="008B24CE" w:rsidRPr="005277E0" w:rsidRDefault="008B24CE" w:rsidP="001207BC">
            <w:pPr>
              <w:jc w:val="center"/>
              <w:rPr>
                <w:b/>
                <w:bCs/>
                <w:sz w:val="20"/>
                <w:szCs w:val="20"/>
                <w:lang w:val="x-none" w:eastAsia="fr-FR"/>
              </w:rPr>
            </w:pPr>
            <w:r w:rsidRPr="005277E0">
              <w:rPr>
                <w:b/>
                <w:bCs/>
                <w:sz w:val="20"/>
                <w:szCs w:val="20"/>
                <w:lang w:bidi="fr-FR"/>
              </w:rPr>
              <w:t>Conclusion</w:t>
            </w:r>
          </w:p>
        </w:tc>
      </w:tr>
      <w:tr w:rsidR="00010BE4" w:rsidRPr="00234A79" w14:paraId="4E619884" w14:textId="77777777" w:rsidTr="00010BE4">
        <w:trPr>
          <w:trHeight w:val="7781"/>
        </w:trPr>
        <w:tc>
          <w:tcPr>
            <w:tcW w:w="2285" w:type="dxa"/>
          </w:tcPr>
          <w:p w14:paraId="25CDCE79" w14:textId="338707DA" w:rsidR="008B24CE" w:rsidRPr="005277E0" w:rsidRDefault="008B24CE" w:rsidP="001207BC">
            <w:pPr>
              <w:rPr>
                <w:sz w:val="20"/>
                <w:szCs w:val="20"/>
                <w:lang w:val="x-none" w:eastAsia="fr-FR"/>
              </w:rPr>
            </w:pPr>
            <w:r w:rsidRPr="005277E0">
              <w:rPr>
                <w:sz w:val="20"/>
                <w:szCs w:val="20"/>
                <w:lang w:bidi="fr-FR"/>
              </w:rPr>
              <w:t xml:space="preserve">Variante 1 : </w:t>
            </w:r>
            <w:r w:rsidRPr="005277E0">
              <w:rPr>
                <w:rFonts w:eastAsia="Calibri"/>
                <w:sz w:val="20"/>
                <w:szCs w:val="20"/>
              </w:rPr>
              <w:t xml:space="preserve"> </w:t>
            </w:r>
            <w:r w:rsidRPr="005277E0">
              <w:rPr>
                <w:sz w:val="20"/>
                <w:szCs w:val="20"/>
              </w:rPr>
              <w:t xml:space="preserve"> Modification sur le tracé initial au niveau de la </w:t>
            </w:r>
            <w:r w:rsidRPr="005277E0">
              <w:rPr>
                <w:rFonts w:eastAsia="Calibri"/>
                <w:sz w:val="20"/>
                <w:szCs w:val="20"/>
              </w:rPr>
              <w:t xml:space="preserve"> rue 241 à partir du croisement des rues 331 et 241</w:t>
            </w:r>
          </w:p>
        </w:tc>
        <w:tc>
          <w:tcPr>
            <w:tcW w:w="2856" w:type="dxa"/>
          </w:tcPr>
          <w:p w14:paraId="6376C25C" w14:textId="77777777" w:rsidR="008B24CE" w:rsidRPr="005277E0" w:rsidRDefault="008B24CE">
            <w:pPr>
              <w:pStyle w:val="Paragraphedeliste"/>
              <w:widowControl w:val="0"/>
              <w:numPr>
                <w:ilvl w:val="0"/>
                <w:numId w:val="64"/>
              </w:numPr>
              <w:autoSpaceDE w:val="0"/>
              <w:autoSpaceDN w:val="0"/>
              <w:spacing w:before="0" w:after="0" w:line="240" w:lineRule="auto"/>
              <w:ind w:left="424"/>
              <w:rPr>
                <w:rFonts w:eastAsia="Calibri"/>
                <w:sz w:val="20"/>
                <w:szCs w:val="20"/>
              </w:rPr>
            </w:pPr>
            <w:r w:rsidRPr="005277E0">
              <w:rPr>
                <w:rFonts w:eastAsia="Calibri"/>
                <w:sz w:val="20"/>
                <w:szCs w:val="20"/>
              </w:rPr>
              <w:t xml:space="preserve">Suit des réseaux existants de la SOMAPEP </w:t>
            </w:r>
          </w:p>
          <w:p w14:paraId="5E0B2B6C" w14:textId="45199175" w:rsidR="008B24CE" w:rsidRPr="005277E0" w:rsidRDefault="008B24CE">
            <w:pPr>
              <w:pStyle w:val="Paragraphedeliste"/>
              <w:widowControl w:val="0"/>
              <w:numPr>
                <w:ilvl w:val="0"/>
                <w:numId w:val="64"/>
              </w:numPr>
              <w:autoSpaceDE w:val="0"/>
              <w:autoSpaceDN w:val="0"/>
              <w:spacing w:before="0" w:after="0" w:line="240" w:lineRule="auto"/>
              <w:ind w:left="424"/>
              <w:rPr>
                <w:rFonts w:eastAsia="Calibri"/>
                <w:sz w:val="20"/>
                <w:szCs w:val="20"/>
              </w:rPr>
            </w:pPr>
            <w:r w:rsidRPr="005277E0">
              <w:rPr>
                <w:rFonts w:eastAsia="Calibri"/>
                <w:sz w:val="20"/>
                <w:szCs w:val="20"/>
              </w:rPr>
              <w:t>Réduit l’</w:t>
            </w:r>
            <w:r w:rsidR="00697FF4" w:rsidRPr="005277E0">
              <w:rPr>
                <w:rFonts w:eastAsia="Calibri"/>
                <w:sz w:val="20"/>
                <w:szCs w:val="20"/>
              </w:rPr>
              <w:t>ampleur</w:t>
            </w:r>
            <w:r w:rsidRPr="005277E0">
              <w:rPr>
                <w:rFonts w:eastAsia="Calibri"/>
                <w:sz w:val="20"/>
                <w:szCs w:val="20"/>
              </w:rPr>
              <w:t xml:space="preserve"> du PAR en évitant sur la rue 241 les aménagements du lavage ACI 2000, 2 kiosques, 1 parking, 2 bâtiments en durs et 7 parcelles privées dont 2 litigieuses pouvant compromettre le timing du </w:t>
            </w:r>
            <w:r w:rsidR="00B534A0">
              <w:rPr>
                <w:rFonts w:eastAsia="Calibri"/>
                <w:sz w:val="20"/>
                <w:szCs w:val="20"/>
              </w:rPr>
              <w:t>sous-</w:t>
            </w:r>
            <w:r w:rsidRPr="005277E0">
              <w:rPr>
                <w:rFonts w:eastAsia="Calibri"/>
                <w:sz w:val="20"/>
                <w:szCs w:val="20"/>
              </w:rPr>
              <w:t>projet.</w:t>
            </w:r>
          </w:p>
          <w:p w14:paraId="6F222AD0" w14:textId="77777777" w:rsidR="008B24CE" w:rsidRPr="00697FF4" w:rsidRDefault="008B24CE" w:rsidP="00697FF4">
            <w:pPr>
              <w:widowControl w:val="0"/>
              <w:autoSpaceDE w:val="0"/>
              <w:autoSpaceDN w:val="0"/>
              <w:spacing w:before="0" w:after="0" w:line="240" w:lineRule="auto"/>
              <w:ind w:left="64"/>
              <w:rPr>
                <w:sz w:val="20"/>
                <w:szCs w:val="20"/>
                <w:lang w:val="x-none" w:eastAsia="fr-FR"/>
              </w:rPr>
            </w:pPr>
          </w:p>
        </w:tc>
        <w:tc>
          <w:tcPr>
            <w:tcW w:w="2691" w:type="dxa"/>
          </w:tcPr>
          <w:p w14:paraId="0CD15C63" w14:textId="4EA61F61" w:rsidR="008B24CE" w:rsidRPr="005277E0" w:rsidRDefault="008B24CE" w:rsidP="001207BC">
            <w:pPr>
              <w:rPr>
                <w:sz w:val="20"/>
                <w:szCs w:val="20"/>
                <w:lang w:val="x-none" w:eastAsia="fr-FR"/>
              </w:rPr>
            </w:pPr>
            <w:r w:rsidRPr="005277E0">
              <w:rPr>
                <w:sz w:val="20"/>
                <w:szCs w:val="20"/>
              </w:rPr>
              <w:t xml:space="preserve">Cette modification causera une </w:t>
            </w:r>
            <w:r w:rsidR="0035162F">
              <w:rPr>
                <w:sz w:val="20"/>
                <w:szCs w:val="20"/>
              </w:rPr>
              <w:t>perturbation</w:t>
            </w:r>
            <w:r w:rsidRPr="005277E0">
              <w:rPr>
                <w:sz w:val="20"/>
                <w:szCs w:val="20"/>
              </w:rPr>
              <w:t xml:space="preserve"> temporaire dans la rue concernée </w:t>
            </w:r>
            <w:r w:rsidR="0035162F">
              <w:rPr>
                <w:sz w:val="20"/>
                <w:szCs w:val="20"/>
              </w:rPr>
              <w:t>notamment l</w:t>
            </w:r>
            <w:r w:rsidR="007A3450">
              <w:rPr>
                <w:sz w:val="20"/>
                <w:szCs w:val="20"/>
              </w:rPr>
              <w:t>’affectation de devanture</w:t>
            </w:r>
          </w:p>
        </w:tc>
        <w:tc>
          <w:tcPr>
            <w:tcW w:w="6444" w:type="dxa"/>
          </w:tcPr>
          <w:p w14:paraId="56D1E7F4" w14:textId="77777777" w:rsidR="008B24CE" w:rsidRPr="005277E0" w:rsidRDefault="008B24CE" w:rsidP="001207BC">
            <w:pPr>
              <w:rPr>
                <w:color w:val="000000"/>
                <w:sz w:val="20"/>
                <w:szCs w:val="20"/>
                <w:lang w:eastAsia="fr-ML"/>
              </w:rPr>
            </w:pPr>
            <w:r w:rsidRPr="005277E0">
              <w:rPr>
                <w:color w:val="000000"/>
                <w:sz w:val="20"/>
                <w:szCs w:val="20"/>
                <w:lang w:eastAsia="fr-ML"/>
              </w:rPr>
              <w:t xml:space="preserve">Cette variante </w:t>
            </w:r>
            <w:r>
              <w:rPr>
                <w:color w:val="000000"/>
                <w:sz w:val="20"/>
                <w:szCs w:val="20"/>
                <w:lang w:eastAsia="fr-ML"/>
              </w:rPr>
              <w:t xml:space="preserve">qui répond au principe de la hiérarchie d’atténuation </w:t>
            </w:r>
            <w:r w:rsidRPr="005277E0">
              <w:rPr>
                <w:color w:val="000000"/>
                <w:sz w:val="20"/>
                <w:szCs w:val="20"/>
                <w:lang w:eastAsia="fr-ML"/>
              </w:rPr>
              <w:t>est viable pour les raisons suivantes :</w:t>
            </w:r>
          </w:p>
          <w:p w14:paraId="4DBC5900" w14:textId="1868F152" w:rsidR="008B24CE" w:rsidRPr="005277E0" w:rsidRDefault="008B24CE">
            <w:pPr>
              <w:pStyle w:val="Paragraphedeliste"/>
              <w:widowControl w:val="0"/>
              <w:numPr>
                <w:ilvl w:val="0"/>
                <w:numId w:val="65"/>
              </w:numPr>
              <w:autoSpaceDE w:val="0"/>
              <w:autoSpaceDN w:val="0"/>
              <w:spacing w:before="0" w:after="0" w:line="240" w:lineRule="auto"/>
              <w:ind w:left="416"/>
              <w:rPr>
                <w:color w:val="000000"/>
                <w:sz w:val="20"/>
                <w:szCs w:val="20"/>
                <w:lang w:eastAsia="fr-ML"/>
              </w:rPr>
            </w:pPr>
            <w:r w:rsidRPr="005277E0">
              <w:rPr>
                <w:color w:val="000000"/>
                <w:sz w:val="20"/>
                <w:szCs w:val="20"/>
                <w:lang w:eastAsia="fr-ML"/>
              </w:rPr>
              <w:t xml:space="preserve">Diminution du coût du PAP car permet d’éviter les aménagements du lavage ACI 2000, 2 kiosques, 1 parking, 2 bâtiments en durs et 7 parcelles privées dont 2 litigieuses pouvant compromettre le timing du </w:t>
            </w:r>
            <w:r w:rsidR="00B534A0">
              <w:rPr>
                <w:color w:val="000000"/>
                <w:sz w:val="20"/>
                <w:szCs w:val="20"/>
                <w:lang w:eastAsia="fr-ML"/>
              </w:rPr>
              <w:t>sous-</w:t>
            </w:r>
            <w:r w:rsidRPr="005277E0">
              <w:rPr>
                <w:color w:val="000000"/>
                <w:sz w:val="20"/>
                <w:szCs w:val="20"/>
                <w:lang w:eastAsia="fr-ML"/>
              </w:rPr>
              <w:t>projet.</w:t>
            </w:r>
          </w:p>
          <w:p w14:paraId="4DAF3B47" w14:textId="77777777" w:rsidR="008B24CE" w:rsidRPr="005277E0" w:rsidRDefault="008B24CE">
            <w:pPr>
              <w:pStyle w:val="Paragraphedeliste"/>
              <w:widowControl w:val="0"/>
              <w:numPr>
                <w:ilvl w:val="0"/>
                <w:numId w:val="65"/>
              </w:numPr>
              <w:autoSpaceDE w:val="0"/>
              <w:autoSpaceDN w:val="0"/>
              <w:spacing w:before="0" w:after="0" w:line="240" w:lineRule="auto"/>
              <w:ind w:left="416"/>
              <w:rPr>
                <w:color w:val="000000"/>
                <w:sz w:val="20"/>
                <w:szCs w:val="20"/>
                <w:lang w:eastAsia="fr-ML"/>
              </w:rPr>
            </w:pPr>
            <w:r w:rsidRPr="005277E0">
              <w:rPr>
                <w:color w:val="000000"/>
                <w:sz w:val="20"/>
                <w:szCs w:val="20"/>
                <w:lang w:eastAsia="fr-ML"/>
              </w:rPr>
              <w:t>Les impacts sur les riverains sont moindres par rapport au tracé initial ;</w:t>
            </w:r>
          </w:p>
          <w:p w14:paraId="5681EA4F" w14:textId="77777777" w:rsidR="008B24CE" w:rsidRPr="005277E0" w:rsidRDefault="008B24CE">
            <w:pPr>
              <w:pStyle w:val="Paragraphedeliste"/>
              <w:widowControl w:val="0"/>
              <w:numPr>
                <w:ilvl w:val="0"/>
                <w:numId w:val="65"/>
              </w:numPr>
              <w:autoSpaceDE w:val="0"/>
              <w:autoSpaceDN w:val="0"/>
              <w:spacing w:before="0" w:after="0" w:line="240" w:lineRule="auto"/>
              <w:ind w:left="416"/>
              <w:rPr>
                <w:color w:val="000000"/>
                <w:sz w:val="20"/>
                <w:szCs w:val="20"/>
                <w:lang w:eastAsia="fr-ML"/>
              </w:rPr>
            </w:pPr>
            <w:r w:rsidRPr="005277E0">
              <w:rPr>
                <w:color w:val="000000"/>
                <w:sz w:val="20"/>
                <w:szCs w:val="20"/>
                <w:lang w:eastAsia="fr-ML"/>
              </w:rPr>
              <w:t>Le coût de mise en œuvre des réhabilitations sera moindre.</w:t>
            </w:r>
          </w:p>
          <w:p w14:paraId="5106B888" w14:textId="433B496F" w:rsidR="008B24CE" w:rsidRPr="005277E0" w:rsidRDefault="008B24CE">
            <w:pPr>
              <w:pStyle w:val="Paragraphedeliste"/>
              <w:widowControl w:val="0"/>
              <w:numPr>
                <w:ilvl w:val="0"/>
                <w:numId w:val="65"/>
              </w:numPr>
              <w:autoSpaceDE w:val="0"/>
              <w:autoSpaceDN w:val="0"/>
              <w:spacing w:before="0" w:after="0" w:line="240" w:lineRule="auto"/>
              <w:ind w:left="416"/>
              <w:rPr>
                <w:sz w:val="20"/>
                <w:szCs w:val="20"/>
                <w:lang w:eastAsia="en-GB"/>
              </w:rPr>
            </w:pPr>
            <w:r w:rsidRPr="005277E0">
              <w:rPr>
                <w:rFonts w:eastAsia="Calibri"/>
                <w:sz w:val="20"/>
                <w:szCs w:val="20"/>
              </w:rPr>
              <w:t xml:space="preserve">Réseau linéaire sur la majeure partie du tracé avec un bon débit d’écoulement </w:t>
            </w:r>
          </w:p>
          <w:p w14:paraId="42DDB47B" w14:textId="659F4F6D" w:rsidR="008B24CE" w:rsidRPr="007A3450" w:rsidRDefault="00010BE4" w:rsidP="007A3450">
            <w:pPr>
              <w:widowControl w:val="0"/>
              <w:autoSpaceDE w:val="0"/>
              <w:autoSpaceDN w:val="0"/>
              <w:spacing w:before="0" w:after="0" w:line="240" w:lineRule="auto"/>
              <w:ind w:left="56"/>
              <w:rPr>
                <w:color w:val="000000"/>
                <w:sz w:val="20"/>
                <w:szCs w:val="20"/>
                <w:lang w:eastAsia="fr-ML"/>
              </w:rPr>
            </w:pPr>
            <w:r w:rsidRPr="00010BE4">
              <w:rPr>
                <w:rFonts w:eastAsia="Calibri"/>
                <w:noProof/>
              </w:rPr>
              <w:drawing>
                <wp:anchor distT="0" distB="0" distL="114300" distR="114300" simplePos="0" relativeHeight="251658242" behindDoc="0" locked="0" layoutInCell="1" allowOverlap="1" wp14:anchorId="50B0951A" wp14:editId="11B53E9B">
                  <wp:simplePos x="0" y="0"/>
                  <wp:positionH relativeFrom="column">
                    <wp:posOffset>43815</wp:posOffset>
                  </wp:positionH>
                  <wp:positionV relativeFrom="paragraph">
                    <wp:posOffset>518160</wp:posOffset>
                  </wp:positionV>
                  <wp:extent cx="4089400" cy="2438400"/>
                  <wp:effectExtent l="0" t="0" r="6350" b="0"/>
                  <wp:wrapSquare wrapText="bothSides"/>
                  <wp:docPr id="281402450" name="Imag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89400" cy="24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24CE" w:rsidRPr="007A3450">
              <w:rPr>
                <w:color w:val="000000"/>
                <w:sz w:val="20"/>
                <w:szCs w:val="20"/>
                <w:lang w:eastAsia="fr-ML"/>
              </w:rPr>
              <w:t xml:space="preserve"> </w:t>
            </w:r>
          </w:p>
        </w:tc>
      </w:tr>
    </w:tbl>
    <w:p w14:paraId="1124E4E2" w14:textId="0F964ED0" w:rsidR="008B24CE" w:rsidRDefault="008B24CE" w:rsidP="008B24CE">
      <w:pPr>
        <w:spacing w:after="0" w:line="276" w:lineRule="auto"/>
        <w:rPr>
          <w:rFonts w:cs="Arial"/>
        </w:rPr>
        <w:sectPr w:rsidR="008B24CE" w:rsidSect="008B24CE">
          <w:pgSz w:w="16838" w:h="11906" w:orient="landscape"/>
          <w:pgMar w:top="1418" w:right="1134" w:bottom="1133" w:left="1418" w:header="709" w:footer="709" w:gutter="0"/>
          <w:cols w:space="708"/>
          <w:titlePg/>
          <w:docGrid w:linePitch="360"/>
        </w:sectPr>
      </w:pPr>
    </w:p>
    <w:p w14:paraId="4F6D7F47" w14:textId="77777777" w:rsidR="008B24CE" w:rsidRDefault="008B24CE" w:rsidP="008B24CE">
      <w:pPr>
        <w:spacing w:after="0" w:line="276" w:lineRule="auto"/>
        <w:rPr>
          <w:rFonts w:cs="Arial"/>
          <w:lang w:bidi="fr-FR"/>
        </w:rPr>
      </w:pPr>
      <w:r w:rsidRPr="004B2D33">
        <w:rPr>
          <w:rFonts w:cs="Arial"/>
        </w:rPr>
        <w:t>L'analyse des impacts de ce</w:t>
      </w:r>
      <w:r>
        <w:rPr>
          <w:rFonts w:cs="Arial"/>
        </w:rPr>
        <w:t>tte</w:t>
      </w:r>
      <w:r w:rsidRPr="004B2D33">
        <w:rPr>
          <w:rFonts w:cs="Arial"/>
        </w:rPr>
        <w:t xml:space="preserve"> variante révèle des avantages et des inconvénients distincts en termes d'environnement et de socio-économie. Les investigations indiquent que la réalisation de la variante proposée présente plus d’avantages que le tracé initial sur le plan environnemental et </w:t>
      </w:r>
      <w:r>
        <w:rPr>
          <w:rFonts w:cs="Arial"/>
        </w:rPr>
        <w:t>socio-</w:t>
      </w:r>
      <w:r w:rsidRPr="004B2D33">
        <w:rPr>
          <w:rFonts w:cs="Arial"/>
        </w:rPr>
        <w:t xml:space="preserve">économique, notamment en raison de la diminution de l’ampleur du PAR car elles permettent d’éviter </w:t>
      </w:r>
      <w:r w:rsidRPr="004B2D33">
        <w:rPr>
          <w:rFonts w:eastAsia="Calibri" w:cs="Arial"/>
        </w:rPr>
        <w:t xml:space="preserve">sur la rue 241 les aménagements du lavage ACI 2000, 2 kiosques, 1 parking, 2 bâtiments en durs et 7 parcelles privées dont 2 litigieuses pouvant compromettre le timing du </w:t>
      </w:r>
      <w:r>
        <w:rPr>
          <w:rFonts w:eastAsia="Calibri" w:cs="Arial"/>
        </w:rPr>
        <w:t>sous-</w:t>
      </w:r>
      <w:r w:rsidRPr="004B2D33">
        <w:rPr>
          <w:rFonts w:eastAsia="Calibri" w:cs="Arial"/>
        </w:rPr>
        <w:t>projet. Cette variante permet également d’éviter 8 PAP</w:t>
      </w:r>
      <w:r>
        <w:rPr>
          <w:rFonts w:eastAsia="Calibri" w:cs="Arial"/>
        </w:rPr>
        <w:t>.</w:t>
      </w:r>
    </w:p>
    <w:p w14:paraId="7A6346F2" w14:textId="080B4574" w:rsidR="00222E4B" w:rsidRPr="005277E0" w:rsidRDefault="00E93759" w:rsidP="005277E0">
      <w:pPr>
        <w:tabs>
          <w:tab w:val="num" w:pos="720"/>
        </w:tabs>
        <w:spacing w:line="276" w:lineRule="auto"/>
        <w:rPr>
          <w:rFonts w:cs="Arial"/>
        </w:rPr>
      </w:pPr>
      <w:r w:rsidRPr="00681560">
        <w:rPr>
          <w:rFonts w:cs="Arial"/>
        </w:rPr>
        <w:t xml:space="preserve">L'analyse comparative des choix techniques (fonte, PVC) a conduit à retenir l'utilisation de conduites en fonte à partir du DN400 au D1 200. En effet, le matériau fonte supporte la pression requise par le linéaire prévu ainsi que les contraintes spécifiques liées à la situation </w:t>
      </w:r>
      <w:r w:rsidR="00FE508C" w:rsidRPr="00681560">
        <w:rPr>
          <w:rFonts w:cs="Arial"/>
        </w:rPr>
        <w:t>des conduites</w:t>
      </w:r>
      <w:r w:rsidR="002A533C">
        <w:rPr>
          <w:rFonts w:cs="Arial"/>
        </w:rPr>
        <w:t xml:space="preserve"> </w:t>
      </w:r>
      <w:r w:rsidRPr="00681560">
        <w:rPr>
          <w:rFonts w:cs="Arial"/>
        </w:rPr>
        <w:t xml:space="preserve">à certains endroits du tracé et des zones très rocheuses. Aussi, </w:t>
      </w:r>
      <w:r w:rsidR="00A6100D" w:rsidRPr="00681560">
        <w:rPr>
          <w:rFonts w:cs="Arial"/>
        </w:rPr>
        <w:t>du fait de</w:t>
      </w:r>
      <w:r w:rsidRPr="00681560">
        <w:rPr>
          <w:rFonts w:cs="Arial"/>
        </w:rPr>
        <w:t xml:space="preserve"> sa résistance, ce matériau est recommandé au niveau des conduites de transport/transfert d'eau</w:t>
      </w:r>
      <w:r w:rsidR="00222E4B" w:rsidRPr="00681560">
        <w:rPr>
          <w:rFonts w:cs="Arial"/>
          <w:szCs w:val="22"/>
          <w:lang w:eastAsia="en-US"/>
        </w:rPr>
        <w:t>.</w:t>
      </w:r>
    </w:p>
    <w:p w14:paraId="4DA59DF6" w14:textId="77777777" w:rsidR="00222E4B" w:rsidRDefault="00222E4B">
      <w:pPr>
        <w:pStyle w:val="Paragraphedeliste"/>
        <w:numPr>
          <w:ilvl w:val="0"/>
          <w:numId w:val="34"/>
        </w:numPr>
        <w:spacing w:line="240" w:lineRule="auto"/>
        <w:rPr>
          <w:rFonts w:cs="Arial"/>
          <w:b/>
          <w:bCs/>
          <w:szCs w:val="22"/>
          <w:lang w:eastAsia="en-US"/>
        </w:rPr>
      </w:pPr>
      <w:r>
        <w:rPr>
          <w:rFonts w:cs="Arial"/>
          <w:b/>
          <w:bCs/>
          <w:szCs w:val="22"/>
          <w:lang w:eastAsia="en-US"/>
        </w:rPr>
        <w:t>Consistance des travaux</w:t>
      </w:r>
    </w:p>
    <w:p w14:paraId="65A9BD82" w14:textId="40E0CA81" w:rsidR="00222E4B" w:rsidRPr="00F20724" w:rsidRDefault="00222E4B" w:rsidP="00222E4B">
      <w:pPr>
        <w:spacing w:before="0" w:after="80" w:line="276" w:lineRule="auto"/>
      </w:pPr>
      <w:r w:rsidRPr="00F20724">
        <w:t xml:space="preserve">Le </w:t>
      </w:r>
      <w:r w:rsidR="002D574E">
        <w:t>sous-</w:t>
      </w:r>
      <w:r w:rsidRPr="00F20724">
        <w:t>projet comprend la réalisation de deux conduites de refoulement (DN 1200 et DN 400) et la construction d’un château d’eau de 2 000 m³ à Kati-Sud.</w:t>
      </w:r>
    </w:p>
    <w:p w14:paraId="3BD80795" w14:textId="77777777" w:rsidR="00222E4B" w:rsidRPr="00F20724" w:rsidRDefault="00222E4B" w:rsidP="00222E4B">
      <w:pPr>
        <w:spacing w:before="0" w:after="80" w:line="276" w:lineRule="auto"/>
      </w:pPr>
      <w:r w:rsidRPr="00F20724">
        <w:t xml:space="preserve">La conduite principale DN 1200 relie la station de traitement de Djicoroni-Para à la station de Missira sur un linéaire d’environ </w:t>
      </w:r>
      <w:r>
        <w:t>8</w:t>
      </w:r>
      <w:r w:rsidRPr="00F20724">
        <w:t>,</w:t>
      </w:r>
      <w:r>
        <w:t>7</w:t>
      </w:r>
      <w:r w:rsidRPr="00F20724">
        <w:t xml:space="preserve"> km, en traversant les communes IV, III et II. Elle est implantée majoritairement dans les emprises de voiries existantes et assure le transfert d’un débit de l’ordre de 4 000 m³/h (puis 8 000 m³/h à l’horizon final), avec des vitesses d’écoulement inférieures à 2 m/s, compatibles avec les normes de conception hydraulique.</w:t>
      </w:r>
    </w:p>
    <w:p w14:paraId="69A7B36C" w14:textId="77777777" w:rsidR="00222E4B" w:rsidRPr="00F20724" w:rsidRDefault="00222E4B" w:rsidP="00222E4B">
      <w:pPr>
        <w:spacing w:before="0" w:after="80" w:line="276" w:lineRule="auto"/>
      </w:pPr>
      <w:r w:rsidRPr="00F20724">
        <w:t xml:space="preserve">Depuis Missira, une conduite de refoulement secondaire assure l’acheminement de l’eau vers le château d’eau de Kati-Sud sur un linéaire d’environ </w:t>
      </w:r>
      <w:r>
        <w:t>7</w:t>
      </w:r>
      <w:r w:rsidRPr="00F20724">
        <w:t>,</w:t>
      </w:r>
      <w:r>
        <w:t>5</w:t>
      </w:r>
      <w:r w:rsidRPr="00F20724">
        <w:t xml:space="preserve"> km. </w:t>
      </w:r>
    </w:p>
    <w:p w14:paraId="619B1D55" w14:textId="77777777" w:rsidR="00222E4B" w:rsidRPr="00F20724" w:rsidRDefault="00222E4B" w:rsidP="00222E4B">
      <w:pPr>
        <w:spacing w:before="0" w:after="80" w:line="276" w:lineRule="auto"/>
      </w:pPr>
      <w:r w:rsidRPr="00F20724">
        <w:t>Le château d’eau de Kati-Sud, d’une capacité de 2 000 m³, surélevé en béton armé, équipé des dispositifs hydromécaniques nécessaires à l’alimentation, à la distribution, à la vidange et au trop-plein. L’ouvrage est conçu pour renforcer durablement la capacité de stockage et de régulation du système d’alimentation en eau potable, dans le cadre de la phase 2 du projet d’AEP de Bamako.</w:t>
      </w:r>
    </w:p>
    <w:p w14:paraId="16C143B0" w14:textId="77777777" w:rsidR="00222E4B" w:rsidRDefault="00222E4B" w:rsidP="00222E4B">
      <w:pPr>
        <w:spacing w:before="0" w:after="80" w:line="276" w:lineRule="auto"/>
      </w:pPr>
      <w:r w:rsidRPr="00F20724">
        <w:t>Ces infrastructures structurantes visent à sécuriser l’alimentation en eau potable de la rive gauche de Bamako et des zones périphériques, notamment Kati-Sud, en améliorant les capacités de transfert, de stockage et de distribution du réseau.</w:t>
      </w:r>
    </w:p>
    <w:p w14:paraId="4E2FD7DC" w14:textId="48C5749D" w:rsidR="00222E4B" w:rsidRDefault="00222E4B" w:rsidP="00222E4B">
      <w:pPr>
        <w:spacing w:before="0" w:after="80" w:line="276" w:lineRule="auto"/>
      </w:pPr>
      <w:r>
        <w:t>La situation des emprises est donnée dans le tableau ci-dessous :</w:t>
      </w:r>
    </w:p>
    <w:tbl>
      <w:tblPr>
        <w:tblStyle w:val="Grilledutableau"/>
        <w:tblW w:w="5000" w:type="pct"/>
        <w:tblLook w:val="04A0" w:firstRow="1" w:lastRow="0" w:firstColumn="1" w:lastColumn="0" w:noHBand="0" w:noVBand="1"/>
      </w:tblPr>
      <w:tblGrid>
        <w:gridCol w:w="2124"/>
        <w:gridCol w:w="4838"/>
        <w:gridCol w:w="2667"/>
      </w:tblGrid>
      <w:tr w:rsidR="000820C8" w:rsidRPr="00FB3D07" w14:paraId="6F43863A" w14:textId="77777777" w:rsidTr="000820C8">
        <w:tc>
          <w:tcPr>
            <w:tcW w:w="1055" w:type="pct"/>
            <w:shd w:val="clear" w:color="auto" w:fill="AEAAAA" w:themeFill="background2" w:themeFillShade="BF"/>
          </w:tcPr>
          <w:p w14:paraId="325B19B3" w14:textId="77777777" w:rsidR="000820C8" w:rsidRPr="005277E0" w:rsidRDefault="000820C8" w:rsidP="007F578C">
            <w:pPr>
              <w:spacing w:before="0" w:after="80" w:line="276" w:lineRule="auto"/>
              <w:jc w:val="center"/>
              <w:rPr>
                <w:b/>
                <w:bCs/>
              </w:rPr>
            </w:pPr>
            <w:r w:rsidRPr="005277E0">
              <w:rPr>
                <w:b/>
                <w:bCs/>
              </w:rPr>
              <w:t>Sous-activités</w:t>
            </w:r>
          </w:p>
        </w:tc>
        <w:tc>
          <w:tcPr>
            <w:tcW w:w="2403" w:type="pct"/>
            <w:shd w:val="clear" w:color="auto" w:fill="AEAAAA" w:themeFill="background2" w:themeFillShade="BF"/>
          </w:tcPr>
          <w:p w14:paraId="6BF5B2CE" w14:textId="77777777" w:rsidR="000820C8" w:rsidRPr="005277E0" w:rsidRDefault="000820C8" w:rsidP="007F578C">
            <w:pPr>
              <w:spacing w:before="0" w:after="80" w:line="276" w:lineRule="auto"/>
              <w:jc w:val="center"/>
              <w:rPr>
                <w:b/>
                <w:bCs/>
              </w:rPr>
            </w:pPr>
            <w:r w:rsidRPr="005277E0">
              <w:rPr>
                <w:b/>
                <w:bCs/>
              </w:rPr>
              <w:t>Emprise</w:t>
            </w:r>
          </w:p>
        </w:tc>
        <w:tc>
          <w:tcPr>
            <w:tcW w:w="1325" w:type="pct"/>
            <w:shd w:val="clear" w:color="auto" w:fill="AEAAAA" w:themeFill="background2" w:themeFillShade="BF"/>
          </w:tcPr>
          <w:p w14:paraId="4BD96D50" w14:textId="77777777" w:rsidR="000820C8" w:rsidRPr="005277E0" w:rsidRDefault="000820C8" w:rsidP="007F578C">
            <w:pPr>
              <w:spacing w:before="0" w:after="80" w:line="276" w:lineRule="auto"/>
              <w:jc w:val="center"/>
              <w:rPr>
                <w:b/>
                <w:bCs/>
              </w:rPr>
            </w:pPr>
            <w:r>
              <w:rPr>
                <w:b/>
                <w:bCs/>
              </w:rPr>
              <w:t>Hauteur/profondeur (m)</w:t>
            </w:r>
          </w:p>
        </w:tc>
      </w:tr>
      <w:tr w:rsidR="000820C8" w14:paraId="68034F3F" w14:textId="77777777" w:rsidTr="000820C8">
        <w:tc>
          <w:tcPr>
            <w:tcW w:w="1055" w:type="pct"/>
          </w:tcPr>
          <w:p w14:paraId="0C815C0E" w14:textId="77777777" w:rsidR="000820C8" w:rsidRDefault="000820C8" w:rsidP="007F578C">
            <w:pPr>
              <w:spacing w:before="0" w:after="80" w:line="276" w:lineRule="auto"/>
            </w:pPr>
            <w:r>
              <w:t>Château d’eau de 2 000m 3</w:t>
            </w:r>
          </w:p>
        </w:tc>
        <w:tc>
          <w:tcPr>
            <w:tcW w:w="2403" w:type="pct"/>
          </w:tcPr>
          <w:p w14:paraId="59B537A9" w14:textId="77777777" w:rsidR="000820C8" w:rsidRDefault="000820C8" w:rsidP="007F578C">
            <w:pPr>
              <w:spacing w:before="0" w:after="80" w:line="276" w:lineRule="auto"/>
            </w:pPr>
            <w:r>
              <w:t>250 m2 d’emprise</w:t>
            </w:r>
          </w:p>
        </w:tc>
        <w:tc>
          <w:tcPr>
            <w:tcW w:w="1325" w:type="pct"/>
          </w:tcPr>
          <w:p w14:paraId="18253F8A" w14:textId="77777777" w:rsidR="000820C8" w:rsidRDefault="000820C8" w:rsidP="007F578C">
            <w:pPr>
              <w:spacing w:before="0" w:after="80" w:line="276" w:lineRule="auto"/>
            </w:pPr>
            <w:r>
              <w:t>9</w:t>
            </w:r>
          </w:p>
        </w:tc>
      </w:tr>
      <w:tr w:rsidR="000820C8" w14:paraId="0A518C75" w14:textId="77777777" w:rsidTr="000820C8">
        <w:tc>
          <w:tcPr>
            <w:tcW w:w="1055" w:type="pct"/>
          </w:tcPr>
          <w:p w14:paraId="620413FA" w14:textId="77777777" w:rsidR="000820C8" w:rsidRDefault="000820C8" w:rsidP="007F578C">
            <w:pPr>
              <w:spacing w:before="0" w:after="80" w:line="276" w:lineRule="auto"/>
            </w:pPr>
            <w:r>
              <w:t>DN 1200</w:t>
            </w:r>
          </w:p>
        </w:tc>
        <w:tc>
          <w:tcPr>
            <w:tcW w:w="2403" w:type="pct"/>
          </w:tcPr>
          <w:p w14:paraId="517F53D5" w14:textId="77777777" w:rsidR="000820C8" w:rsidRDefault="000820C8" w:rsidP="007F578C">
            <w:pPr>
              <w:spacing w:before="0" w:after="80" w:line="276" w:lineRule="auto"/>
            </w:pPr>
            <w:r>
              <w:t xml:space="preserve">1,8 m d’emprise sur 8,7 km de linéaire </w:t>
            </w:r>
          </w:p>
        </w:tc>
        <w:tc>
          <w:tcPr>
            <w:tcW w:w="1325" w:type="pct"/>
          </w:tcPr>
          <w:p w14:paraId="1CBFEF71" w14:textId="77777777" w:rsidR="000820C8" w:rsidRDefault="000820C8" w:rsidP="007F578C">
            <w:pPr>
              <w:spacing w:before="0" w:after="80" w:line="276" w:lineRule="auto"/>
            </w:pPr>
            <w:r>
              <w:t>2</w:t>
            </w:r>
          </w:p>
        </w:tc>
      </w:tr>
      <w:tr w:rsidR="000820C8" w14:paraId="5BC2E1B2" w14:textId="77777777" w:rsidTr="000820C8">
        <w:tc>
          <w:tcPr>
            <w:tcW w:w="1055" w:type="pct"/>
          </w:tcPr>
          <w:p w14:paraId="75862623" w14:textId="77777777" w:rsidR="000820C8" w:rsidRDefault="000820C8" w:rsidP="007F578C">
            <w:pPr>
              <w:spacing w:before="0" w:after="80" w:line="276" w:lineRule="auto"/>
            </w:pPr>
            <w:r>
              <w:t>DN 400</w:t>
            </w:r>
          </w:p>
        </w:tc>
        <w:tc>
          <w:tcPr>
            <w:tcW w:w="2403" w:type="pct"/>
          </w:tcPr>
          <w:p w14:paraId="3672116A" w14:textId="77777777" w:rsidR="000820C8" w:rsidRDefault="000820C8" w:rsidP="007F578C">
            <w:pPr>
              <w:spacing w:before="0" w:after="80" w:line="276" w:lineRule="auto"/>
            </w:pPr>
            <w:r>
              <w:t xml:space="preserve">0,9 m d’emprise sur 7,5 km de linéaire </w:t>
            </w:r>
          </w:p>
        </w:tc>
        <w:tc>
          <w:tcPr>
            <w:tcW w:w="1325" w:type="pct"/>
          </w:tcPr>
          <w:p w14:paraId="5112DD5C" w14:textId="77777777" w:rsidR="000820C8" w:rsidRDefault="000820C8" w:rsidP="007F578C">
            <w:pPr>
              <w:spacing w:before="0" w:after="80" w:line="276" w:lineRule="auto"/>
            </w:pPr>
            <w:r>
              <w:t>1,2</w:t>
            </w:r>
          </w:p>
        </w:tc>
      </w:tr>
    </w:tbl>
    <w:p w14:paraId="37CAA208" w14:textId="77777777" w:rsidR="00222E4B" w:rsidRDefault="00222E4B">
      <w:pPr>
        <w:pStyle w:val="Paragraphedeliste"/>
        <w:numPr>
          <w:ilvl w:val="0"/>
          <w:numId w:val="34"/>
        </w:numPr>
        <w:spacing w:line="240" w:lineRule="auto"/>
        <w:rPr>
          <w:rFonts w:cs="Arial"/>
          <w:b/>
          <w:bCs/>
          <w:szCs w:val="22"/>
          <w:lang w:eastAsia="en-US"/>
        </w:rPr>
      </w:pPr>
      <w:r>
        <w:rPr>
          <w:rFonts w:cs="Arial"/>
          <w:b/>
          <w:bCs/>
          <w:szCs w:val="22"/>
          <w:lang w:eastAsia="en-US"/>
        </w:rPr>
        <w:t xml:space="preserve">Données environnementales </w:t>
      </w:r>
    </w:p>
    <w:p w14:paraId="73B6E7A4" w14:textId="33BD9ACB" w:rsidR="00222E4B" w:rsidRDefault="00222E4B" w:rsidP="00222E4B">
      <w:pPr>
        <w:spacing w:before="0" w:after="80" w:line="276" w:lineRule="auto"/>
      </w:pPr>
      <w:r w:rsidRPr="0013183C">
        <w:t xml:space="preserve">La zone du </w:t>
      </w:r>
      <w:r w:rsidR="00D31A76">
        <w:t>sous-</w:t>
      </w:r>
      <w:r w:rsidRPr="0013183C">
        <w:t>projet appartient au domaine climatique sahélien, caractérisé par deux saisons contrastées : une longue saison sèche de novembre à avril, marquée par de fortes chaleurs et une faible pluviométrie, et une saison des pluies concentrée entre juillet et octobre, durant laquelle la région de Bamako enregistre l’essentiel de ses précipitations annuelles, sous forme d’averses parfois intenses. Les températures restent élevées toute l’année, avec une humidité plus marquée en période hivernale.</w:t>
      </w:r>
      <w:r>
        <w:t xml:space="preserve"> </w:t>
      </w:r>
      <w:r w:rsidRPr="0013183C">
        <w:t xml:space="preserve">La topographie de la zone est globalement plate </w:t>
      </w:r>
      <w:r>
        <w:t xml:space="preserve">dans les communes du district (II, III, IV) </w:t>
      </w:r>
      <w:r w:rsidRPr="0013183C">
        <w:t xml:space="preserve">à </w:t>
      </w:r>
      <w:r>
        <w:rPr>
          <w:rFonts w:cs="Arial"/>
        </w:rPr>
        <w:t>de légères formations de plateaux(collines) vers Kati</w:t>
      </w:r>
      <w:r w:rsidRPr="0013183C">
        <w:t xml:space="preserve">. </w:t>
      </w:r>
    </w:p>
    <w:p w14:paraId="4AE17D82" w14:textId="6208F7AD" w:rsidR="00222E4B" w:rsidRPr="0013183C" w:rsidRDefault="00222E4B" w:rsidP="00222E4B">
      <w:pPr>
        <w:spacing w:before="0" w:after="80" w:line="276" w:lineRule="auto"/>
      </w:pPr>
      <w:r w:rsidRPr="00956C93">
        <w:t xml:space="preserve">La végétation naturelle dans la zone du </w:t>
      </w:r>
      <w:r w:rsidR="00D31A76">
        <w:t>sous-</w:t>
      </w:r>
      <w:r w:rsidRPr="00956C93">
        <w:t xml:space="preserve">projet est globalement dégradée en raison de l’urbanisation avancée de Bamako et de ses environs. Toutefois, la mise en œuvre du sous-projet entraînera l’affectation d’environ 150 pieds d’arbres en milieu urbanisé </w:t>
      </w:r>
      <w:r>
        <w:t xml:space="preserve">dont 07 espèces intégralement protégées, 25 espèces partiellement protégées </w:t>
      </w:r>
      <w:r w:rsidRPr="00956C93">
        <w:t xml:space="preserve">et de </w:t>
      </w:r>
      <w:r w:rsidRPr="002D6000">
        <w:t>434</w:t>
      </w:r>
      <w:r>
        <w:rPr>
          <w:rStyle w:val="Appelnotedebasdep"/>
        </w:rPr>
        <w:footnoteReference w:id="2"/>
      </w:r>
      <w:r>
        <w:t>espèces floristiques</w:t>
      </w:r>
      <w:r w:rsidRPr="00956C93">
        <w:t xml:space="preserve"> </w:t>
      </w:r>
      <w:r>
        <w:t xml:space="preserve">106 espèces intégralement protégées, 56 espèces partiellement protégées </w:t>
      </w:r>
      <w:r w:rsidRPr="00956C93">
        <w:t>au niveau de la forêt classée</w:t>
      </w:r>
      <w:r>
        <w:t xml:space="preserve"> de Koulouba qui est traversée sur 2,6 km/linéaire</w:t>
      </w:r>
      <w:r w:rsidRPr="00956C93">
        <w:t>, zone à sensibilité écologique plus élevée.</w:t>
      </w:r>
      <w:r w:rsidRPr="0013183C">
        <w:t xml:space="preserve"> La faune terrestre est globalement peu abondante et se limite principalement à </w:t>
      </w:r>
      <w:r>
        <w:t>la petite faune</w:t>
      </w:r>
      <w:r w:rsidRPr="0013183C">
        <w:t xml:space="preserve"> adaptée au milieu urbain (oiseaux, </w:t>
      </w:r>
      <w:r>
        <w:t xml:space="preserve">rat noir, souris grise, </w:t>
      </w:r>
      <w:r w:rsidRPr="0013183C">
        <w:t>reptiles et insectes).</w:t>
      </w:r>
    </w:p>
    <w:p w14:paraId="4798B2AD" w14:textId="698B75B7" w:rsidR="00222E4B" w:rsidRPr="0013183C" w:rsidRDefault="00222E4B" w:rsidP="00222E4B">
      <w:pPr>
        <w:spacing w:before="0" w:after="80" w:line="276" w:lineRule="auto"/>
      </w:pPr>
      <w:r w:rsidRPr="0013183C">
        <w:t>Le paysage est typiquement urbain, caractérisé par une forte densité de bâti, d’infrastructures routières et d’activités humaines. L’environnement naturel y est largement transformé, ce qui confère au</w:t>
      </w:r>
      <w:r w:rsidR="002B5DDF">
        <w:t xml:space="preserve"> sous-</w:t>
      </w:r>
      <w:r w:rsidRPr="0013183C">
        <w:t>projet un contexte d’intervention fortement anthropisé</w:t>
      </w:r>
      <w:r>
        <w:t>.</w:t>
      </w:r>
    </w:p>
    <w:p w14:paraId="480B7781" w14:textId="77777777" w:rsidR="00222E4B" w:rsidRDefault="00222E4B">
      <w:pPr>
        <w:pStyle w:val="Paragraphedeliste"/>
        <w:numPr>
          <w:ilvl w:val="0"/>
          <w:numId w:val="34"/>
        </w:numPr>
        <w:spacing w:line="240" w:lineRule="auto"/>
        <w:rPr>
          <w:rFonts w:cs="Arial"/>
          <w:b/>
          <w:bCs/>
          <w:szCs w:val="22"/>
          <w:lang w:eastAsia="en-US"/>
        </w:rPr>
      </w:pPr>
      <w:r>
        <w:rPr>
          <w:rFonts w:cs="Arial"/>
          <w:b/>
          <w:bCs/>
          <w:szCs w:val="22"/>
          <w:lang w:eastAsia="en-US"/>
        </w:rPr>
        <w:t>Données socio-économiques</w:t>
      </w:r>
    </w:p>
    <w:p w14:paraId="7AF475D6" w14:textId="77777777" w:rsidR="00222E4B" w:rsidRPr="00E9774C" w:rsidRDefault="00222E4B" w:rsidP="00222E4B">
      <w:pPr>
        <w:spacing w:before="0" w:after="80" w:line="276" w:lineRule="auto"/>
      </w:pPr>
      <w:r w:rsidRPr="00E9774C">
        <w:t>La zone d’étude couvre les Communes II, III et IV du District de Bamako ainsi que la commune urbaine de Kati. Cet espace correspond à un continuum urbain dense et en forte expansion, marqué par une croissance démographique soutenue, une population majoritairement jeune et une grande diversité ethnique et culturelle. Les communes centrales de Bamako concentrent d’importantes fonctions administratives, commerciales et industrielles, tandis que Kati connaît une urbanisation rapide sous l’effet de l’extension périurbaine de la capitale.</w:t>
      </w:r>
    </w:p>
    <w:p w14:paraId="0F599B1D" w14:textId="77777777" w:rsidR="00222E4B" w:rsidRDefault="00222E4B" w:rsidP="00222E4B">
      <w:pPr>
        <w:spacing w:before="0" w:after="80" w:line="276" w:lineRule="auto"/>
      </w:pPr>
      <w:r w:rsidRPr="00E932FB">
        <w:t xml:space="preserve">L’économie locale dans la zone du sous-projet est principalement portée par le commerce, les services et l’artisanat, avec une présence ponctuelle d’activités industrielles, notamment en Commune II et dans la commune urbaine de Kati, ainsi que par l’agriculture périurbaine et le maraîchage dans les zones périphériques. L’élevage et la pêche constituent des activités secondaires, en net recul dans </w:t>
      </w:r>
      <w:r w:rsidRPr="004862E8">
        <w:t xml:space="preserve">les communes centrales sous l’effet de l’urbanisation. Dans ce contexte de fort dynamisme économique et d’interactions quotidiennes intenses entre communes, la mise en œuvre du sous-projet entraînera des perturbations temporaires affectant 245 unités économiques, principalement des commerces et des activités artisanales. Par ailleurs, 53 structures à vocation économique seront impactés et quatre parcelles maraîchères d’une superficie cumulée d’environ 442,3 m² seront touchées. </w:t>
      </w:r>
    </w:p>
    <w:p w14:paraId="7BA0717C" w14:textId="77777777" w:rsidR="00222E4B" w:rsidRDefault="00222E4B">
      <w:pPr>
        <w:pStyle w:val="Paragraphedeliste"/>
        <w:numPr>
          <w:ilvl w:val="0"/>
          <w:numId w:val="34"/>
        </w:numPr>
        <w:spacing w:line="240" w:lineRule="auto"/>
        <w:rPr>
          <w:rFonts w:cs="Arial"/>
          <w:b/>
          <w:bCs/>
          <w:szCs w:val="22"/>
          <w:lang w:eastAsia="en-US"/>
        </w:rPr>
      </w:pPr>
      <w:r>
        <w:rPr>
          <w:rFonts w:cs="Arial"/>
          <w:b/>
          <w:bCs/>
          <w:szCs w:val="22"/>
          <w:lang w:eastAsia="en-US"/>
        </w:rPr>
        <w:t>Consultation des parties prenantes</w:t>
      </w:r>
    </w:p>
    <w:p w14:paraId="552EACF7" w14:textId="77777777" w:rsidR="00222E4B" w:rsidRPr="00F9093E" w:rsidRDefault="00222E4B" w:rsidP="00222E4B">
      <w:pPr>
        <w:spacing w:before="0" w:after="80" w:line="276" w:lineRule="auto"/>
      </w:pPr>
      <w:r w:rsidRPr="00F9093E">
        <w:t xml:space="preserve">Dans le cadre du sous-projet, des séances de consultation ont été organisées sous forme </w:t>
      </w:r>
      <w:r>
        <w:rPr>
          <w:rFonts w:eastAsia="Times New Roman" w:cs="Arial"/>
          <w:bCs/>
          <w:kern w:val="0"/>
          <w14:ligatures w14:val="none"/>
        </w:rPr>
        <w:t xml:space="preserve">d’assemblées générales </w:t>
      </w:r>
      <w:r w:rsidRPr="00F9093E">
        <w:t xml:space="preserve">et de groupes de discussion ciblés, notamment avec les femmes, les jeunes et les personnes vulnérables. Ces échanges ont permis aux participants d’exprimer leurs préoccupations, attentes et recommandations relatives au </w:t>
      </w:r>
      <w:r>
        <w:t>sous-</w:t>
      </w:r>
      <w:r w:rsidRPr="00F9093E">
        <w:t>projet, ainsi qu’aux mesures environnementales et sociales proposées.</w:t>
      </w:r>
    </w:p>
    <w:p w14:paraId="7AAE5093" w14:textId="1DC36853" w:rsidR="00222E4B" w:rsidRPr="00F9093E" w:rsidRDefault="00222E4B" w:rsidP="00222E4B">
      <w:pPr>
        <w:spacing w:before="0" w:after="80" w:line="276" w:lineRule="auto"/>
      </w:pPr>
      <w:r w:rsidRPr="00F9093E">
        <w:t xml:space="preserve">Les consultations se sont tenues entre le </w:t>
      </w:r>
      <w:r w:rsidRPr="005277E0">
        <w:t>0</w:t>
      </w:r>
      <w:r w:rsidR="00E0620C" w:rsidRPr="005277E0">
        <w:t>9</w:t>
      </w:r>
      <w:r w:rsidRPr="005277E0">
        <w:t xml:space="preserve"> et le 1</w:t>
      </w:r>
      <w:r w:rsidR="00E0620C" w:rsidRPr="005277E0">
        <w:t>1</w:t>
      </w:r>
      <w:r w:rsidRPr="005277E0">
        <w:t xml:space="preserve"> </w:t>
      </w:r>
      <w:r w:rsidR="00733E51" w:rsidRPr="005277E0">
        <w:t>mars</w:t>
      </w:r>
      <w:r w:rsidRPr="005277E0">
        <w:t xml:space="preserve"> 202</w:t>
      </w:r>
      <w:r w:rsidR="00AF7631" w:rsidRPr="006A3875">
        <w:t>6</w:t>
      </w:r>
      <w:r w:rsidRPr="00F9093E">
        <w:t xml:space="preserve"> dans les localités concernées par le tracé du sous-projet</w:t>
      </w:r>
      <w:r>
        <w:t xml:space="preserve"> ainsi que le château d’eau</w:t>
      </w:r>
      <w:r w:rsidRPr="00F9093E">
        <w:t xml:space="preserve">. Elles ont été présidées par les autorités communales (maires ou leurs représentants) et ont réuni un total de </w:t>
      </w:r>
      <w:r>
        <w:t>105</w:t>
      </w:r>
      <w:r w:rsidRPr="00F9093E">
        <w:t xml:space="preserve"> participants, dont </w:t>
      </w:r>
      <w:r>
        <w:t>23</w:t>
      </w:r>
      <w:r w:rsidRPr="00F9093E">
        <w:t xml:space="preserve"> femmes et </w:t>
      </w:r>
      <w:r>
        <w:t xml:space="preserve">82 </w:t>
      </w:r>
      <w:r w:rsidRPr="00F9093E">
        <w:t>hommes.</w:t>
      </w:r>
    </w:p>
    <w:p w14:paraId="0C56173C" w14:textId="2FFCEFFC" w:rsidR="00222E4B" w:rsidRDefault="00222E4B" w:rsidP="00222E4B">
      <w:pPr>
        <w:spacing w:before="0" w:after="80" w:line="276" w:lineRule="auto"/>
      </w:pPr>
      <w:r w:rsidRPr="00F9093E">
        <w:t>Les parties prenantes consultées comprennent les représentants des services techniques de l’État</w:t>
      </w:r>
      <w:r>
        <w:t xml:space="preserve"> (DGEF)</w:t>
      </w:r>
      <w:r w:rsidRPr="00F9093E">
        <w:t xml:space="preserve">, les autorités administratives et communales, les leaders communautaires, les populations riveraines directement concernées par le </w:t>
      </w:r>
      <w:r w:rsidR="002B5DDF">
        <w:t>sous-</w:t>
      </w:r>
      <w:r w:rsidRPr="00F9093E">
        <w:t>projet, ainsi que les groupes sociaux clés (femmes, jeunes, personnes vulnérables). Ce processus de concertation vise à assurer une approche inclusive, transparente et participative, conformément aux exigences de la Norme Environnementale et Sociale n°10 (NES 10) de la Banque mondiale.</w:t>
      </w:r>
    </w:p>
    <w:p w14:paraId="1AC5CCA3" w14:textId="5960CCB7" w:rsidR="00604178" w:rsidRPr="006A3875" w:rsidRDefault="005C3228" w:rsidP="00222E4B">
      <w:pPr>
        <w:spacing w:before="0" w:after="80" w:line="276" w:lineRule="auto"/>
      </w:pPr>
      <w:r w:rsidRPr="00870B65">
        <w:t>Dans le cadre de ces consultations, un entretien spécifique a été tenu avec l</w:t>
      </w:r>
      <w:r w:rsidR="00F36273" w:rsidRPr="00870B65">
        <w:t>a DREF-Bamako</w:t>
      </w:r>
      <w:r w:rsidRPr="00870B65">
        <w:t xml:space="preserve"> et du Cantonnement forestier</w:t>
      </w:r>
      <w:r w:rsidR="00606F68" w:rsidRPr="00870B65">
        <w:t xml:space="preserve"> de Koulouba</w:t>
      </w:r>
      <w:r w:rsidRPr="00870B65">
        <w:t>, concernant la traversée de la forêt classée de Koulouba par la conduite projetée. À l’issue des échanges et de l’analyse du tracé proposé, les services forestiers ont marqué leur accord pour cette traversée</w:t>
      </w:r>
      <w:r w:rsidR="00DE67CC">
        <w:t xml:space="preserve"> ( </w:t>
      </w:r>
      <w:r w:rsidR="00E72E90">
        <w:t>cf. Annexe</w:t>
      </w:r>
      <w:r w:rsidR="00DE67CC">
        <w:t xml:space="preserve"> 11</w:t>
      </w:r>
      <w:r w:rsidR="00E72E90">
        <w:t xml:space="preserve"> pour la correspondance d’autorisation)</w:t>
      </w:r>
      <w:r w:rsidRPr="00870B65">
        <w:t>, sous réserve du respect des dispositions réglementaires en vigueur et de la mise en œuvre de mesures d’atténuation appropriées, notamment le reboisement compensatoire et la coordination avec les services forestiers pendant l’exécution des travaux.</w:t>
      </w:r>
    </w:p>
    <w:p w14:paraId="5DC607C7" w14:textId="1CBED659" w:rsidR="00222E4B" w:rsidRPr="00EA5DCD" w:rsidRDefault="00482C30" w:rsidP="00222E4B">
      <w:pPr>
        <w:spacing w:line="240" w:lineRule="auto"/>
      </w:pPr>
      <w:r w:rsidRPr="00482C30">
        <w:t>De manière générale,</w:t>
      </w:r>
      <w:r>
        <w:t xml:space="preserve"> l</w:t>
      </w:r>
      <w:r w:rsidR="00222E4B" w:rsidRPr="00160713">
        <w:t xml:space="preserve">es participants ont exprimé leur adhésion au sous-projet. Aussi, ils ont souhaité le recrutement de la main d’œuvre locale, la remise en état diligente des zones affectées, leur implication continue, le respect des engagements relatif à la mise en œuvre des mesures </w:t>
      </w:r>
      <w:r w:rsidR="006643AB">
        <w:t xml:space="preserve">E&amp;S </w:t>
      </w:r>
      <w:r w:rsidR="00A959C2" w:rsidRPr="00160713">
        <w:t>ainsi que</w:t>
      </w:r>
      <w:r w:rsidR="00222E4B" w:rsidRPr="00EA5DCD">
        <w:t xml:space="preserve"> la bonne diffusion des informations aux populations.</w:t>
      </w:r>
      <w:r w:rsidR="006643AB" w:rsidRPr="00EA5DCD">
        <w:t xml:space="preserve"> </w:t>
      </w:r>
    </w:p>
    <w:p w14:paraId="112532DD" w14:textId="77777777" w:rsidR="00222E4B" w:rsidRPr="00E85160" w:rsidRDefault="00222E4B">
      <w:pPr>
        <w:pStyle w:val="Paragraphedeliste"/>
        <w:numPr>
          <w:ilvl w:val="0"/>
          <w:numId w:val="34"/>
        </w:numPr>
        <w:spacing w:after="0" w:line="240" w:lineRule="auto"/>
        <w:rPr>
          <w:rFonts w:cs="Arial"/>
          <w:b/>
          <w:bCs/>
          <w:szCs w:val="22"/>
          <w:lang w:eastAsia="en-US"/>
        </w:rPr>
      </w:pPr>
      <w:r w:rsidRPr="00E85160">
        <w:rPr>
          <w:rFonts w:cs="Arial"/>
          <w:b/>
          <w:bCs/>
          <w:szCs w:val="22"/>
          <w:lang w:eastAsia="en-US"/>
        </w:rPr>
        <w:t xml:space="preserve"> </w:t>
      </w:r>
      <w:r w:rsidRPr="00E85160">
        <w:rPr>
          <w:b/>
          <w:bCs/>
          <w:lang w:bidi="fr-FR"/>
        </w:rPr>
        <w:t>Mécanisme De Gestion Des Plaintes Et Des V</w:t>
      </w:r>
      <w:r>
        <w:rPr>
          <w:b/>
          <w:bCs/>
          <w:lang w:bidi="fr-FR"/>
        </w:rPr>
        <w:t>BG</w:t>
      </w:r>
      <w:r w:rsidRPr="00E85160">
        <w:rPr>
          <w:b/>
          <w:bCs/>
          <w:lang w:bidi="fr-FR"/>
        </w:rPr>
        <w:t xml:space="preserve"> (E</w:t>
      </w:r>
      <w:r>
        <w:rPr>
          <w:b/>
          <w:bCs/>
          <w:lang w:bidi="fr-FR"/>
        </w:rPr>
        <w:t>AS-HS</w:t>
      </w:r>
      <w:r w:rsidRPr="00E85160">
        <w:rPr>
          <w:b/>
          <w:bCs/>
          <w:lang w:bidi="fr-FR"/>
        </w:rPr>
        <w:t>)</w:t>
      </w:r>
    </w:p>
    <w:p w14:paraId="5B1D0C65" w14:textId="77777777" w:rsidR="00222E4B" w:rsidRPr="00F43F5F" w:rsidRDefault="00222E4B" w:rsidP="00222E4B">
      <w:pPr>
        <w:spacing w:line="276" w:lineRule="auto"/>
        <w:rPr>
          <w:rFonts w:cs="Arial"/>
          <w:bCs/>
        </w:rPr>
      </w:pPr>
      <w:r w:rsidRPr="00F43F5F">
        <w:rPr>
          <w:rFonts w:cs="Arial"/>
          <w:bCs/>
        </w:rPr>
        <w:t>Dans le cadre de la mise en œuvre du sous-projet, la gestion des plaintes durant les travaux et pendant la phase d’exploitation va s’adosser sur le Mécanisme de Gestion des Plaintes (MGP) du PASEMa qui a été validé avec le PMPP du projet. Ce MGP traite du mode de gestion des cas de VBG-EAS-HS.</w:t>
      </w:r>
    </w:p>
    <w:p w14:paraId="04715CCE" w14:textId="77777777" w:rsidR="00222E4B" w:rsidRPr="00E85160" w:rsidRDefault="00222E4B" w:rsidP="00222E4B">
      <w:pPr>
        <w:spacing w:after="0" w:line="276" w:lineRule="auto"/>
        <w:rPr>
          <w:rFonts w:cs="Arial"/>
          <w:b/>
          <w:bCs/>
          <w:szCs w:val="22"/>
          <w:lang w:eastAsia="en-US"/>
        </w:rPr>
      </w:pPr>
      <w:r w:rsidRPr="00F43F5F">
        <w:rPr>
          <w:rFonts w:cs="Arial"/>
          <w:bCs/>
        </w:rPr>
        <w:t>Aussi, l’entreprise devra mettre à son sein un MGP pour les employés qui comportera un code de conduite qui sera signé par l’ensemble du personnel d’une part et d’autre un système de collecte et de traitement des plaintes à l’amiable. Ce MGP interne devra être conforme au PGMO du projet qui de ce fait sera mis à la disposition de l’entreprise</w:t>
      </w:r>
      <w:r>
        <w:rPr>
          <w:rFonts w:cs="Arial"/>
          <w:bCs/>
        </w:rPr>
        <w:t>.</w:t>
      </w:r>
    </w:p>
    <w:p w14:paraId="0C0203B6" w14:textId="77777777" w:rsidR="00222E4B" w:rsidRPr="00827696" w:rsidRDefault="00222E4B">
      <w:pPr>
        <w:pStyle w:val="Paragraphedeliste"/>
        <w:numPr>
          <w:ilvl w:val="0"/>
          <w:numId w:val="34"/>
        </w:numPr>
        <w:spacing w:after="0" w:line="240" w:lineRule="auto"/>
        <w:rPr>
          <w:b/>
          <w:bCs/>
          <w:lang w:bidi="fr-FR"/>
        </w:rPr>
      </w:pPr>
      <w:r w:rsidRPr="00827696">
        <w:rPr>
          <w:b/>
          <w:bCs/>
          <w:lang w:bidi="fr-FR"/>
        </w:rPr>
        <w:t>Identification et analyse d’impacts potentiels du sous-projet</w:t>
      </w:r>
    </w:p>
    <w:p w14:paraId="44550B6C" w14:textId="77777777" w:rsidR="00222E4B" w:rsidRDefault="00222E4B" w:rsidP="00222E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76" w:lineRule="auto"/>
        <w:rPr>
          <w:rFonts w:eastAsia="Times New Roman" w:cs="Arial"/>
          <w:color w:val="000000"/>
        </w:rPr>
      </w:pPr>
      <w:r>
        <w:rPr>
          <w:rFonts w:cs="Arial"/>
        </w:rPr>
        <w:t>Les activités envisagées dans le cadre du sous-sont susceptibles de générer à la fois des retombées positives sur la situation socio-économique de la zone du sous-projet mais aussi des impacts négatifs sur les composantes biophysiques, humaines et socioéconomiques.</w:t>
      </w:r>
    </w:p>
    <w:p w14:paraId="0DA411D1" w14:textId="77777777" w:rsidR="00222E4B" w:rsidRDefault="00222E4B" w:rsidP="00222E4B">
      <w:pPr>
        <w:rPr>
          <w:rFonts w:eastAsia="Times New Roman" w:cs="Arial"/>
          <w:kern w:val="0"/>
          <w14:ligatures w14:val="none"/>
        </w:rPr>
      </w:pPr>
      <w:r>
        <w:rPr>
          <w:rFonts w:eastAsia="Times New Roman" w:cs="Arial"/>
          <w:kern w:val="0"/>
          <w14:ligatures w14:val="none"/>
        </w:rPr>
        <w:t>Les</w:t>
      </w:r>
      <w:r>
        <w:rPr>
          <w:rFonts w:eastAsia="Times New Roman" w:cs="Arial"/>
          <w:spacing w:val="-1"/>
          <w:kern w:val="0"/>
          <w14:ligatures w14:val="none"/>
        </w:rPr>
        <w:t xml:space="preserve"> </w:t>
      </w:r>
      <w:r>
        <w:rPr>
          <w:rFonts w:eastAsia="Times New Roman" w:cs="Arial"/>
          <w:kern w:val="0"/>
          <w14:ligatures w14:val="none"/>
        </w:rPr>
        <w:t xml:space="preserve">impacts des activités </w:t>
      </w:r>
      <w:r>
        <w:rPr>
          <w:rFonts w:eastAsia="Times New Roman" w:cs="Arial"/>
          <w:spacing w:val="-2"/>
          <w:kern w:val="0"/>
          <w14:ligatures w14:val="none"/>
        </w:rPr>
        <w:t>du</w:t>
      </w:r>
      <w:r>
        <w:rPr>
          <w:rFonts w:eastAsia="Times New Roman" w:cs="Arial"/>
          <w:kern w:val="0"/>
          <w14:ligatures w14:val="none"/>
        </w:rPr>
        <w:t xml:space="preserve"> sous projet sont</w:t>
      </w:r>
      <w:r>
        <w:rPr>
          <w:rFonts w:eastAsia="Times New Roman" w:cs="Arial"/>
          <w:spacing w:val="-1"/>
          <w:kern w:val="0"/>
          <w14:ligatures w14:val="none"/>
        </w:rPr>
        <w:t xml:space="preserve"> résumés dans le tableau </w:t>
      </w:r>
      <w:r>
        <w:rPr>
          <w:rFonts w:eastAsia="Times New Roman" w:cs="Arial"/>
          <w:kern w:val="0"/>
          <w14:ligatures w14:val="none"/>
        </w:rPr>
        <w:t>suivant :</w:t>
      </w:r>
    </w:p>
    <w:p w14:paraId="07FD5C83" w14:textId="77777777" w:rsidR="00B60A8C" w:rsidRDefault="00B60A8C" w:rsidP="00B60A8C">
      <w:pPr>
        <w:widowControl w:val="0"/>
        <w:numPr>
          <w:ilvl w:val="0"/>
          <w:numId w:val="1"/>
        </w:numPr>
        <w:autoSpaceDE w:val="0"/>
        <w:autoSpaceDN w:val="0"/>
        <w:spacing w:before="0" w:after="0" w:line="276" w:lineRule="auto"/>
        <w:rPr>
          <w:rFonts w:eastAsia="Times New Roman" w:cs="Arial"/>
          <w:b/>
          <w:bCs/>
          <w:i/>
          <w:kern w:val="0"/>
          <w14:ligatures w14:val="none"/>
        </w:rPr>
      </w:pPr>
      <w:r>
        <w:rPr>
          <w:rFonts w:eastAsia="Times New Roman" w:cs="Arial"/>
          <w:b/>
          <w:bCs/>
          <w:kern w:val="0"/>
          <w14:ligatures w14:val="none"/>
        </w:rPr>
        <w:t>Impacts</w:t>
      </w:r>
      <w:r>
        <w:rPr>
          <w:rFonts w:eastAsia="Times New Roman" w:cs="Arial"/>
          <w:b/>
          <w:bCs/>
          <w:spacing w:val="-2"/>
          <w:kern w:val="0"/>
          <w14:ligatures w14:val="none"/>
        </w:rPr>
        <w:t xml:space="preserve"> </w:t>
      </w:r>
      <w:r>
        <w:rPr>
          <w:rFonts w:eastAsia="Times New Roman" w:cs="Arial"/>
          <w:b/>
          <w:bCs/>
          <w:kern w:val="0"/>
          <w14:ligatures w14:val="none"/>
        </w:rPr>
        <w:t>positifs</w:t>
      </w:r>
      <w:r>
        <w:rPr>
          <w:rFonts w:eastAsia="Times New Roman" w:cs="Arial"/>
          <w:b/>
          <w:bCs/>
          <w:spacing w:val="-2"/>
          <w:kern w:val="0"/>
          <w14:ligatures w14:val="none"/>
        </w:rPr>
        <w:t xml:space="preserve"> </w:t>
      </w:r>
      <w:r>
        <w:rPr>
          <w:rFonts w:eastAsia="Times New Roman" w:cs="Arial"/>
          <w:b/>
          <w:bCs/>
          <w:kern w:val="0"/>
          <w14:ligatures w14:val="none"/>
        </w:rPr>
        <w:t>potentiels</w:t>
      </w:r>
      <w:r>
        <w:rPr>
          <w:rFonts w:eastAsia="Times New Roman" w:cs="Arial"/>
          <w:b/>
          <w:bCs/>
          <w:spacing w:val="1"/>
          <w:kern w:val="0"/>
          <w14:ligatures w14:val="none"/>
        </w:rPr>
        <w:t xml:space="preserve"> </w:t>
      </w:r>
      <w:r>
        <w:rPr>
          <w:rFonts w:eastAsia="Times New Roman" w:cs="Arial"/>
          <w:b/>
          <w:bCs/>
          <w:kern w:val="0"/>
          <w14:ligatures w14:val="none"/>
        </w:rPr>
        <w:t>:</w:t>
      </w:r>
    </w:p>
    <w:p w14:paraId="1DD2B621" w14:textId="77777777" w:rsidR="00B60A8C" w:rsidRDefault="00B60A8C" w:rsidP="00B60A8C">
      <w:pPr>
        <w:spacing w:after="0" w:line="276" w:lineRule="auto"/>
        <w:rPr>
          <w:rFonts w:eastAsia="Times New Roman" w:cs="Arial"/>
          <w:b/>
          <w:kern w:val="0"/>
          <w14:ligatures w14:val="none"/>
        </w:rPr>
      </w:pPr>
      <w:r>
        <w:rPr>
          <w:rFonts w:eastAsia="Times New Roman" w:cs="Arial"/>
          <w:b/>
          <w:kern w:val="0"/>
          <w14:ligatures w14:val="none"/>
        </w:rPr>
        <w:t>En</w:t>
      </w:r>
      <w:r>
        <w:rPr>
          <w:rFonts w:eastAsia="Times New Roman" w:cs="Arial"/>
          <w:b/>
          <w:spacing w:val="-1"/>
          <w:kern w:val="0"/>
          <w14:ligatures w14:val="none"/>
        </w:rPr>
        <w:t xml:space="preserve"> </w:t>
      </w:r>
      <w:r>
        <w:rPr>
          <w:rFonts w:eastAsia="Times New Roman" w:cs="Arial"/>
          <w:b/>
          <w:kern w:val="0"/>
          <w14:ligatures w14:val="none"/>
        </w:rPr>
        <w:t>phase</w:t>
      </w:r>
      <w:r>
        <w:rPr>
          <w:rFonts w:eastAsia="Times New Roman" w:cs="Arial"/>
          <w:b/>
          <w:spacing w:val="-2"/>
          <w:kern w:val="0"/>
          <w14:ligatures w14:val="none"/>
        </w:rPr>
        <w:t xml:space="preserve"> </w:t>
      </w:r>
      <w:r>
        <w:rPr>
          <w:rFonts w:eastAsia="Times New Roman" w:cs="Arial"/>
          <w:b/>
          <w:kern w:val="0"/>
          <w14:ligatures w14:val="none"/>
        </w:rPr>
        <w:t>de préparation/construction</w:t>
      </w:r>
      <w:r>
        <w:rPr>
          <w:rFonts w:eastAsia="Times New Roman" w:cs="Arial"/>
          <w:b/>
          <w:spacing w:val="2"/>
          <w:kern w:val="0"/>
          <w14:ligatures w14:val="none"/>
        </w:rPr>
        <w:t xml:space="preserve"> </w:t>
      </w:r>
      <w:r>
        <w:rPr>
          <w:rFonts w:eastAsia="Times New Roman" w:cs="Arial"/>
          <w:b/>
          <w:kern w:val="0"/>
          <w14:ligatures w14:val="none"/>
        </w:rPr>
        <w:t>:</w:t>
      </w:r>
    </w:p>
    <w:p w14:paraId="37A1CDBB" w14:textId="77777777" w:rsidR="00B60A8C" w:rsidRDefault="00B60A8C" w:rsidP="00B60A8C">
      <w:pPr>
        <w:numPr>
          <w:ilvl w:val="0"/>
          <w:numId w:val="1"/>
        </w:numPr>
        <w:spacing w:before="0" w:after="0" w:line="276" w:lineRule="auto"/>
        <w:rPr>
          <w:rFonts w:eastAsia="Times New Roman" w:cs="Arial"/>
          <w:color w:val="000000"/>
          <w:kern w:val="0"/>
          <w:lang w:eastAsia="de-DE"/>
          <w14:ligatures w14:val="none"/>
        </w:rPr>
      </w:pPr>
      <w:r>
        <w:rPr>
          <w:rFonts w:eastAsia="Times New Roman" w:cs="Arial"/>
          <w:color w:val="000000"/>
          <w:kern w:val="0"/>
          <w:lang w:eastAsia="de-DE"/>
          <w14:ligatures w14:val="none"/>
        </w:rPr>
        <w:t>Augmentation du revenu des populations riveraines et des travailleurs à travers les emplois et les opportunités d’affaires créés ;</w:t>
      </w:r>
    </w:p>
    <w:p w14:paraId="555E4C2F" w14:textId="77777777" w:rsidR="00B60A8C" w:rsidRDefault="00B60A8C" w:rsidP="00B60A8C">
      <w:pPr>
        <w:numPr>
          <w:ilvl w:val="0"/>
          <w:numId w:val="1"/>
        </w:numPr>
        <w:spacing w:before="0" w:after="0" w:line="276" w:lineRule="auto"/>
        <w:rPr>
          <w:rFonts w:eastAsia="Times New Roman" w:cs="Arial"/>
          <w:color w:val="000000"/>
          <w:kern w:val="0"/>
          <w:lang w:eastAsia="de-DE"/>
          <w14:ligatures w14:val="none"/>
        </w:rPr>
      </w:pPr>
      <w:r>
        <w:rPr>
          <w:rFonts w:eastAsia="Times New Roman" w:cs="Arial"/>
          <w:color w:val="000000"/>
          <w:kern w:val="0"/>
          <w:lang w:eastAsia="de-DE"/>
          <w14:ligatures w14:val="none"/>
        </w:rPr>
        <w:t>Création d’emploi direct et réduction du chômage dans la zone du sous-projet ;</w:t>
      </w:r>
    </w:p>
    <w:p w14:paraId="1D9D8B55" w14:textId="77777777" w:rsidR="00B60A8C" w:rsidRDefault="00B60A8C" w:rsidP="00B60A8C">
      <w:pPr>
        <w:numPr>
          <w:ilvl w:val="0"/>
          <w:numId w:val="1"/>
        </w:numPr>
        <w:spacing w:before="0" w:after="0" w:line="276" w:lineRule="auto"/>
        <w:rPr>
          <w:rFonts w:eastAsia="Times New Roman" w:cs="Arial"/>
          <w:color w:val="000000"/>
          <w:kern w:val="0"/>
          <w:lang w:eastAsia="de-DE"/>
          <w14:ligatures w14:val="none"/>
        </w:rPr>
      </w:pPr>
      <w:r>
        <w:rPr>
          <w:rFonts w:eastAsia="Times New Roman" w:cs="Arial"/>
          <w:color w:val="000000"/>
          <w:kern w:val="0"/>
          <w:lang w:eastAsia="de-DE"/>
          <w14:ligatures w14:val="none"/>
        </w:rPr>
        <w:t>Création d’Activités Génératrices de revenus (commerces, petit service) ;</w:t>
      </w:r>
    </w:p>
    <w:p w14:paraId="3FF6F0B4" w14:textId="77777777" w:rsidR="00B60A8C" w:rsidRDefault="00B60A8C" w:rsidP="00B60A8C">
      <w:pPr>
        <w:spacing w:after="0" w:line="276" w:lineRule="auto"/>
        <w:rPr>
          <w:rFonts w:eastAsia="Times New Roman" w:cs="Arial"/>
          <w:b/>
          <w:kern w:val="0"/>
          <w14:ligatures w14:val="none"/>
        </w:rPr>
      </w:pPr>
      <w:r>
        <w:rPr>
          <w:rFonts w:eastAsia="Times New Roman" w:cs="Arial"/>
          <w:b/>
          <w:kern w:val="0"/>
          <w14:ligatures w14:val="none"/>
        </w:rPr>
        <w:t>En</w:t>
      </w:r>
      <w:r>
        <w:rPr>
          <w:rFonts w:eastAsia="Times New Roman" w:cs="Arial"/>
          <w:b/>
          <w:spacing w:val="-1"/>
          <w:kern w:val="0"/>
          <w14:ligatures w14:val="none"/>
        </w:rPr>
        <w:t xml:space="preserve"> </w:t>
      </w:r>
      <w:r>
        <w:rPr>
          <w:rFonts w:eastAsia="Times New Roman" w:cs="Arial"/>
          <w:b/>
          <w:kern w:val="0"/>
          <w14:ligatures w14:val="none"/>
        </w:rPr>
        <w:t>phase</w:t>
      </w:r>
      <w:r>
        <w:rPr>
          <w:rFonts w:eastAsia="Times New Roman" w:cs="Arial"/>
          <w:b/>
          <w:spacing w:val="-2"/>
          <w:kern w:val="0"/>
          <w14:ligatures w14:val="none"/>
        </w:rPr>
        <w:t xml:space="preserve"> </w:t>
      </w:r>
      <w:r>
        <w:rPr>
          <w:rFonts w:eastAsia="Times New Roman" w:cs="Arial"/>
          <w:b/>
          <w:kern w:val="0"/>
          <w14:ligatures w14:val="none"/>
        </w:rPr>
        <w:t>d’exploitation</w:t>
      </w:r>
      <w:r>
        <w:rPr>
          <w:rFonts w:eastAsia="Times New Roman" w:cs="Arial"/>
          <w:b/>
          <w:spacing w:val="-1"/>
          <w:kern w:val="0"/>
          <w14:ligatures w14:val="none"/>
        </w:rPr>
        <w:t xml:space="preserve"> </w:t>
      </w:r>
      <w:r>
        <w:rPr>
          <w:rFonts w:eastAsia="Times New Roman" w:cs="Arial"/>
          <w:b/>
          <w:kern w:val="0"/>
          <w14:ligatures w14:val="none"/>
        </w:rPr>
        <w:t>:</w:t>
      </w:r>
    </w:p>
    <w:p w14:paraId="7F7D0566" w14:textId="77777777" w:rsidR="00B60A8C" w:rsidRDefault="00B60A8C" w:rsidP="00B60A8C">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Amélioration de l’accès à l’eau potable ;</w:t>
      </w:r>
    </w:p>
    <w:p w14:paraId="7A451C5A" w14:textId="0D3899A1" w:rsidR="00B60A8C" w:rsidRDefault="00B60A8C" w:rsidP="00B60A8C">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 xml:space="preserve">Réduction de la pénibilité des corvées d’eau pour les femmes dans la zone du </w:t>
      </w:r>
      <w:r w:rsidR="000E5B20">
        <w:rPr>
          <w:rFonts w:eastAsia="Times New Roman" w:cs="Arial"/>
          <w:color w:val="000000"/>
          <w:kern w:val="0"/>
          <w:lang w:eastAsia="de-DE"/>
          <w14:ligatures w14:val="none"/>
        </w:rPr>
        <w:t>sous-</w:t>
      </w:r>
      <w:r w:rsidR="00FC4E88">
        <w:rPr>
          <w:rFonts w:eastAsia="Times New Roman" w:cs="Arial"/>
          <w:color w:val="000000"/>
          <w:kern w:val="0"/>
          <w:lang w:eastAsia="de-DE"/>
          <w14:ligatures w14:val="none"/>
        </w:rPr>
        <w:t>projet ;</w:t>
      </w:r>
    </w:p>
    <w:p w14:paraId="485DA41A" w14:textId="77777777" w:rsidR="00B60A8C" w:rsidRDefault="00B60A8C" w:rsidP="00B60A8C">
      <w:pPr>
        <w:numPr>
          <w:ilvl w:val="0"/>
          <w:numId w:val="1"/>
        </w:numPr>
        <w:shd w:val="clear" w:color="auto" w:fill="FFFFFF"/>
        <w:spacing w:before="0" w:after="0" w:line="276" w:lineRule="auto"/>
        <w:ind w:left="714" w:hanging="357"/>
        <w:rPr>
          <w:rFonts w:eastAsia="Times New Roman" w:cs="Arial"/>
          <w:b/>
          <w:kern w:val="0"/>
          <w14:ligatures w14:val="none"/>
        </w:rPr>
      </w:pPr>
      <w:r>
        <w:rPr>
          <w:rFonts w:eastAsia="Times New Roman" w:cs="Arial"/>
          <w:color w:val="000000"/>
          <w:kern w:val="0"/>
          <w:lang w:eastAsia="de-DE"/>
          <w14:ligatures w14:val="none"/>
        </w:rPr>
        <w:t>Création d’emplois indirects, d’opportunités d’affaires commerciales, de nouveaux métiers et services dans la zone d’accueil du sous-projet grâce à la disponibilité de l’eau potable ;</w:t>
      </w:r>
    </w:p>
    <w:p w14:paraId="4B6D5994" w14:textId="77777777" w:rsidR="00B60A8C" w:rsidRPr="00D15B82" w:rsidRDefault="00B60A8C" w:rsidP="00B60A8C">
      <w:pPr>
        <w:numPr>
          <w:ilvl w:val="0"/>
          <w:numId w:val="1"/>
        </w:numPr>
        <w:shd w:val="clear" w:color="auto" w:fill="FFFFFF"/>
        <w:spacing w:before="0" w:after="0" w:line="276" w:lineRule="auto"/>
        <w:ind w:left="714" w:hanging="357"/>
        <w:rPr>
          <w:rFonts w:eastAsia="Times New Roman" w:cs="Arial"/>
          <w:b/>
          <w:kern w:val="0"/>
          <w14:ligatures w14:val="none"/>
        </w:rPr>
      </w:pPr>
      <w:r w:rsidRPr="00AB61C9">
        <w:rPr>
          <w:rFonts w:eastAsia="Times New Roman" w:cs="Arial"/>
          <w:color w:val="000000"/>
          <w:kern w:val="0"/>
          <w:lang w:eastAsia="de-DE"/>
          <w14:ligatures w14:val="none"/>
        </w:rPr>
        <w:t>Réduction des maladies d’origine hydrique (diarrhées et autres).</w:t>
      </w:r>
    </w:p>
    <w:p w14:paraId="3D125E54" w14:textId="6031C5B5" w:rsidR="00B60A8C" w:rsidRDefault="00B60A8C" w:rsidP="00B60A8C">
      <w:pPr>
        <w:widowControl w:val="0"/>
        <w:numPr>
          <w:ilvl w:val="0"/>
          <w:numId w:val="1"/>
        </w:numPr>
        <w:autoSpaceDE w:val="0"/>
        <w:autoSpaceDN w:val="0"/>
        <w:spacing w:before="0" w:after="0" w:line="276" w:lineRule="auto"/>
        <w:rPr>
          <w:rFonts w:eastAsia="Times New Roman" w:cs="Arial"/>
          <w:b/>
          <w:bCs/>
          <w:kern w:val="0"/>
          <w14:ligatures w14:val="none"/>
        </w:rPr>
      </w:pPr>
      <w:r>
        <w:rPr>
          <w:rFonts w:eastAsia="Times New Roman" w:cs="Arial"/>
          <w:b/>
          <w:bCs/>
          <w:kern w:val="0"/>
          <w14:ligatures w14:val="none"/>
        </w:rPr>
        <w:t xml:space="preserve">Impacts environnementaux et sociaux négatifs </w:t>
      </w:r>
    </w:p>
    <w:p w14:paraId="04B99503" w14:textId="77777777" w:rsidR="00B60A8C" w:rsidRDefault="00B60A8C" w:rsidP="00B60A8C">
      <w:pPr>
        <w:spacing w:after="0" w:line="276" w:lineRule="auto"/>
        <w:rPr>
          <w:rFonts w:eastAsia="Times New Roman" w:cs="Arial"/>
          <w:color w:val="000000"/>
          <w:kern w:val="0"/>
          <w:lang w:eastAsia="de-DE"/>
          <w14:ligatures w14:val="none"/>
        </w:rPr>
      </w:pPr>
      <w:r w:rsidRPr="2FA42B2D">
        <w:rPr>
          <w:rFonts w:eastAsia="Times New Roman" w:cs="Arial"/>
          <w:b/>
          <w:bCs/>
          <w:kern w:val="0"/>
          <w14:ligatures w14:val="none"/>
        </w:rPr>
        <w:t>En</w:t>
      </w:r>
      <w:r w:rsidRPr="2FA42B2D">
        <w:rPr>
          <w:rFonts w:eastAsia="Times New Roman" w:cs="Arial"/>
          <w:b/>
          <w:bCs/>
          <w:spacing w:val="-1"/>
          <w:kern w:val="0"/>
          <w14:ligatures w14:val="none"/>
        </w:rPr>
        <w:t xml:space="preserve"> </w:t>
      </w:r>
      <w:r w:rsidRPr="2FA42B2D">
        <w:rPr>
          <w:rFonts w:eastAsia="Times New Roman" w:cs="Arial"/>
          <w:b/>
          <w:bCs/>
          <w:kern w:val="0"/>
          <w14:ligatures w14:val="none"/>
        </w:rPr>
        <w:t>phase</w:t>
      </w:r>
      <w:r w:rsidRPr="2FA42B2D">
        <w:rPr>
          <w:rFonts w:eastAsia="Times New Roman" w:cs="Arial"/>
          <w:b/>
          <w:bCs/>
          <w:spacing w:val="-2"/>
          <w:kern w:val="0"/>
          <w14:ligatures w14:val="none"/>
        </w:rPr>
        <w:t xml:space="preserve"> </w:t>
      </w:r>
      <w:r w:rsidRPr="2FA42B2D">
        <w:rPr>
          <w:rFonts w:eastAsia="Times New Roman" w:cs="Arial"/>
          <w:b/>
          <w:bCs/>
          <w:kern w:val="0"/>
          <w14:ligatures w14:val="none"/>
        </w:rPr>
        <w:t>de préparation et de construction</w:t>
      </w:r>
      <w:r w:rsidRPr="2FA42B2D">
        <w:rPr>
          <w:rFonts w:eastAsia="Times New Roman" w:cs="Arial"/>
          <w:b/>
          <w:bCs/>
          <w:spacing w:val="2"/>
          <w:kern w:val="0"/>
          <w14:ligatures w14:val="none"/>
        </w:rPr>
        <w:t xml:space="preserve"> </w:t>
      </w:r>
      <w:r w:rsidRPr="2FA42B2D">
        <w:rPr>
          <w:rFonts w:eastAsia="Times New Roman" w:cs="Arial"/>
          <w:b/>
          <w:bCs/>
          <w:kern w:val="0"/>
          <w14:ligatures w14:val="none"/>
        </w:rPr>
        <w:t>:</w:t>
      </w:r>
    </w:p>
    <w:p w14:paraId="5E96350F" w14:textId="77777777" w:rsidR="00B60A8C" w:rsidRDefault="00B60A8C" w:rsidP="00B60A8C">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Gênes et nuisances du fait des activités de chantiers (bruits et vibrations) ;</w:t>
      </w:r>
    </w:p>
    <w:p w14:paraId="437E574B" w14:textId="77777777" w:rsidR="00B60A8C" w:rsidRDefault="00B60A8C" w:rsidP="00B60A8C">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Dégradation de la qualité de l’air par le dégagement des poussières et des fumées des gaz   d’échappement des engins, machines et camions ;</w:t>
      </w:r>
    </w:p>
    <w:p w14:paraId="60E79FBA" w14:textId="77777777" w:rsidR="00B60A8C" w:rsidRPr="00AB61C9" w:rsidRDefault="00B60A8C" w:rsidP="00B60A8C">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Détérioration de la qualité du sol et du sous-sol par le déversement accidentel d’hydrocarbures et autres produits dangereux et la mauvaise gestion des déchets de chantiers ;</w:t>
      </w:r>
    </w:p>
    <w:p w14:paraId="3D4046EF" w14:textId="77777777" w:rsidR="00B60A8C" w:rsidRDefault="00B60A8C" w:rsidP="00B60A8C">
      <w:pPr>
        <w:numPr>
          <w:ilvl w:val="0"/>
          <w:numId w:val="1"/>
        </w:numPr>
        <w:shd w:val="clear" w:color="auto" w:fill="FFFFFF" w:themeFill="background1"/>
        <w:spacing w:before="0" w:after="0" w:line="276" w:lineRule="auto"/>
        <w:ind w:left="714" w:hanging="357"/>
        <w:rPr>
          <w:rFonts w:eastAsia="Times New Roman" w:cs="Arial"/>
          <w:color w:val="000000"/>
          <w:kern w:val="0"/>
          <w:lang w:eastAsia="de-DE"/>
          <w14:ligatures w14:val="none"/>
        </w:rPr>
      </w:pPr>
      <w:r w:rsidRPr="003B283A">
        <w:rPr>
          <w:rFonts w:eastAsia="Times New Roman" w:cs="Arial"/>
          <w:color w:val="000000"/>
          <w:kern w:val="0"/>
          <w:lang w:eastAsia="de-DE"/>
          <w14:ligatures w14:val="none"/>
        </w:rPr>
        <w:t xml:space="preserve">Perturbation de la petite faune au droit du site du sous-projet, </w:t>
      </w:r>
      <w:r>
        <w:rPr>
          <w:rFonts w:eastAsia="Times New Roman" w:cs="Arial"/>
          <w:color w:val="000000"/>
          <w:kern w:val="0"/>
          <w:lang w:eastAsia="de-DE"/>
          <w14:ligatures w14:val="none"/>
        </w:rPr>
        <w:t>;</w:t>
      </w:r>
    </w:p>
    <w:p w14:paraId="65EE245A" w14:textId="387DB273" w:rsidR="00B60A8C" w:rsidRDefault="00B60A8C" w:rsidP="00B60A8C">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Destruction du couvert végétal dans l’emprise des travaux de 150 pieds dont 7 EIP et 25 EPP ;</w:t>
      </w:r>
    </w:p>
    <w:p w14:paraId="7DD31EA4" w14:textId="6DE68BF4" w:rsidR="00B60A8C" w:rsidRPr="00AB61C9" w:rsidRDefault="00B60A8C" w:rsidP="00B60A8C">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sidRPr="00AB61C9">
        <w:rPr>
          <w:rFonts w:eastAsia="Times New Roman" w:cs="Arial"/>
          <w:color w:val="000000"/>
          <w:kern w:val="0"/>
          <w:lang w:eastAsia="de-DE"/>
          <w14:ligatures w14:val="none"/>
        </w:rPr>
        <w:t>Abatage de</w:t>
      </w:r>
      <w:r>
        <w:rPr>
          <w:rFonts w:eastAsia="Times New Roman" w:cs="Arial"/>
          <w:color w:val="000000"/>
          <w:kern w:val="0"/>
          <w:lang w:eastAsia="de-DE"/>
          <w14:ligatures w14:val="none"/>
        </w:rPr>
        <w:t xml:space="preserve"> 434 pieds dont 106 EIP et 56 EPP dans la forêt classée</w:t>
      </w:r>
      <w:r w:rsidR="00815C05">
        <w:rPr>
          <w:rFonts w:eastAsia="Times New Roman" w:cs="Arial"/>
          <w:color w:val="000000"/>
          <w:kern w:val="0"/>
          <w:lang w:eastAsia="de-DE"/>
          <w14:ligatures w14:val="none"/>
        </w:rPr>
        <w:t xml:space="preserve"> </w:t>
      </w:r>
      <w:r w:rsidR="001535A4">
        <w:rPr>
          <w:rFonts w:eastAsia="Times New Roman" w:cs="Arial"/>
          <w:color w:val="000000"/>
          <w:kern w:val="0"/>
          <w:lang w:eastAsia="de-DE"/>
          <w14:ligatures w14:val="none"/>
        </w:rPr>
        <w:t>à la suite de</w:t>
      </w:r>
      <w:r w:rsidR="00815C05">
        <w:rPr>
          <w:rFonts w:eastAsia="Times New Roman" w:cs="Arial"/>
          <w:color w:val="000000"/>
          <w:kern w:val="0"/>
          <w:lang w:eastAsia="de-DE"/>
          <w14:ligatures w14:val="none"/>
        </w:rPr>
        <w:t xml:space="preserve"> l’inventaire </w:t>
      </w:r>
      <w:r w:rsidR="001535A4">
        <w:rPr>
          <w:rFonts w:eastAsia="Times New Roman" w:cs="Arial"/>
          <w:color w:val="000000"/>
          <w:kern w:val="0"/>
          <w:lang w:eastAsia="de-DE"/>
          <w14:ligatures w14:val="none"/>
        </w:rPr>
        <w:t>réalisé par le cantonnement des eaux et forêts en collaboration avec la SOMAPEP et le consultant ;</w:t>
      </w:r>
    </w:p>
    <w:p w14:paraId="7BF56F40" w14:textId="77777777" w:rsidR="00B60A8C" w:rsidRDefault="00B60A8C" w:rsidP="00B60A8C">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Perturbation/obstruction des voies de circulation pendant l’amener des matériaux ;</w:t>
      </w:r>
    </w:p>
    <w:p w14:paraId="11B9F34C" w14:textId="77777777" w:rsidR="00B60A8C" w:rsidRPr="00B92D69" w:rsidRDefault="00B60A8C" w:rsidP="00B60A8C">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Risque d’accidents pour les travailleurs et les populations lors des travaux ;</w:t>
      </w:r>
    </w:p>
    <w:p w14:paraId="5E3C55A7" w14:textId="77777777" w:rsidR="00B60A8C" w:rsidRPr="00770522" w:rsidRDefault="00B60A8C" w:rsidP="00B60A8C">
      <w:pPr>
        <w:numPr>
          <w:ilvl w:val="0"/>
          <w:numId w:val="1"/>
        </w:numPr>
        <w:shd w:val="clear" w:color="auto" w:fill="FFFFFF"/>
        <w:spacing w:before="0" w:after="0" w:line="276" w:lineRule="auto"/>
        <w:ind w:left="714" w:hanging="357"/>
        <w:rPr>
          <w:rFonts w:cs="Arial"/>
          <w:color w:val="000000"/>
          <w:lang w:eastAsia="de-DE"/>
        </w:rPr>
      </w:pPr>
      <w:r>
        <w:rPr>
          <w:rFonts w:eastAsia="Times New Roman" w:cs="Arial"/>
          <w:color w:val="000000"/>
          <w:kern w:val="0"/>
          <w:lang w:eastAsia="de-DE"/>
          <w14:ligatures w14:val="none"/>
        </w:rPr>
        <w:t>Risques d’e</w:t>
      </w:r>
      <w:r w:rsidRPr="00406629">
        <w:rPr>
          <w:rFonts w:eastAsia="Times New Roman" w:cs="Arial"/>
          <w:color w:val="000000"/>
          <w:kern w:val="0"/>
          <w:lang w:eastAsia="de-DE"/>
          <w14:ligatures w14:val="none"/>
        </w:rPr>
        <w:t xml:space="preserve">nsevelissement à la suite de </w:t>
      </w:r>
      <w:r>
        <w:rPr>
          <w:rFonts w:eastAsia="Times New Roman" w:cs="Arial"/>
          <w:color w:val="000000"/>
          <w:kern w:val="0"/>
          <w:lang w:eastAsia="de-DE"/>
          <w14:ligatures w14:val="none"/>
        </w:rPr>
        <w:t>l’</w:t>
      </w:r>
      <w:r w:rsidRPr="00406629">
        <w:rPr>
          <w:rFonts w:eastAsia="Times New Roman" w:cs="Arial"/>
          <w:color w:val="000000"/>
          <w:kern w:val="0"/>
          <w:lang w:eastAsia="de-DE"/>
          <w14:ligatures w14:val="none"/>
        </w:rPr>
        <w:t>effondrement des parois de tranchées ;</w:t>
      </w:r>
    </w:p>
    <w:p w14:paraId="0F08D1B0" w14:textId="77777777" w:rsidR="00B60A8C" w:rsidRDefault="00B60A8C" w:rsidP="00B60A8C">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Risque de c</w:t>
      </w:r>
      <w:r w:rsidRPr="00406629">
        <w:rPr>
          <w:rFonts w:eastAsia="Times New Roman" w:cs="Arial"/>
          <w:color w:val="000000"/>
          <w:kern w:val="0"/>
          <w:lang w:eastAsia="de-DE"/>
          <w14:ligatures w14:val="none"/>
        </w:rPr>
        <w:t>hutes ou blessures des piétons et riverains si les tranchées ne sont pas correctement signalées et protégées ;</w:t>
      </w:r>
    </w:p>
    <w:p w14:paraId="35AF7D15" w14:textId="7D91E3B8" w:rsidR="006C3EB1" w:rsidRPr="00EE1A9A" w:rsidRDefault="006C3EB1" w:rsidP="00B60A8C">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 xml:space="preserve">Risque de chute en hauteur du personnel et </w:t>
      </w:r>
      <w:r w:rsidR="005D1926">
        <w:rPr>
          <w:rFonts w:eastAsia="Times New Roman" w:cs="Arial"/>
          <w:color w:val="000000"/>
          <w:kern w:val="0"/>
          <w:lang w:eastAsia="de-DE"/>
          <w14:ligatures w14:val="none"/>
        </w:rPr>
        <w:t>chute d’objet ;</w:t>
      </w:r>
    </w:p>
    <w:p w14:paraId="6060F925" w14:textId="77777777" w:rsidR="00B60A8C" w:rsidRDefault="00B60A8C" w:rsidP="00B60A8C">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Risque de contamination des populations locales par les maladies MST et VIH-SIDA au cours de rapports avec les employés des entreprises des travaux ;</w:t>
      </w:r>
    </w:p>
    <w:p w14:paraId="0342E0BA" w14:textId="77777777" w:rsidR="00B60A8C" w:rsidRDefault="00B60A8C" w:rsidP="00B60A8C">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Conflits avec la population locale à la suite du non-recrutement de la main d’œuvre locale ;</w:t>
      </w:r>
    </w:p>
    <w:p w14:paraId="37B402B5" w14:textId="77777777" w:rsidR="00B60A8C" w:rsidRPr="00D15B82" w:rsidRDefault="00B60A8C" w:rsidP="00B60A8C">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sidRPr="00B92D69">
        <w:rPr>
          <w:rFonts w:eastAsia="Times New Roman" w:cs="Arial"/>
          <w:color w:val="000000"/>
          <w:kern w:val="0"/>
          <w:lang w:eastAsia="de-DE"/>
          <w14:ligatures w14:val="none"/>
        </w:rPr>
        <w:t>Risques d’exploitation et abus sexuel et harcèlement sexuel.</w:t>
      </w:r>
    </w:p>
    <w:p w14:paraId="0FD8AA02" w14:textId="77777777" w:rsidR="00B60A8C" w:rsidRDefault="00B60A8C" w:rsidP="00B60A8C">
      <w:pPr>
        <w:spacing w:after="0" w:line="276" w:lineRule="auto"/>
        <w:rPr>
          <w:rFonts w:eastAsia="Times New Roman" w:cs="Arial"/>
          <w:b/>
          <w:kern w:val="0"/>
          <w14:ligatures w14:val="none"/>
        </w:rPr>
      </w:pPr>
      <w:r>
        <w:rPr>
          <w:rFonts w:eastAsia="Times New Roman" w:cs="Arial"/>
          <w:b/>
          <w:kern w:val="0"/>
          <w14:ligatures w14:val="none"/>
        </w:rPr>
        <w:t>En</w:t>
      </w:r>
      <w:r>
        <w:rPr>
          <w:rFonts w:eastAsia="Times New Roman" w:cs="Arial"/>
          <w:b/>
          <w:spacing w:val="-1"/>
          <w:kern w:val="0"/>
          <w14:ligatures w14:val="none"/>
        </w:rPr>
        <w:t xml:space="preserve"> </w:t>
      </w:r>
      <w:r>
        <w:rPr>
          <w:rFonts w:eastAsia="Times New Roman" w:cs="Arial"/>
          <w:b/>
          <w:kern w:val="0"/>
          <w14:ligatures w14:val="none"/>
        </w:rPr>
        <w:t>phase</w:t>
      </w:r>
      <w:r>
        <w:rPr>
          <w:rFonts w:eastAsia="Times New Roman" w:cs="Arial"/>
          <w:b/>
          <w:spacing w:val="-2"/>
          <w:kern w:val="0"/>
          <w14:ligatures w14:val="none"/>
        </w:rPr>
        <w:t xml:space="preserve"> </w:t>
      </w:r>
      <w:r>
        <w:rPr>
          <w:rFonts w:eastAsia="Times New Roman" w:cs="Arial"/>
          <w:b/>
          <w:kern w:val="0"/>
          <w14:ligatures w14:val="none"/>
        </w:rPr>
        <w:t>d’exploitation</w:t>
      </w:r>
      <w:r>
        <w:rPr>
          <w:rFonts w:eastAsia="Times New Roman" w:cs="Arial"/>
          <w:b/>
          <w:spacing w:val="-1"/>
          <w:kern w:val="0"/>
          <w14:ligatures w14:val="none"/>
        </w:rPr>
        <w:t xml:space="preserve"> </w:t>
      </w:r>
      <w:r>
        <w:rPr>
          <w:rFonts w:eastAsia="Times New Roman" w:cs="Arial"/>
          <w:b/>
          <w:kern w:val="0"/>
          <w14:ligatures w14:val="none"/>
        </w:rPr>
        <w:t>:</w:t>
      </w:r>
    </w:p>
    <w:p w14:paraId="05FEC773" w14:textId="77777777" w:rsidR="00B60A8C" w:rsidRDefault="00B60A8C" w:rsidP="00B60A8C">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Risque de vandalisme ;</w:t>
      </w:r>
    </w:p>
    <w:p w14:paraId="1A364D83" w14:textId="77777777" w:rsidR="00B60A8C" w:rsidRPr="00770522" w:rsidRDefault="00B60A8C" w:rsidP="00B60A8C">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Fuite d’eau potable (Manque d’entretien/insuffisance surveillance, mauvaise réalisation des travaux) ;</w:t>
      </w:r>
    </w:p>
    <w:p w14:paraId="2DFFDC1A" w14:textId="77777777" w:rsidR="00222E4B" w:rsidRPr="00827696" w:rsidRDefault="00222E4B">
      <w:pPr>
        <w:pStyle w:val="Paragraphedeliste"/>
        <w:numPr>
          <w:ilvl w:val="0"/>
          <w:numId w:val="34"/>
        </w:numPr>
        <w:spacing w:before="240" w:after="0" w:line="240" w:lineRule="auto"/>
        <w:rPr>
          <w:b/>
          <w:bCs/>
          <w:lang w:bidi="fr-FR"/>
        </w:rPr>
      </w:pPr>
      <w:r>
        <w:rPr>
          <w:rFonts w:cs="Arial"/>
          <w:b/>
          <w:lang w:val="fr-CA"/>
        </w:rPr>
        <w:t>Plan de gestion environnementale et sociale</w:t>
      </w:r>
    </w:p>
    <w:p w14:paraId="4BABA91C" w14:textId="77777777" w:rsidR="00222E4B" w:rsidRDefault="00222E4B" w:rsidP="00222E4B">
      <w:pPr>
        <w:spacing w:after="0" w:line="276" w:lineRule="auto"/>
        <w:rPr>
          <w:rFonts w:cs="Arial"/>
        </w:rPr>
      </w:pPr>
      <w:r w:rsidRPr="00406629">
        <w:rPr>
          <w:rFonts w:cs="Arial"/>
        </w:rPr>
        <w:t>Le Plan de Gestion Environnementale et Sociale (PGES)</w:t>
      </w:r>
      <w:r w:rsidRPr="009255A5">
        <w:rPr>
          <w:rFonts w:cs="Arial"/>
        </w:rPr>
        <w:t xml:space="preserve"> a pour objectif de définir l’ensemble des mesures d’atténuation, de bonification et de suivi environnemental et social nécessaires, ainsi que les dispositions institutionnelles à mettre en place durant la préparation, la </w:t>
      </w:r>
      <w:r>
        <w:rPr>
          <w:rFonts w:cs="Arial"/>
        </w:rPr>
        <w:t>mise en œuvre (travaux)</w:t>
      </w:r>
      <w:r w:rsidRPr="009255A5">
        <w:rPr>
          <w:rFonts w:cs="Arial"/>
        </w:rPr>
        <w:t xml:space="preserve"> et l’exploitation du sous-projet. </w:t>
      </w:r>
    </w:p>
    <w:p w14:paraId="138384F2" w14:textId="77777777" w:rsidR="00222E4B" w:rsidRDefault="00222E4B" w:rsidP="00222E4B">
      <w:pPr>
        <w:tabs>
          <w:tab w:val="left" w:pos="580"/>
          <w:tab w:val="left" w:pos="581"/>
        </w:tabs>
        <w:spacing w:after="0" w:line="276" w:lineRule="auto"/>
        <w:rPr>
          <w:rFonts w:cs="Arial"/>
        </w:rPr>
      </w:pPr>
      <w:r>
        <w:rPr>
          <w:rFonts w:cs="Arial"/>
          <w:b/>
        </w:rPr>
        <w:t xml:space="preserve"> Mesures d’atténuation, de compensation et de bonification</w:t>
      </w:r>
    </w:p>
    <w:p w14:paraId="378FEF5D" w14:textId="77777777" w:rsidR="00222E4B" w:rsidRDefault="00222E4B" w:rsidP="00222E4B">
      <w:pPr>
        <w:tabs>
          <w:tab w:val="left" w:pos="580"/>
          <w:tab w:val="left" w:pos="581"/>
        </w:tabs>
        <w:spacing w:after="0" w:line="276" w:lineRule="auto"/>
        <w:rPr>
          <w:rFonts w:cs="Arial"/>
        </w:rPr>
      </w:pPr>
      <w:r>
        <w:rPr>
          <w:rFonts w:cs="Arial"/>
        </w:rPr>
        <w:t>Les mesures d’atténuation de ces impacts sont entre autres</w:t>
      </w:r>
    </w:p>
    <w:p w14:paraId="27DE8626" w14:textId="77777777" w:rsidR="00222E4B" w:rsidRDefault="00222E4B" w:rsidP="00222E4B">
      <w:pPr>
        <w:tabs>
          <w:tab w:val="left" w:pos="580"/>
          <w:tab w:val="left" w:pos="581"/>
        </w:tabs>
        <w:spacing w:after="0" w:line="276" w:lineRule="auto"/>
        <w:rPr>
          <w:rFonts w:cs="Arial"/>
          <w:b/>
        </w:rPr>
      </w:pPr>
      <w:r>
        <w:rPr>
          <w:rFonts w:cs="Arial"/>
          <w:b/>
        </w:rPr>
        <w:t xml:space="preserve">Pendant la phase de préparation/construction </w:t>
      </w:r>
    </w:p>
    <w:p w14:paraId="1ECD1E99" w14:textId="04997FFE" w:rsidR="00222E4B" w:rsidRDefault="00351BAA"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Veiller à finaliser le PAR en cours (en document séparé)</w:t>
      </w:r>
      <w:r w:rsidR="00222E4B">
        <w:rPr>
          <w:rFonts w:eastAsia="Times New Roman" w:cs="Arial"/>
          <w:color w:val="000000"/>
          <w:kern w:val="0"/>
          <w:lang w:eastAsia="de-DE"/>
          <w14:ligatures w14:val="none"/>
        </w:rPr>
        <w:t xml:space="preserve"> et l’exécuté de manière sociale avant le début des travaux physiques ; </w:t>
      </w:r>
    </w:p>
    <w:p w14:paraId="3E1B8F4D" w14:textId="77777777" w:rsidR="00222E4B" w:rsidRDefault="00222E4B"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Sensibiliser le personnel pour ne pas laisser les moteurs bruyants en marche ;</w:t>
      </w:r>
    </w:p>
    <w:p w14:paraId="42554DE5" w14:textId="77777777" w:rsidR="00222E4B" w:rsidRDefault="00222E4B"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Assurer le bon fonctionnement des machines, engins, véhicules, etc. par leur entretien et maintenance réguliers ;</w:t>
      </w:r>
    </w:p>
    <w:p w14:paraId="51397457" w14:textId="429F953A" w:rsidR="008A3343" w:rsidRDefault="001B3D2B"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Doter tou</w:t>
      </w:r>
      <w:r w:rsidR="008A3343">
        <w:rPr>
          <w:rFonts w:eastAsia="Times New Roman" w:cs="Arial"/>
          <w:color w:val="000000"/>
          <w:kern w:val="0"/>
          <w:lang w:eastAsia="de-DE"/>
          <w14:ligatures w14:val="none"/>
        </w:rPr>
        <w:t xml:space="preserve">s </w:t>
      </w:r>
      <w:r w:rsidR="006C3EB1">
        <w:rPr>
          <w:rFonts w:eastAsia="Times New Roman" w:cs="Arial"/>
          <w:color w:val="000000"/>
          <w:kern w:val="0"/>
          <w:lang w:eastAsia="de-DE"/>
          <w14:ligatures w14:val="none"/>
        </w:rPr>
        <w:t>les engins</w:t>
      </w:r>
      <w:r>
        <w:rPr>
          <w:rFonts w:eastAsia="Times New Roman" w:cs="Arial"/>
          <w:color w:val="000000"/>
          <w:kern w:val="0"/>
          <w:lang w:eastAsia="de-DE"/>
          <w14:ligatures w14:val="none"/>
        </w:rPr>
        <w:t xml:space="preserve"> de bips de </w:t>
      </w:r>
      <w:r w:rsidR="008A3343">
        <w:rPr>
          <w:rFonts w:eastAsia="Times New Roman" w:cs="Arial"/>
          <w:color w:val="000000"/>
          <w:kern w:val="0"/>
          <w:lang w:eastAsia="de-DE"/>
          <w14:ligatures w14:val="none"/>
        </w:rPr>
        <w:t>recul audibles ;</w:t>
      </w:r>
    </w:p>
    <w:p w14:paraId="53DA503B" w14:textId="0593848E" w:rsidR="00F93C6A" w:rsidRDefault="008A3343"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Encadrer par un signal</w:t>
      </w:r>
      <w:r w:rsidR="006C3EB1">
        <w:rPr>
          <w:rFonts w:eastAsia="Times New Roman" w:cs="Arial"/>
          <w:color w:val="000000"/>
          <w:kern w:val="0"/>
          <w:lang w:eastAsia="de-DE"/>
          <w14:ligatures w14:val="none"/>
        </w:rPr>
        <w:t xml:space="preserve">eur spécifique les travaux des gros engins et limiter à la zone au personnel habilité ; </w:t>
      </w:r>
      <w:r>
        <w:rPr>
          <w:rFonts w:eastAsia="Times New Roman" w:cs="Arial"/>
          <w:color w:val="000000"/>
          <w:kern w:val="0"/>
          <w:lang w:eastAsia="de-DE"/>
          <w14:ligatures w14:val="none"/>
        </w:rPr>
        <w:t xml:space="preserve"> </w:t>
      </w:r>
    </w:p>
    <w:p w14:paraId="5D9A2A9F" w14:textId="77777777" w:rsidR="00222E4B" w:rsidRDefault="00222E4B"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Doter tout usager devant intervenir près d’une source d’émissions de substances (gaz) toxiques d’Equipements de Protection Individuelle appropriés (cache-nez) puis veiller à leur port effectif ; </w:t>
      </w:r>
    </w:p>
    <w:p w14:paraId="7E620D32" w14:textId="77777777" w:rsidR="00222E4B" w:rsidRDefault="00222E4B"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 xml:space="preserve">Baliser les emprises concernées par les travaux des constructions à faire ; </w:t>
      </w:r>
    </w:p>
    <w:p w14:paraId="12A12589" w14:textId="77777777" w:rsidR="00222E4B" w:rsidRDefault="00222E4B"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 xml:space="preserve">Mettre en place et faire respecter les panneaux de sécurité sur les chantiers ;  </w:t>
      </w:r>
    </w:p>
    <w:p w14:paraId="4B29C1AD" w14:textId="77777777" w:rsidR="00222E4B" w:rsidRDefault="00222E4B"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Sensibiliser les ouvriers et tout le personnel et usager des chantiers sur les règles de sécurité à observer ; </w:t>
      </w:r>
    </w:p>
    <w:p w14:paraId="1BF7D993" w14:textId="77777777" w:rsidR="00222E4B" w:rsidRDefault="00222E4B"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Mettre en place un code de conduite et le faire signer par les responsables et les ouvriers ;</w:t>
      </w:r>
    </w:p>
    <w:p w14:paraId="0E629A12" w14:textId="77777777" w:rsidR="00222E4B" w:rsidRDefault="00222E4B" w:rsidP="00222E4B">
      <w:pPr>
        <w:numPr>
          <w:ilvl w:val="0"/>
          <w:numId w:val="1"/>
        </w:numPr>
        <w:spacing w:before="0" w:after="0" w:line="276" w:lineRule="auto"/>
        <w:rPr>
          <w:rFonts w:eastAsia="Times New Roman" w:cs="Arial"/>
          <w:color w:val="000000"/>
          <w:kern w:val="0"/>
          <w:lang w:eastAsia="de-DE"/>
          <w14:ligatures w14:val="none"/>
        </w:rPr>
      </w:pPr>
      <w:r>
        <w:rPr>
          <w:rFonts w:cs="Arial"/>
          <w:bCs/>
          <w:iCs/>
        </w:rPr>
        <w:t>Signaler tout cas de violences faites à l’encontre de femmes ou d’enfants sur le chantier auprès des autorités judiciaires, du Maitre d’ouvrage dans le cadre du MGP sensible au VBG/EAS/HS ;</w:t>
      </w:r>
    </w:p>
    <w:p w14:paraId="77BD6AD2" w14:textId="575595FB" w:rsidR="00222E4B" w:rsidRDefault="00222E4B"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 xml:space="preserve">Faire un reboisement de </w:t>
      </w:r>
      <w:r w:rsidR="00112E06">
        <w:rPr>
          <w:rFonts w:eastAsia="Times New Roman" w:cs="Arial"/>
          <w:color w:val="000000"/>
          <w:kern w:val="0"/>
          <w:lang w:eastAsia="de-DE"/>
          <w14:ligatures w14:val="none"/>
        </w:rPr>
        <w:t>4</w:t>
      </w:r>
      <w:r w:rsidR="0094735E">
        <w:rPr>
          <w:rFonts w:eastAsia="Times New Roman" w:cs="Arial"/>
          <w:color w:val="000000"/>
          <w:kern w:val="0"/>
          <w:lang w:eastAsia="de-DE"/>
          <w14:ligatures w14:val="none"/>
        </w:rPr>
        <w:t>50</w:t>
      </w:r>
      <w:r>
        <w:rPr>
          <w:rFonts w:eastAsia="Times New Roman" w:cs="Arial"/>
          <w:color w:val="000000"/>
          <w:kern w:val="0"/>
          <w:lang w:eastAsia="de-DE"/>
          <w14:ligatures w14:val="none"/>
        </w:rPr>
        <w:t xml:space="preserve"> pieds dans la zone du projet en collaboration avec la mairie des Communes concernées</w:t>
      </w:r>
      <w:r w:rsidR="00112E06">
        <w:rPr>
          <w:rFonts w:eastAsia="Times New Roman" w:cs="Arial"/>
          <w:color w:val="000000"/>
          <w:kern w:val="0"/>
          <w:lang w:eastAsia="de-DE"/>
          <w14:ligatures w14:val="none"/>
        </w:rPr>
        <w:t xml:space="preserve"> en compensation aux 150 pieds </w:t>
      </w:r>
      <w:r w:rsidR="005534B0">
        <w:rPr>
          <w:rFonts w:eastAsia="Times New Roman" w:cs="Arial"/>
          <w:color w:val="000000"/>
          <w:kern w:val="0"/>
          <w:lang w:eastAsia="de-DE"/>
          <w14:ligatures w14:val="none"/>
        </w:rPr>
        <w:t>à abattre</w:t>
      </w:r>
      <w:r>
        <w:rPr>
          <w:rFonts w:eastAsia="Times New Roman" w:cs="Arial"/>
          <w:color w:val="000000"/>
          <w:kern w:val="0"/>
          <w:lang w:eastAsia="de-DE"/>
          <w14:ligatures w14:val="none"/>
        </w:rPr>
        <w:t> </w:t>
      </w:r>
      <w:r w:rsidR="005534B0">
        <w:rPr>
          <w:rFonts w:eastAsia="Times New Roman" w:cs="Arial"/>
          <w:color w:val="000000"/>
          <w:kern w:val="0"/>
          <w:lang w:eastAsia="de-DE"/>
          <w14:ligatures w14:val="none"/>
        </w:rPr>
        <w:t xml:space="preserve">suivant un ratio de 1 sur 3 </w:t>
      </w:r>
      <w:r>
        <w:rPr>
          <w:rFonts w:eastAsia="Times New Roman" w:cs="Arial"/>
          <w:color w:val="000000"/>
          <w:kern w:val="0"/>
          <w:lang w:eastAsia="de-DE"/>
          <w14:ligatures w14:val="none"/>
        </w:rPr>
        <w:t>;</w:t>
      </w:r>
    </w:p>
    <w:p w14:paraId="2A58E594" w14:textId="23529FD9" w:rsidR="000424D7" w:rsidRDefault="00FD4749"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sidRPr="002D6388">
        <w:rPr>
          <w:rFonts w:cs="Arial"/>
          <w:bCs/>
          <w:szCs w:val="22"/>
        </w:rPr>
        <w:t xml:space="preserve">Faire le reboisement compensatoire de 800 pieds pour la forêt classée </w:t>
      </w:r>
      <w:r w:rsidR="00266BAC">
        <w:rPr>
          <w:rFonts w:cs="Arial"/>
          <w:bCs/>
          <w:szCs w:val="22"/>
        </w:rPr>
        <w:t>en coll</w:t>
      </w:r>
      <w:r w:rsidR="003F5755">
        <w:rPr>
          <w:rFonts w:cs="Arial"/>
          <w:bCs/>
          <w:szCs w:val="22"/>
        </w:rPr>
        <w:t>aborat</w:t>
      </w:r>
      <w:r w:rsidR="00944905">
        <w:rPr>
          <w:rFonts w:cs="Arial"/>
          <w:bCs/>
          <w:szCs w:val="22"/>
        </w:rPr>
        <w:t>ion avec</w:t>
      </w:r>
      <w:r w:rsidR="00294ED8">
        <w:rPr>
          <w:rFonts w:cs="Arial"/>
          <w:bCs/>
          <w:szCs w:val="22"/>
        </w:rPr>
        <w:t xml:space="preserve"> la</w:t>
      </w:r>
      <w:r w:rsidRPr="002D6388">
        <w:rPr>
          <w:rFonts w:cs="Arial"/>
          <w:bCs/>
          <w:szCs w:val="22"/>
        </w:rPr>
        <w:t xml:space="preserve"> DREF-Bamako </w:t>
      </w:r>
    </w:p>
    <w:p w14:paraId="38B7E2AA" w14:textId="77777777" w:rsidR="00222E4B" w:rsidRDefault="00222E4B"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Doter le chantier et la base vie des poubelles spécifiques pour collecter les déchets solides et les déchets de chantiers et s’abonner aux structures agréées pour leur enlèvement régulier ou bien gérer les déchets de façon sécuritaire ;</w:t>
      </w:r>
    </w:p>
    <w:p w14:paraId="017F6EA6" w14:textId="77777777" w:rsidR="00222E4B" w:rsidRDefault="00222E4B"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Doter tout usager du chantier d’EPI appropriés puis veiller à leur port effectif ; </w:t>
      </w:r>
    </w:p>
    <w:p w14:paraId="7E58A23C" w14:textId="77777777" w:rsidR="008B1DC9" w:rsidRDefault="008B1DC9" w:rsidP="008B1DC9">
      <w:pPr>
        <w:numPr>
          <w:ilvl w:val="0"/>
          <w:numId w:val="1"/>
        </w:numPr>
        <w:spacing w:before="0" w:after="0" w:line="276" w:lineRule="auto"/>
        <w:rPr>
          <w:rFonts w:cs="Arial"/>
        </w:rPr>
      </w:pPr>
      <w:r w:rsidRPr="0099328E">
        <w:rPr>
          <w:rFonts w:cs="Arial"/>
        </w:rPr>
        <w:t>Porter son harnais avant de monter et l’accrocher sur une ligne de vie une fois en hauteur ;</w:t>
      </w:r>
    </w:p>
    <w:p w14:paraId="728DBAC8" w14:textId="77777777" w:rsidR="00F93C6A" w:rsidRPr="007F578C" w:rsidRDefault="00F93C6A" w:rsidP="00F93C6A">
      <w:pPr>
        <w:numPr>
          <w:ilvl w:val="0"/>
          <w:numId w:val="1"/>
        </w:numPr>
        <w:spacing w:before="0" w:after="0" w:line="276" w:lineRule="auto"/>
        <w:rPr>
          <w:rFonts w:cs="Arial"/>
        </w:rPr>
      </w:pPr>
      <w:r w:rsidRPr="007F578C">
        <w:rPr>
          <w:rFonts w:cs="Arial"/>
        </w:rPr>
        <w:t>Contrôler quotidiennement des échafaudages et échelles par le responsable HSE de l’entreprise ;</w:t>
      </w:r>
    </w:p>
    <w:p w14:paraId="42438444" w14:textId="77777777" w:rsidR="00F93C6A" w:rsidRPr="007F578C" w:rsidRDefault="00F93C6A" w:rsidP="00F93C6A">
      <w:pPr>
        <w:numPr>
          <w:ilvl w:val="0"/>
          <w:numId w:val="1"/>
        </w:numPr>
        <w:spacing w:before="0" w:after="0" w:line="276" w:lineRule="auto"/>
        <w:rPr>
          <w:rFonts w:cs="Arial"/>
        </w:rPr>
      </w:pPr>
      <w:r w:rsidRPr="007F578C">
        <w:rPr>
          <w:rFonts w:cs="Arial"/>
        </w:rPr>
        <w:t>Former spécifiquement des ouvriers sur le travail en hauteur et les procédures de sauvetage ;</w:t>
      </w:r>
    </w:p>
    <w:p w14:paraId="3335F70D" w14:textId="77777777" w:rsidR="00F93C6A" w:rsidRPr="007F578C" w:rsidRDefault="00F93C6A" w:rsidP="00F93C6A">
      <w:pPr>
        <w:numPr>
          <w:ilvl w:val="0"/>
          <w:numId w:val="1"/>
        </w:numPr>
        <w:spacing w:before="0" w:after="0" w:line="276" w:lineRule="auto"/>
        <w:rPr>
          <w:rFonts w:cs="Arial"/>
        </w:rPr>
      </w:pPr>
      <w:r w:rsidRPr="007F578C">
        <w:rPr>
          <w:rFonts w:cs="Arial"/>
        </w:rPr>
        <w:t xml:space="preserve"> Limiter le travail en hauteur par fortes chaleurs ou vents violents.</w:t>
      </w:r>
    </w:p>
    <w:p w14:paraId="3853791A" w14:textId="77777777" w:rsidR="00F93C6A" w:rsidRPr="0099328E" w:rsidRDefault="00F93C6A" w:rsidP="00F93C6A">
      <w:pPr>
        <w:numPr>
          <w:ilvl w:val="0"/>
          <w:numId w:val="1"/>
        </w:numPr>
        <w:spacing w:before="0" w:after="0" w:line="276" w:lineRule="auto"/>
        <w:rPr>
          <w:rFonts w:cs="Arial"/>
        </w:rPr>
      </w:pPr>
      <w:r w:rsidRPr="0099328E">
        <w:rPr>
          <w:rFonts w:cs="Arial"/>
        </w:rPr>
        <w:t>Sensibiliser les ouvriers et riverains sur les dangers des travaux en hauteurs à travers des quarts d’heures spécifiques ;</w:t>
      </w:r>
    </w:p>
    <w:p w14:paraId="15823CA9" w14:textId="77777777" w:rsidR="00F93C6A" w:rsidRPr="0099328E" w:rsidRDefault="00F93C6A" w:rsidP="008B1DC9">
      <w:pPr>
        <w:numPr>
          <w:ilvl w:val="0"/>
          <w:numId w:val="1"/>
        </w:numPr>
        <w:spacing w:before="0" w:after="0" w:line="276" w:lineRule="auto"/>
        <w:rPr>
          <w:rFonts w:cs="Arial"/>
        </w:rPr>
      </w:pPr>
    </w:p>
    <w:p w14:paraId="59B3C716" w14:textId="77777777" w:rsidR="008B1DC9" w:rsidRDefault="008B1DC9"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p>
    <w:p w14:paraId="10C49672" w14:textId="77777777" w:rsidR="00222E4B" w:rsidRDefault="00222E4B"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 xml:space="preserve">Veiller à la reprise par le fournisseur des additifs usagés ou non utilisés pendant l’opération ;  </w:t>
      </w:r>
    </w:p>
    <w:p w14:paraId="60CC5979" w14:textId="77777777" w:rsidR="00222E4B" w:rsidRDefault="00222E4B"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Donner priorité à la main d’œuvre locale à compétence égale ;</w:t>
      </w:r>
    </w:p>
    <w:p w14:paraId="1A9155EE" w14:textId="77777777" w:rsidR="00222E4B" w:rsidRDefault="00222E4B"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Suspendre les travaux du chantier et déclarer immédiatement toute découverte archéologique fortuite ;</w:t>
      </w:r>
    </w:p>
    <w:p w14:paraId="549A5AE2" w14:textId="77777777" w:rsidR="00222E4B" w:rsidRDefault="00222E4B"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Procéder à la reprise du chantier après la réalisation de la saisine archéologique et l’autorisation de DNPC ;</w:t>
      </w:r>
    </w:p>
    <w:p w14:paraId="409D7E9F" w14:textId="77777777" w:rsidR="00222E4B" w:rsidRDefault="00222E4B"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Mettre en place un MGP interne au droit de l’entreprise ;</w:t>
      </w:r>
    </w:p>
    <w:p w14:paraId="07F95CDD" w14:textId="10BF0DA3" w:rsidR="001E24B3" w:rsidRPr="005277E0" w:rsidRDefault="001E24B3"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sidRPr="00406629">
        <w:rPr>
          <w:rFonts w:cs="Arial"/>
          <w:lang w:eastAsia="de-DE"/>
        </w:rPr>
        <w:t xml:space="preserve">Installer les cuves de carburant sur une dalle étanche et aménager un bassin de rétention </w:t>
      </w:r>
      <w:r>
        <w:rPr>
          <w:rFonts w:cs="Arial"/>
          <w:lang w:eastAsia="de-DE"/>
        </w:rPr>
        <w:t>qui fait 110 % du contenant</w:t>
      </w:r>
      <w:r w:rsidR="00A224FD">
        <w:rPr>
          <w:rFonts w:cs="Arial"/>
          <w:lang w:eastAsia="de-DE"/>
        </w:rPr>
        <w:t> ;</w:t>
      </w:r>
    </w:p>
    <w:p w14:paraId="0DE08F79" w14:textId="5AC96250" w:rsidR="00A224FD" w:rsidRPr="005277E0" w:rsidRDefault="00A224FD" w:rsidP="00222E4B">
      <w:pPr>
        <w:numPr>
          <w:ilvl w:val="0"/>
          <w:numId w:val="1"/>
        </w:numPr>
        <w:shd w:val="clear" w:color="auto" w:fill="FFFFFF"/>
        <w:spacing w:before="0" w:after="0" w:line="276" w:lineRule="auto"/>
        <w:ind w:left="714" w:hanging="357"/>
        <w:rPr>
          <w:rFonts w:cs="Arial"/>
          <w:lang w:eastAsia="de-DE"/>
        </w:rPr>
      </w:pPr>
      <w:r w:rsidRPr="005277E0">
        <w:rPr>
          <w:rFonts w:cs="Arial"/>
          <w:lang w:eastAsia="de-DE"/>
        </w:rPr>
        <w:t>Éviter les travaux en période de fortes pluies (juin à août) au niveau de Diafranako</w:t>
      </w:r>
      <w:r w:rsidR="006D503D">
        <w:rPr>
          <w:rFonts w:cs="Arial"/>
          <w:lang w:eastAsia="de-DE"/>
        </w:rPr>
        <w:t xml:space="preserve"> ( zone de </w:t>
      </w:r>
      <w:r w:rsidR="006D4D79">
        <w:rPr>
          <w:rFonts w:cs="Arial"/>
          <w:lang w:eastAsia="de-DE"/>
        </w:rPr>
        <w:t>ruissèlement</w:t>
      </w:r>
      <w:r w:rsidR="006D503D">
        <w:rPr>
          <w:rFonts w:cs="Arial"/>
          <w:lang w:eastAsia="de-DE"/>
        </w:rPr>
        <w:t xml:space="preserve"> des eaux pluviales </w:t>
      </w:r>
      <w:r w:rsidR="006D4D79">
        <w:rPr>
          <w:rFonts w:cs="Arial"/>
          <w:lang w:eastAsia="de-DE"/>
        </w:rPr>
        <w:t>de la rive gauche en partie)</w:t>
      </w:r>
      <w:r>
        <w:rPr>
          <w:rFonts w:cs="Arial"/>
          <w:lang w:eastAsia="de-DE"/>
        </w:rPr>
        <w:t> ;</w:t>
      </w:r>
    </w:p>
    <w:p w14:paraId="37B70784" w14:textId="77777777" w:rsidR="00222E4B" w:rsidRDefault="00222E4B"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Signaler et sécuriser la conduite en vue que l’accès y soit que par l’équipe dédiée et formée ;</w:t>
      </w:r>
    </w:p>
    <w:p w14:paraId="452B7672" w14:textId="77777777" w:rsidR="009C29B5" w:rsidRDefault="00222E4B"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Veillez à l’ouverture et la fermeture des tranchées au droit de la traversée dans les 48h</w:t>
      </w:r>
      <w:r w:rsidR="009C29B5">
        <w:rPr>
          <w:rFonts w:eastAsia="Times New Roman" w:cs="Arial"/>
          <w:color w:val="000000"/>
          <w:kern w:val="0"/>
          <w:lang w:eastAsia="de-DE"/>
          <w14:ligatures w14:val="none"/>
        </w:rPr>
        <w:t> ;</w:t>
      </w:r>
    </w:p>
    <w:p w14:paraId="03A834BD" w14:textId="262FEEF5" w:rsidR="00222E4B" w:rsidRDefault="00222E4B"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p>
    <w:p w14:paraId="66FBEBB5" w14:textId="77777777" w:rsidR="00222E4B" w:rsidRDefault="00222E4B" w:rsidP="00222E4B">
      <w:pPr>
        <w:tabs>
          <w:tab w:val="left" w:pos="580"/>
          <w:tab w:val="left" w:pos="581"/>
        </w:tabs>
        <w:spacing w:after="0" w:line="276" w:lineRule="auto"/>
        <w:rPr>
          <w:rFonts w:cs="Arial"/>
          <w:b/>
        </w:rPr>
      </w:pPr>
      <w:r>
        <w:rPr>
          <w:rFonts w:cs="Arial"/>
          <w:b/>
        </w:rPr>
        <w:t xml:space="preserve">Pendant la phase d’exploitation </w:t>
      </w:r>
    </w:p>
    <w:p w14:paraId="698E6FAB" w14:textId="77777777" w:rsidR="00222E4B" w:rsidRDefault="00222E4B"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Sensibiliser périodiquement les ménages/consommateurs d’eau sur l’utilisation rationnelle de l’eau ;</w:t>
      </w:r>
    </w:p>
    <w:p w14:paraId="185EE910" w14:textId="77777777" w:rsidR="00222E4B" w:rsidRDefault="00222E4B" w:rsidP="00222E4B">
      <w:pPr>
        <w:numPr>
          <w:ilvl w:val="0"/>
          <w:numId w:val="1"/>
        </w:numPr>
        <w:shd w:val="clear" w:color="auto" w:fill="FFFFFF"/>
        <w:spacing w:before="0" w:after="0" w:line="276" w:lineRule="auto"/>
        <w:ind w:left="714" w:hanging="357"/>
        <w:rPr>
          <w:rFonts w:eastAsia="Times New Roman" w:cs="Arial"/>
          <w:color w:val="000000"/>
          <w:kern w:val="0"/>
          <w:lang w:eastAsia="de-DE"/>
          <w14:ligatures w14:val="none"/>
        </w:rPr>
      </w:pPr>
      <w:r>
        <w:rPr>
          <w:rFonts w:eastAsia="Times New Roman" w:cs="Arial"/>
          <w:color w:val="000000"/>
          <w:kern w:val="0"/>
          <w:lang w:eastAsia="de-DE"/>
          <w14:ligatures w14:val="none"/>
        </w:rPr>
        <w:t xml:space="preserve">Port des EPI par les agents de la SOMAGEP SA et faire des signalisations lors des interventions d’entretien/réparation. </w:t>
      </w:r>
    </w:p>
    <w:p w14:paraId="0C1FBA8C" w14:textId="77777777" w:rsidR="00222E4B" w:rsidRDefault="00222E4B" w:rsidP="00222E4B">
      <w:pPr>
        <w:spacing w:after="0" w:line="276" w:lineRule="auto"/>
        <w:rPr>
          <w:rFonts w:cs="Arial"/>
          <w:b/>
          <w:bCs/>
        </w:rPr>
      </w:pPr>
      <w:r>
        <w:rPr>
          <w:rFonts w:cs="Arial"/>
          <w:b/>
          <w:bCs/>
        </w:rPr>
        <w:t xml:space="preserve">Programme de surveillance et de suivi </w:t>
      </w:r>
    </w:p>
    <w:p w14:paraId="38443506" w14:textId="77777777" w:rsidR="00222E4B" w:rsidRDefault="00222E4B" w:rsidP="00222E4B">
      <w:pPr>
        <w:numPr>
          <w:ilvl w:val="0"/>
          <w:numId w:val="1"/>
        </w:numPr>
        <w:spacing w:before="0" w:line="276" w:lineRule="auto"/>
        <w:ind w:left="425" w:hanging="425"/>
        <w:rPr>
          <w:rFonts w:eastAsia="Calibri" w:cs="Arial"/>
          <w:b/>
          <w:i/>
          <w:szCs w:val="22"/>
        </w:rPr>
      </w:pPr>
      <w:r>
        <w:rPr>
          <w:rFonts w:eastAsia="Calibri" w:cs="Arial"/>
          <w:b/>
          <w:i/>
          <w:szCs w:val="22"/>
        </w:rPr>
        <w:t xml:space="preserve">Surveillance environnementale </w:t>
      </w:r>
    </w:p>
    <w:p w14:paraId="2BB2E872" w14:textId="77777777" w:rsidR="00222E4B" w:rsidRDefault="00222E4B" w:rsidP="00222E4B">
      <w:pPr>
        <w:spacing w:after="0" w:line="276" w:lineRule="auto"/>
        <w:rPr>
          <w:rFonts w:cs="Arial"/>
        </w:rPr>
      </w:pPr>
      <w:r>
        <w:rPr>
          <w:rFonts w:cs="Arial"/>
        </w:rPr>
        <w:t xml:space="preserve">La mission de contrôle (MdC) qui devra avoir dans son équipe deux (02) experts environnementaliste et développement social mobilisés à temps plein est chargé de contrôler sur le chantier le respect de l’application des mesures environnementales et sociales. Un plan de surveillance devra être élaboré par la mission de contrôle qui sera recrutée. Ledit plan devra être validé par les spécialistes E&amp;S de la SOMAPEP SA. </w:t>
      </w:r>
    </w:p>
    <w:p w14:paraId="098C18E9" w14:textId="77777777" w:rsidR="00222E4B" w:rsidRDefault="00222E4B" w:rsidP="00222E4B">
      <w:pPr>
        <w:numPr>
          <w:ilvl w:val="0"/>
          <w:numId w:val="1"/>
        </w:numPr>
        <w:spacing w:before="0" w:line="276" w:lineRule="auto"/>
        <w:ind w:left="425" w:hanging="425"/>
        <w:rPr>
          <w:rFonts w:eastAsia="Calibri" w:cs="Arial"/>
          <w:b/>
          <w:i/>
          <w:szCs w:val="22"/>
        </w:rPr>
      </w:pPr>
      <w:r>
        <w:rPr>
          <w:rFonts w:eastAsia="Calibri" w:cs="Arial"/>
          <w:b/>
          <w:i/>
          <w:szCs w:val="22"/>
        </w:rPr>
        <w:t xml:space="preserve">Suivi environnemental et social </w:t>
      </w:r>
    </w:p>
    <w:p w14:paraId="5EA45EA9" w14:textId="73DE28B1" w:rsidR="00222E4B" w:rsidRDefault="00222E4B" w:rsidP="00222E4B">
      <w:pPr>
        <w:spacing w:after="0" w:line="276" w:lineRule="auto"/>
        <w:rPr>
          <w:rFonts w:cs="Arial"/>
        </w:rPr>
      </w:pPr>
      <w:r>
        <w:rPr>
          <w:rFonts w:cs="Arial"/>
        </w:rPr>
        <w:t xml:space="preserve">Conformément à ses prérogatives régaliennes, la DNACPN/DRACPN du District de Bamako et DRACPN de Koulikoro </w:t>
      </w:r>
      <w:r w:rsidR="003E37FB">
        <w:rPr>
          <w:rFonts w:cs="Arial"/>
        </w:rPr>
        <w:t>(zone</w:t>
      </w:r>
      <w:r>
        <w:rPr>
          <w:rFonts w:cs="Arial"/>
        </w:rPr>
        <w:t xml:space="preserve"> de Kati) auquel s’adjoindra d’autres services techniques, qui assureront des missions de suivi trimestriel pour :</w:t>
      </w:r>
    </w:p>
    <w:p w14:paraId="62D06630" w14:textId="77777777" w:rsidR="00222E4B" w:rsidRDefault="00222E4B" w:rsidP="00222E4B">
      <w:pPr>
        <w:numPr>
          <w:ilvl w:val="0"/>
          <w:numId w:val="1"/>
        </w:numPr>
        <w:spacing w:before="0" w:after="0" w:line="276" w:lineRule="auto"/>
        <w:ind w:left="714" w:hanging="357"/>
        <w:rPr>
          <w:rFonts w:eastAsia="Calibri" w:cs="Arial"/>
        </w:rPr>
      </w:pPr>
      <w:r>
        <w:rPr>
          <w:rFonts w:eastAsia="Calibri" w:cs="Arial"/>
        </w:rPr>
        <w:t>Vérifier l’état de mise en œuvre du PGES ;</w:t>
      </w:r>
    </w:p>
    <w:p w14:paraId="6FED35BF" w14:textId="77777777" w:rsidR="00222E4B" w:rsidRDefault="00222E4B" w:rsidP="00222E4B">
      <w:pPr>
        <w:numPr>
          <w:ilvl w:val="0"/>
          <w:numId w:val="1"/>
        </w:numPr>
        <w:spacing w:before="0" w:after="0" w:line="276" w:lineRule="auto"/>
        <w:ind w:left="714" w:hanging="357"/>
        <w:rPr>
          <w:rFonts w:eastAsia="Calibri" w:cs="Arial"/>
        </w:rPr>
      </w:pPr>
      <w:r>
        <w:rPr>
          <w:rFonts w:eastAsia="Calibri" w:cs="Arial"/>
        </w:rPr>
        <w:t>Faire des recommandations en vue d’une amélioration des performances environnementales du sous/projet.</w:t>
      </w:r>
    </w:p>
    <w:p w14:paraId="7A33D951" w14:textId="48C62CDB" w:rsidR="00222E4B" w:rsidRDefault="00222E4B" w:rsidP="00222E4B">
      <w:pPr>
        <w:spacing w:after="0" w:line="276" w:lineRule="auto"/>
        <w:rPr>
          <w:rFonts w:cs="Arial"/>
        </w:rPr>
      </w:pPr>
      <w:r>
        <w:rPr>
          <w:rFonts w:cs="Arial"/>
        </w:rPr>
        <w:t xml:space="preserve">Les missions du comité de suivi seront sanctionnées par un rapport adressé à la SOMAPEP SA. </w:t>
      </w:r>
      <w:r w:rsidR="006D4D79">
        <w:rPr>
          <w:rFonts w:cs="Arial"/>
        </w:rPr>
        <w:t xml:space="preserve">Aussi, </w:t>
      </w:r>
      <w:r w:rsidR="004A5056">
        <w:rPr>
          <w:rFonts w:cs="Arial"/>
        </w:rPr>
        <w:t xml:space="preserve">le comité de gestion </w:t>
      </w:r>
      <w:r w:rsidR="00223584">
        <w:rPr>
          <w:rFonts w:cs="Arial"/>
        </w:rPr>
        <w:t>de la forêt</w:t>
      </w:r>
      <w:r w:rsidR="004A5056">
        <w:rPr>
          <w:rFonts w:cs="Arial"/>
        </w:rPr>
        <w:t xml:space="preserve"> de Koulouba fera des missions </w:t>
      </w:r>
      <w:r w:rsidR="00223584">
        <w:rPr>
          <w:rFonts w:cs="Arial"/>
        </w:rPr>
        <w:t>spécifiques</w:t>
      </w:r>
      <w:r w:rsidR="004A5056">
        <w:rPr>
          <w:rFonts w:cs="Arial"/>
        </w:rPr>
        <w:t xml:space="preserve"> de suivi </w:t>
      </w:r>
      <w:r w:rsidR="00223584">
        <w:rPr>
          <w:rFonts w:cs="Arial"/>
        </w:rPr>
        <w:t>trimestriellement.</w:t>
      </w:r>
    </w:p>
    <w:p w14:paraId="3224FF39" w14:textId="77777777" w:rsidR="00222E4B" w:rsidRDefault="00222E4B" w:rsidP="00222E4B">
      <w:pPr>
        <w:spacing w:before="80" w:after="0" w:line="276" w:lineRule="auto"/>
        <w:rPr>
          <w:rFonts w:cs="Arial"/>
        </w:rPr>
      </w:pPr>
      <w:r>
        <w:rPr>
          <w:rFonts w:cs="Arial"/>
        </w:rPr>
        <w:t>Par ailleurs, les spécialistes E&amp;S de la SOMAPEP SA effectueront également des missions de suivi pendant les travaux.</w:t>
      </w:r>
    </w:p>
    <w:p w14:paraId="505FFEDB" w14:textId="77777777" w:rsidR="00222E4B" w:rsidRDefault="00222E4B" w:rsidP="00222E4B">
      <w:pPr>
        <w:spacing w:after="0" w:line="276" w:lineRule="auto"/>
        <w:rPr>
          <w:rFonts w:eastAsia="Times New Roman" w:cs="Arial"/>
          <w:kern w:val="0"/>
          <w14:ligatures w14:val="none"/>
        </w:rPr>
      </w:pPr>
      <w:r>
        <w:rPr>
          <w:rFonts w:cs="Arial"/>
          <w:b/>
          <w:bCs/>
        </w:rPr>
        <w:t xml:space="preserve">Clauses Environnementales et Sociales (CES) </w:t>
      </w:r>
    </w:p>
    <w:p w14:paraId="0DC0E689" w14:textId="77777777" w:rsidR="00222E4B" w:rsidRDefault="00222E4B" w:rsidP="00222E4B">
      <w:pPr>
        <w:spacing w:after="0" w:line="276" w:lineRule="auto"/>
        <w:rPr>
          <w:rFonts w:eastAsia="Times New Roman" w:cs="Arial"/>
          <w:b/>
          <w:color w:val="000000"/>
          <w:kern w:val="0"/>
          <w14:ligatures w14:val="none"/>
        </w:rPr>
      </w:pPr>
      <w:r>
        <w:rPr>
          <w:rFonts w:eastAsia="Times New Roman" w:cs="Arial"/>
          <w:kern w:val="0"/>
          <w14:ligatures w14:val="none"/>
        </w:rPr>
        <w:t>De façon générale, les entreprises chargées des travaux devront aussi respecter les dispositions environnementales, sanitaires et sécuritaires (EHS) (World Bank Group EHS guidelines, 2007) et les mesures du PGES qui concernent les travaux. Les dispositions les plus importantes sont :</w:t>
      </w:r>
    </w:p>
    <w:p w14:paraId="1179E874" w14:textId="77777777" w:rsidR="00EC52BB" w:rsidRDefault="00EC52BB" w:rsidP="00EC52BB">
      <w:pPr>
        <w:numPr>
          <w:ilvl w:val="0"/>
          <w:numId w:val="1"/>
        </w:numPr>
        <w:spacing w:after="0" w:line="276" w:lineRule="auto"/>
        <w:rPr>
          <w:rFonts w:eastAsia="MS Mincho" w:cs="Arial"/>
          <w:iCs/>
          <w:snapToGrid w:val="0"/>
        </w:rPr>
      </w:pPr>
      <w:r>
        <w:rPr>
          <w:rFonts w:eastAsia="MS Mincho" w:cs="Arial"/>
          <w:iCs/>
          <w:snapToGrid w:val="0"/>
        </w:rPr>
        <w:t>Faire un protocole d’accord pour la traversée de la forêt Koulouba sur la base de l’autorisation de traversée de la forêt Koulouba mise à disposition par la DREF de Bamako ;</w:t>
      </w:r>
    </w:p>
    <w:p w14:paraId="0CD76111" w14:textId="77777777" w:rsidR="00EC52BB" w:rsidRDefault="00EC52BB" w:rsidP="00EC52BB">
      <w:pPr>
        <w:numPr>
          <w:ilvl w:val="0"/>
          <w:numId w:val="1"/>
        </w:numPr>
        <w:spacing w:after="0" w:line="276" w:lineRule="auto"/>
        <w:rPr>
          <w:rFonts w:eastAsia="MS Mincho" w:cs="Arial"/>
          <w:iCs/>
          <w:snapToGrid w:val="0"/>
        </w:rPr>
      </w:pPr>
      <w:r w:rsidRPr="00DF4F8C">
        <w:rPr>
          <w:rFonts w:eastAsia="MS Mincho" w:cs="Arial"/>
          <w:iCs/>
          <w:snapToGrid w:val="0"/>
        </w:rPr>
        <w:t>Disposer de l’autorisation du cantonnement avant d’affecté la forêt classée de Koulouba et appliquer le rapport d’inventaire de la Direction Régionale des Eaux et Forêts ( DREF) de Bamako : faire le reboisement compensatoire de 800 pieds, assurer le fonctionnement du comité de suivi de la mise en œuvre ainsi que la formation à la gestion des ressources forestières ;</w:t>
      </w:r>
    </w:p>
    <w:p w14:paraId="3DB3821F" w14:textId="608DE346" w:rsidR="00EC52BB" w:rsidRPr="00DF4F8C" w:rsidRDefault="00EC52BB" w:rsidP="00EC52BB">
      <w:pPr>
        <w:numPr>
          <w:ilvl w:val="0"/>
          <w:numId w:val="1"/>
        </w:numPr>
        <w:spacing w:after="0" w:line="276" w:lineRule="auto"/>
        <w:rPr>
          <w:rFonts w:eastAsia="MS Mincho" w:cs="Arial"/>
          <w:iCs/>
          <w:snapToGrid w:val="0"/>
        </w:rPr>
      </w:pPr>
      <w:r>
        <w:rPr>
          <w:rFonts w:eastAsia="MS Mincho" w:cs="Arial"/>
          <w:iCs/>
          <w:snapToGrid w:val="0"/>
        </w:rPr>
        <w:t xml:space="preserve">Faire le </w:t>
      </w:r>
      <w:r w:rsidRPr="00DF4F8C">
        <w:rPr>
          <w:rFonts w:eastAsia="MS Mincho" w:cs="Arial"/>
          <w:iCs/>
          <w:snapToGrid w:val="0"/>
          <w:szCs w:val="22"/>
          <w14:ligatures w14:val="none"/>
        </w:rPr>
        <w:t xml:space="preserve">Reboisement compensatoire et entretien (3ans) </w:t>
      </w:r>
      <w:r w:rsidR="005534B0">
        <w:rPr>
          <w:rFonts w:eastAsia="MS Mincho" w:cs="Arial"/>
          <w:iCs/>
          <w:snapToGrid w:val="0"/>
          <w:szCs w:val="22"/>
          <w14:ligatures w14:val="none"/>
        </w:rPr>
        <w:t xml:space="preserve">de 450 pieds ( 1 abattu pour 3 reboisés) </w:t>
      </w:r>
      <w:r w:rsidRPr="00DF4F8C">
        <w:rPr>
          <w:rFonts w:eastAsia="MS Mincho" w:cs="Arial"/>
          <w:iCs/>
          <w:snapToGrid w:val="0"/>
          <w:szCs w:val="22"/>
          <w14:ligatures w14:val="none"/>
        </w:rPr>
        <w:t>pour la perte de 150 arbres</w:t>
      </w:r>
      <w:r>
        <w:rPr>
          <w:rFonts w:eastAsia="MS Mincho" w:cs="Arial"/>
          <w:iCs/>
          <w:snapToGrid w:val="0"/>
        </w:rPr>
        <w:t> </w:t>
      </w:r>
      <w:r w:rsidR="003A33C5" w:rsidRPr="00EE654D">
        <w:rPr>
          <w:rFonts w:cs="Arial"/>
          <w:bCs/>
        </w:rPr>
        <w:t>en collaboration avec le cantonnement local et la mairie </w:t>
      </w:r>
      <w:r>
        <w:rPr>
          <w:rFonts w:eastAsia="MS Mincho" w:cs="Arial"/>
          <w:iCs/>
          <w:snapToGrid w:val="0"/>
        </w:rPr>
        <w:t>;</w:t>
      </w:r>
    </w:p>
    <w:p w14:paraId="3C58DA7B" w14:textId="2454C26F" w:rsidR="00222E4B" w:rsidRDefault="00222E4B" w:rsidP="00222E4B">
      <w:pPr>
        <w:numPr>
          <w:ilvl w:val="0"/>
          <w:numId w:val="1"/>
        </w:numPr>
        <w:spacing w:before="0" w:after="0" w:line="276" w:lineRule="auto"/>
        <w:rPr>
          <w:rFonts w:eastAsia="MS Mincho" w:cs="Arial"/>
          <w:iCs/>
          <w:snapToGrid w:val="0"/>
          <w:lang w:eastAsia="zh-CN"/>
          <w14:ligatures w14:val="none"/>
        </w:rPr>
      </w:pPr>
      <w:r>
        <w:rPr>
          <w:rFonts w:eastAsia="MS Mincho" w:cs="Arial"/>
          <w:iCs/>
          <w:snapToGrid w:val="0"/>
          <w:lang w:eastAsia="zh-CN"/>
          <w14:ligatures w14:val="none"/>
        </w:rPr>
        <w:t xml:space="preserve">La sensibilisation du personnel de chantier sur les comportements responsables contre les cas de VGB, </w:t>
      </w:r>
      <w:r w:rsidR="00286939">
        <w:rPr>
          <w:rFonts w:eastAsia="MS Mincho" w:cs="Arial"/>
          <w:iCs/>
          <w:snapToGrid w:val="0"/>
          <w:lang w:eastAsia="zh-CN"/>
          <w14:ligatures w14:val="none"/>
        </w:rPr>
        <w:t xml:space="preserve">la signature </w:t>
      </w:r>
      <w:r w:rsidR="001950EC">
        <w:rPr>
          <w:rFonts w:eastAsia="MS Mincho" w:cs="Arial"/>
          <w:iCs/>
          <w:snapToGrid w:val="0"/>
          <w:lang w:eastAsia="zh-CN"/>
          <w14:ligatures w14:val="none"/>
        </w:rPr>
        <w:t xml:space="preserve">par tout le personnel et </w:t>
      </w:r>
      <w:r>
        <w:rPr>
          <w:rFonts w:eastAsia="MS Mincho" w:cs="Arial"/>
          <w:iCs/>
          <w:snapToGrid w:val="0"/>
          <w:lang w:eastAsia="zh-CN"/>
          <w14:ligatures w14:val="none"/>
        </w:rPr>
        <w:t>l’application de Code de Conduite ainsi que les dispositions pour le suivi par les différents acteurs concernés et l’orientation des survivant(s) vers les structures adaptées ;</w:t>
      </w:r>
    </w:p>
    <w:p w14:paraId="37C269D0" w14:textId="06BD3E8A" w:rsidR="00222E4B" w:rsidRDefault="00222E4B" w:rsidP="00222E4B">
      <w:pPr>
        <w:numPr>
          <w:ilvl w:val="0"/>
          <w:numId w:val="1"/>
        </w:numPr>
        <w:spacing w:before="0" w:after="0" w:line="276" w:lineRule="auto"/>
        <w:rPr>
          <w:rFonts w:eastAsia="MS Mincho" w:cs="Arial"/>
          <w:iCs/>
          <w:snapToGrid w:val="0"/>
          <w:lang w:eastAsia="zh-CN"/>
          <w14:ligatures w14:val="none"/>
        </w:rPr>
      </w:pPr>
      <w:r>
        <w:rPr>
          <w:rFonts w:eastAsia="MS Mincho" w:cs="Arial"/>
          <w:iCs/>
          <w:snapToGrid w:val="0"/>
          <w:lang w:eastAsia="zh-CN"/>
          <w14:ligatures w14:val="none"/>
        </w:rPr>
        <w:t xml:space="preserve">La réalisation d’une convention avec une entité spécialisée </w:t>
      </w:r>
      <w:r>
        <w:rPr>
          <w:rFonts w:eastAsia="MS Mincho" w:cs="Arial"/>
          <w:iCs/>
          <w:snapToGrid w:val="0"/>
          <w:vertAlign w:val="superscript"/>
          <w:lang w:eastAsia="zh-CN"/>
          <w14:ligatures w14:val="none"/>
        </w:rPr>
        <w:footnoteReference w:id="3"/>
      </w:r>
      <w:r>
        <w:rPr>
          <w:rFonts w:eastAsia="MS Mincho" w:cs="Arial"/>
          <w:iCs/>
          <w:snapToGrid w:val="0"/>
          <w:lang w:eastAsia="zh-CN"/>
          <w14:ligatures w14:val="none"/>
        </w:rPr>
        <w:t>dans les questions de lutte contre les VBG</w:t>
      </w:r>
      <w:r w:rsidR="000712FD">
        <w:rPr>
          <w:rFonts w:eastAsia="MS Mincho" w:cs="Arial"/>
          <w:iCs/>
          <w:snapToGrid w:val="0"/>
          <w:lang w:eastAsia="zh-CN"/>
          <w14:ligatures w14:val="none"/>
        </w:rPr>
        <w:t xml:space="preserve"> </w:t>
      </w:r>
      <w:r>
        <w:rPr>
          <w:rFonts w:eastAsia="MS Mincho" w:cs="Arial"/>
          <w:iCs/>
          <w:snapToGrid w:val="0"/>
          <w:lang w:eastAsia="zh-CN"/>
          <w14:ligatures w14:val="none"/>
        </w:rPr>
        <w:t>;</w:t>
      </w:r>
    </w:p>
    <w:p w14:paraId="38623531" w14:textId="5315324E" w:rsidR="00222E4B" w:rsidRDefault="00222E4B" w:rsidP="00222E4B">
      <w:pPr>
        <w:numPr>
          <w:ilvl w:val="0"/>
          <w:numId w:val="1"/>
        </w:numPr>
        <w:spacing w:before="0" w:after="0" w:line="276" w:lineRule="auto"/>
        <w:rPr>
          <w:rFonts w:eastAsia="MS Mincho" w:cs="Arial"/>
          <w:iCs/>
          <w:snapToGrid w:val="0"/>
          <w:lang w:eastAsia="zh-CN"/>
          <w14:ligatures w14:val="none"/>
        </w:rPr>
      </w:pPr>
      <w:r>
        <w:rPr>
          <w:rFonts w:eastAsia="MS Mincho" w:cs="Arial"/>
          <w:iCs/>
          <w:snapToGrid w:val="0"/>
          <w:lang w:eastAsia="zh-CN"/>
          <w14:ligatures w14:val="none"/>
        </w:rPr>
        <w:t xml:space="preserve">Exigence à tous ceux présents physiquement sur le site du </w:t>
      </w:r>
      <w:r w:rsidR="00D4078E">
        <w:rPr>
          <w:rFonts w:eastAsia="MS Mincho" w:cs="Arial"/>
          <w:iCs/>
          <w:snapToGrid w:val="0"/>
          <w:lang w:eastAsia="zh-CN"/>
          <w14:ligatures w14:val="none"/>
        </w:rPr>
        <w:t>sous-</w:t>
      </w:r>
      <w:r>
        <w:rPr>
          <w:rFonts w:eastAsia="MS Mincho" w:cs="Arial"/>
          <w:iCs/>
          <w:snapToGrid w:val="0"/>
          <w:lang w:eastAsia="zh-CN"/>
          <w14:ligatures w14:val="none"/>
        </w:rPr>
        <w:t>projet la signature du code conduite anti-VBG ;</w:t>
      </w:r>
    </w:p>
    <w:p w14:paraId="2A9F7078" w14:textId="77777777" w:rsidR="00222E4B" w:rsidRDefault="00222E4B" w:rsidP="00222E4B">
      <w:pPr>
        <w:numPr>
          <w:ilvl w:val="0"/>
          <w:numId w:val="1"/>
        </w:numPr>
        <w:spacing w:before="0" w:after="0" w:line="276" w:lineRule="auto"/>
        <w:rPr>
          <w:rFonts w:eastAsia="MS Mincho" w:cs="Arial"/>
          <w:iCs/>
          <w:snapToGrid w:val="0"/>
          <w:lang w:eastAsia="zh-CN"/>
          <w14:ligatures w14:val="none"/>
        </w:rPr>
      </w:pPr>
      <w:r>
        <w:rPr>
          <w:rFonts w:eastAsia="MS Mincho" w:cs="Arial"/>
          <w:iCs/>
          <w:snapToGrid w:val="0"/>
          <w:lang w:eastAsia="zh-CN"/>
          <w14:ligatures w14:val="none"/>
        </w:rPr>
        <w:t>Assurance que les exigences du code de conduite sont bien comprises par les signataires ;</w:t>
      </w:r>
    </w:p>
    <w:p w14:paraId="41AA7300" w14:textId="77777777" w:rsidR="00222E4B" w:rsidRDefault="00222E4B" w:rsidP="00222E4B">
      <w:pPr>
        <w:numPr>
          <w:ilvl w:val="0"/>
          <w:numId w:val="1"/>
        </w:numPr>
        <w:spacing w:before="0" w:after="0" w:line="276" w:lineRule="auto"/>
        <w:rPr>
          <w:rFonts w:eastAsia="MS Mincho" w:cs="Arial"/>
          <w:iCs/>
          <w:snapToGrid w:val="0"/>
          <w:lang w:eastAsia="zh-CN"/>
          <w14:ligatures w14:val="none"/>
        </w:rPr>
      </w:pPr>
      <w:r>
        <w:rPr>
          <w:rFonts w:eastAsia="MS Mincho" w:cs="Arial"/>
          <w:iCs/>
          <w:snapToGrid w:val="0"/>
          <w:lang w:eastAsia="zh-CN"/>
          <w14:ligatures w14:val="none"/>
        </w:rPr>
        <w:t>Disséminer les codes de conduite (y compris avec des illustrations visuelles) et en parler avec les employés et les communautés locales ;</w:t>
      </w:r>
    </w:p>
    <w:p w14:paraId="430AA4CF" w14:textId="77777777" w:rsidR="00222E4B" w:rsidRPr="00286939" w:rsidRDefault="00222E4B" w:rsidP="00222E4B">
      <w:pPr>
        <w:numPr>
          <w:ilvl w:val="0"/>
          <w:numId w:val="1"/>
        </w:numPr>
        <w:spacing w:before="0" w:after="0" w:line="276" w:lineRule="auto"/>
        <w:rPr>
          <w:rFonts w:eastAsia="Times New Roman" w:cs="Arial"/>
          <w:bCs/>
          <w:kern w:val="0"/>
          <w14:ligatures w14:val="none"/>
        </w:rPr>
      </w:pPr>
      <w:r>
        <w:rPr>
          <w:rFonts w:eastAsia="Times New Roman" w:cs="Arial"/>
          <w:kern w:val="0"/>
          <w14:ligatures w14:val="none"/>
        </w:rPr>
        <w:t xml:space="preserve">Application de la procédure de gestion des découvertes fortuites de ressources culturelles physiques (artéfacts archéologiques, bosquets sacrés, etc.).  En effet, elle consiste à alerter </w:t>
      </w:r>
      <w:r w:rsidRPr="00286939">
        <w:rPr>
          <w:rFonts w:eastAsia="Times New Roman" w:cs="Arial"/>
          <w:bCs/>
          <w:kern w:val="0"/>
          <w14:ligatures w14:val="none"/>
        </w:rPr>
        <w:t>la Direction Générale du Patrimoine Culturel en cas de découvertes fortuites pendant la phase de travaux mais aussi, informer et sensibiliser les populations riveraines ;</w:t>
      </w:r>
    </w:p>
    <w:p w14:paraId="0A6182ED" w14:textId="7C2510D7" w:rsidR="00222E4B" w:rsidRPr="00286939" w:rsidRDefault="00222E4B" w:rsidP="00222E4B">
      <w:pPr>
        <w:numPr>
          <w:ilvl w:val="0"/>
          <w:numId w:val="1"/>
        </w:numPr>
        <w:spacing w:before="0" w:after="0" w:line="276" w:lineRule="auto"/>
        <w:rPr>
          <w:rFonts w:eastAsia="Times New Roman" w:cs="Arial"/>
          <w:bCs/>
          <w:kern w:val="0"/>
          <w14:ligatures w14:val="none"/>
        </w:rPr>
      </w:pPr>
      <w:r w:rsidRPr="00286939">
        <w:rPr>
          <w:rFonts w:eastAsia="Times New Roman" w:cs="Arial"/>
          <w:bCs/>
          <w:kern w:val="0"/>
          <w14:ligatures w14:val="none"/>
        </w:rPr>
        <w:t>Application de mesures spécifiques notamment les mesures de gestion des déchets, de respects de circulation pour protéger les zones sensibles comme les plans d’eau même temporaire, les zones de passage des animaux ainsi que les autres mesures de prévention comme le blindage des parois des tranchées des DN 1200</w:t>
      </w:r>
      <w:r w:rsidR="00BD02B4" w:rsidRPr="00286939">
        <w:rPr>
          <w:rFonts w:eastAsia="Times New Roman" w:cs="Arial"/>
          <w:bCs/>
          <w:kern w:val="0"/>
          <w14:ligatures w14:val="none"/>
        </w:rPr>
        <w:t xml:space="preserve"> et DN 400</w:t>
      </w:r>
      <w:r w:rsidR="006E18B2" w:rsidRPr="00286939">
        <w:rPr>
          <w:rFonts w:eastAsia="Times New Roman" w:cs="Arial"/>
          <w:bCs/>
          <w:kern w:val="0"/>
          <w14:ligatures w14:val="none"/>
        </w:rPr>
        <w:t xml:space="preserve"> </w:t>
      </w:r>
      <w:r w:rsidRPr="00286939">
        <w:rPr>
          <w:rFonts w:eastAsia="Times New Roman" w:cs="Arial"/>
          <w:bCs/>
          <w:kern w:val="0"/>
          <w14:ligatures w14:val="none"/>
        </w:rPr>
        <w:t>;</w:t>
      </w:r>
    </w:p>
    <w:p w14:paraId="7AC8850F" w14:textId="77777777" w:rsidR="000B2F23" w:rsidRPr="00286939" w:rsidRDefault="000B2F23" w:rsidP="000B2F23">
      <w:pPr>
        <w:numPr>
          <w:ilvl w:val="0"/>
          <w:numId w:val="1"/>
        </w:numPr>
        <w:spacing w:before="0" w:after="0" w:line="276" w:lineRule="auto"/>
        <w:rPr>
          <w:rFonts w:eastAsia="Times New Roman" w:cs="Arial"/>
          <w:bCs/>
          <w:kern w:val="0"/>
          <w14:ligatures w14:val="none"/>
        </w:rPr>
      </w:pPr>
      <w:r w:rsidRPr="00286939">
        <w:rPr>
          <w:rFonts w:eastAsia="Times New Roman" w:cs="Arial"/>
          <w:bCs/>
          <w:kern w:val="0"/>
          <w14:ligatures w14:val="none"/>
        </w:rPr>
        <w:t>Porter son harnais avant de monter et l’accrocher sur une ligne de vie une fois en hauteur ;</w:t>
      </w:r>
    </w:p>
    <w:p w14:paraId="79A5814A" w14:textId="77777777" w:rsidR="000B2F23" w:rsidRPr="00286939" w:rsidRDefault="000B2F23" w:rsidP="000B2F23">
      <w:pPr>
        <w:numPr>
          <w:ilvl w:val="0"/>
          <w:numId w:val="1"/>
        </w:numPr>
        <w:spacing w:before="0" w:after="0" w:line="276" w:lineRule="auto"/>
        <w:rPr>
          <w:rFonts w:eastAsia="Times New Roman" w:cs="Arial"/>
          <w:bCs/>
          <w:kern w:val="0"/>
          <w14:ligatures w14:val="none"/>
        </w:rPr>
      </w:pPr>
      <w:r w:rsidRPr="00286939">
        <w:rPr>
          <w:rFonts w:eastAsia="Times New Roman" w:cs="Arial"/>
          <w:bCs/>
          <w:kern w:val="0"/>
          <w14:ligatures w14:val="none"/>
        </w:rPr>
        <w:t>Utiliser obligatoirement des autres EPI : casques, gants, chaussures de sécurité ;</w:t>
      </w:r>
    </w:p>
    <w:p w14:paraId="5D5DE300" w14:textId="77777777" w:rsidR="000B2F23" w:rsidRPr="00286939" w:rsidRDefault="000B2F23" w:rsidP="000B2F23">
      <w:pPr>
        <w:numPr>
          <w:ilvl w:val="0"/>
          <w:numId w:val="1"/>
        </w:numPr>
        <w:spacing w:before="0" w:after="0" w:line="276" w:lineRule="auto"/>
        <w:rPr>
          <w:rFonts w:eastAsia="Times New Roman" w:cs="Arial"/>
          <w:bCs/>
          <w:kern w:val="0"/>
          <w14:ligatures w14:val="none"/>
        </w:rPr>
      </w:pPr>
      <w:r w:rsidRPr="00286939">
        <w:rPr>
          <w:rFonts w:eastAsia="Times New Roman" w:cs="Arial"/>
          <w:bCs/>
          <w:kern w:val="0"/>
          <w14:ligatures w14:val="none"/>
        </w:rPr>
        <w:t>Mettre en place de garde-corps et filets de protection autour des zones de travail en hauteur ;</w:t>
      </w:r>
    </w:p>
    <w:p w14:paraId="75DA5F39" w14:textId="77777777" w:rsidR="000B2F23" w:rsidRPr="00286939" w:rsidRDefault="000B2F23" w:rsidP="000B2F23">
      <w:pPr>
        <w:numPr>
          <w:ilvl w:val="0"/>
          <w:numId w:val="1"/>
        </w:numPr>
        <w:spacing w:before="0" w:after="0" w:line="276" w:lineRule="auto"/>
        <w:rPr>
          <w:rFonts w:eastAsia="Times New Roman" w:cs="Arial"/>
          <w:bCs/>
          <w:kern w:val="0"/>
          <w14:ligatures w14:val="none"/>
        </w:rPr>
      </w:pPr>
      <w:r w:rsidRPr="00286939">
        <w:rPr>
          <w:rFonts w:eastAsia="Times New Roman" w:cs="Arial"/>
          <w:bCs/>
          <w:kern w:val="0"/>
          <w14:ligatures w14:val="none"/>
        </w:rPr>
        <w:t>Contrôler quotidiennement des échafaudages et échelles par le responsable HSE de l’entreprise ;</w:t>
      </w:r>
    </w:p>
    <w:p w14:paraId="558400F2" w14:textId="77777777" w:rsidR="000B2F23" w:rsidRPr="00286939" w:rsidRDefault="000B2F23" w:rsidP="000B2F23">
      <w:pPr>
        <w:numPr>
          <w:ilvl w:val="0"/>
          <w:numId w:val="1"/>
        </w:numPr>
        <w:spacing w:before="0" w:after="0" w:line="276" w:lineRule="auto"/>
        <w:rPr>
          <w:rFonts w:eastAsia="Times New Roman" w:cs="Arial"/>
          <w:bCs/>
          <w:kern w:val="0"/>
          <w14:ligatures w14:val="none"/>
        </w:rPr>
      </w:pPr>
      <w:r w:rsidRPr="00286939">
        <w:rPr>
          <w:rFonts w:eastAsia="Times New Roman" w:cs="Arial"/>
          <w:bCs/>
          <w:kern w:val="0"/>
          <w14:ligatures w14:val="none"/>
        </w:rPr>
        <w:t>Former spécifiquement des ouvriers sur le travail en hauteur et les procédures de sauvetage ;</w:t>
      </w:r>
    </w:p>
    <w:p w14:paraId="44252BD7" w14:textId="77777777" w:rsidR="000B2F23" w:rsidRPr="00286939" w:rsidRDefault="000B2F23" w:rsidP="000B2F23">
      <w:pPr>
        <w:numPr>
          <w:ilvl w:val="0"/>
          <w:numId w:val="1"/>
        </w:numPr>
        <w:spacing w:before="0" w:after="0" w:line="276" w:lineRule="auto"/>
        <w:rPr>
          <w:rFonts w:eastAsia="Times New Roman" w:cs="Arial"/>
          <w:bCs/>
          <w:kern w:val="0"/>
          <w14:ligatures w14:val="none"/>
        </w:rPr>
      </w:pPr>
      <w:r w:rsidRPr="00286939">
        <w:rPr>
          <w:rFonts w:eastAsia="Times New Roman" w:cs="Arial"/>
          <w:bCs/>
          <w:kern w:val="0"/>
          <w14:ligatures w14:val="none"/>
        </w:rPr>
        <w:t xml:space="preserve"> Limiter le travail en hauteur par fortes chaleurs ou vents violents.</w:t>
      </w:r>
    </w:p>
    <w:p w14:paraId="610FAE78" w14:textId="77777777" w:rsidR="000B2F23" w:rsidRPr="00286939" w:rsidRDefault="000B2F23" w:rsidP="000B2F23">
      <w:pPr>
        <w:numPr>
          <w:ilvl w:val="0"/>
          <w:numId w:val="1"/>
        </w:numPr>
        <w:spacing w:before="0" w:after="0" w:line="276" w:lineRule="auto"/>
        <w:rPr>
          <w:rFonts w:eastAsia="Times New Roman" w:cs="Arial"/>
          <w:bCs/>
          <w:kern w:val="0"/>
          <w14:ligatures w14:val="none"/>
        </w:rPr>
      </w:pPr>
      <w:r w:rsidRPr="00286939">
        <w:rPr>
          <w:rFonts w:eastAsia="Times New Roman" w:cs="Arial"/>
          <w:bCs/>
          <w:kern w:val="0"/>
          <w14:ligatures w14:val="none"/>
        </w:rPr>
        <w:t>Sensibiliser les ouvriers et riverains sur les dangers des travaux en hauteurs à travers des quarts d’heures spécifiques ;</w:t>
      </w:r>
    </w:p>
    <w:p w14:paraId="6B1C9494" w14:textId="5E455B36" w:rsidR="00286939" w:rsidRPr="00286939" w:rsidRDefault="00286939" w:rsidP="00286939">
      <w:pPr>
        <w:numPr>
          <w:ilvl w:val="0"/>
          <w:numId w:val="1"/>
        </w:numPr>
        <w:spacing w:before="0" w:after="0" w:line="276" w:lineRule="auto"/>
        <w:rPr>
          <w:rFonts w:eastAsia="Times New Roman" w:cs="Arial"/>
          <w:bCs/>
          <w:kern w:val="0"/>
          <w14:ligatures w14:val="none"/>
        </w:rPr>
      </w:pPr>
      <w:r w:rsidRPr="00EA5DCD">
        <w:rPr>
          <w:rFonts w:eastAsia="Times New Roman" w:cs="Arial"/>
          <w:bCs/>
          <w:kern w:val="0"/>
          <w14:ligatures w14:val="none"/>
        </w:rPr>
        <w:t>Bips de recul audibles</w:t>
      </w:r>
      <w:r w:rsidRPr="00286939">
        <w:rPr>
          <w:rFonts w:eastAsia="Times New Roman" w:cs="Arial"/>
          <w:bCs/>
          <w:kern w:val="0"/>
          <w14:ligatures w14:val="none"/>
        </w:rPr>
        <w:t xml:space="preserve"> obligatoires pour tous les engins de chantier afin d’alerter les travailleurs et riverains.</w:t>
      </w:r>
    </w:p>
    <w:p w14:paraId="56F6989B" w14:textId="75B76470" w:rsidR="00286939" w:rsidRPr="00286939" w:rsidRDefault="00286939" w:rsidP="00286939">
      <w:pPr>
        <w:numPr>
          <w:ilvl w:val="0"/>
          <w:numId w:val="1"/>
        </w:numPr>
        <w:spacing w:before="0" w:after="0" w:line="276" w:lineRule="auto"/>
        <w:rPr>
          <w:rFonts w:eastAsia="Times New Roman" w:cs="Arial"/>
          <w:bCs/>
          <w:kern w:val="0"/>
          <w14:ligatures w14:val="none"/>
        </w:rPr>
      </w:pPr>
      <w:r w:rsidRPr="00EA5DCD">
        <w:rPr>
          <w:rFonts w:eastAsia="Times New Roman" w:cs="Arial"/>
          <w:bCs/>
          <w:kern w:val="0"/>
          <w14:ligatures w14:val="none"/>
        </w:rPr>
        <w:t>Encadrement par un signaleur</w:t>
      </w:r>
      <w:r w:rsidRPr="00286939">
        <w:rPr>
          <w:rFonts w:eastAsia="Times New Roman" w:cs="Arial"/>
          <w:bCs/>
          <w:kern w:val="0"/>
          <w14:ligatures w14:val="none"/>
        </w:rPr>
        <w:t xml:space="preserve"> (vigile ou chef manœuvre) lors des manœuvres délicates des gros engins</w:t>
      </w:r>
      <w:r w:rsidR="001950EC">
        <w:rPr>
          <w:rFonts w:eastAsia="Times New Roman" w:cs="Arial"/>
          <w:bCs/>
          <w:kern w:val="0"/>
          <w14:ligatures w14:val="none"/>
        </w:rPr>
        <w:t xml:space="preserve"> ainsi que la sécurisation de la zone de </w:t>
      </w:r>
      <w:r w:rsidR="00D64B19">
        <w:rPr>
          <w:rFonts w:eastAsia="Times New Roman" w:cs="Arial"/>
          <w:bCs/>
          <w:kern w:val="0"/>
          <w14:ligatures w14:val="none"/>
        </w:rPr>
        <w:t>manipulation</w:t>
      </w:r>
      <w:r w:rsidR="001950EC">
        <w:rPr>
          <w:rFonts w:eastAsia="Times New Roman" w:cs="Arial"/>
          <w:bCs/>
          <w:kern w:val="0"/>
          <w14:ligatures w14:val="none"/>
        </w:rPr>
        <w:t xml:space="preserve"> de gros engins </w:t>
      </w:r>
      <w:r w:rsidR="00D64B19">
        <w:rPr>
          <w:rFonts w:eastAsia="Times New Roman" w:cs="Arial"/>
          <w:bCs/>
          <w:kern w:val="0"/>
          <w14:ligatures w14:val="none"/>
        </w:rPr>
        <w:t>avec accès limité au personnel habilité ;</w:t>
      </w:r>
    </w:p>
    <w:p w14:paraId="75AE9913" w14:textId="77777777" w:rsidR="006E18B2" w:rsidRDefault="006E18B2" w:rsidP="00222E4B">
      <w:pPr>
        <w:numPr>
          <w:ilvl w:val="0"/>
          <w:numId w:val="1"/>
        </w:numPr>
        <w:spacing w:before="0" w:after="0" w:line="276" w:lineRule="auto"/>
        <w:rPr>
          <w:rFonts w:eastAsia="Times New Roman" w:cs="Arial"/>
          <w:kern w:val="0"/>
          <w14:ligatures w14:val="none"/>
        </w:rPr>
      </w:pPr>
    </w:p>
    <w:p w14:paraId="59E87CE3" w14:textId="77777777" w:rsidR="00222E4B" w:rsidRDefault="00222E4B" w:rsidP="00222E4B">
      <w:pPr>
        <w:numPr>
          <w:ilvl w:val="0"/>
          <w:numId w:val="1"/>
        </w:numPr>
        <w:spacing w:before="0" w:after="0" w:line="276" w:lineRule="auto"/>
        <w:rPr>
          <w:rFonts w:eastAsia="Times New Roman" w:cs="Arial"/>
          <w:bCs/>
          <w:kern w:val="0"/>
          <w14:ligatures w14:val="none"/>
        </w:rPr>
      </w:pPr>
      <w:r>
        <w:rPr>
          <w:rFonts w:eastAsia="Times New Roman" w:cs="Arial"/>
          <w:bCs/>
          <w:kern w:val="0"/>
          <w14:ligatures w14:val="none"/>
        </w:rPr>
        <w:t>Application du Mécanisme de gestion des plaintes en vue de prendre en compte les griefs des parties prenantes notamment les populations riveraines, les travailleurs et les autorités locales ainsi que les organisations non gouvernementales ;</w:t>
      </w:r>
    </w:p>
    <w:p w14:paraId="0E69E6ED" w14:textId="77777777" w:rsidR="00222E4B" w:rsidRDefault="00222E4B" w:rsidP="00222E4B">
      <w:pPr>
        <w:numPr>
          <w:ilvl w:val="0"/>
          <w:numId w:val="1"/>
        </w:numPr>
        <w:spacing w:before="0" w:after="0" w:line="276" w:lineRule="auto"/>
        <w:rPr>
          <w:rFonts w:eastAsia="Times New Roman" w:cs="Arial"/>
          <w:bCs/>
          <w:iCs/>
          <w:kern w:val="0"/>
          <w14:ligatures w14:val="none"/>
        </w:rPr>
      </w:pPr>
      <w:r>
        <w:rPr>
          <w:rFonts w:eastAsia="Times New Roman" w:cs="Arial"/>
          <w:bCs/>
          <w:kern w:val="0"/>
          <w14:ligatures w14:val="none"/>
        </w:rPr>
        <w:t>Joindre au PGES chantier les preuves de conformité sur le plan E&amp;S de la carrière d’approvisionnement en matériaux.</w:t>
      </w:r>
    </w:p>
    <w:p w14:paraId="0FCCDADB" w14:textId="77777777" w:rsidR="00222E4B" w:rsidRDefault="00222E4B" w:rsidP="00222E4B">
      <w:pPr>
        <w:spacing w:after="0" w:line="276" w:lineRule="auto"/>
        <w:rPr>
          <w:rFonts w:eastAsia="Times New Roman" w:cs="Arial"/>
          <w:bCs/>
          <w:kern w:val="0"/>
          <w14:ligatures w14:val="none"/>
        </w:rPr>
      </w:pPr>
      <w:r>
        <w:rPr>
          <w:rFonts w:eastAsia="Times New Roman" w:cs="Arial"/>
          <w:bCs/>
          <w:kern w:val="0"/>
          <w14:ligatures w14:val="none"/>
        </w:rPr>
        <w:t xml:space="preserve">En tout état de cause, l’entreprise est tenue d’élaborer un PGES-chantier prenant en compte le plan de prévention et le comité interministériel de validation. Aussi, elle doit être pourvu d’un spécialiste HSE avec de l’expérience dans le reboisement et d’un spécialiste en développement social. </w:t>
      </w:r>
    </w:p>
    <w:p w14:paraId="40F4C559" w14:textId="77777777" w:rsidR="00222E4B" w:rsidRDefault="00222E4B" w:rsidP="00222E4B">
      <w:pPr>
        <w:spacing w:after="0" w:line="276" w:lineRule="auto"/>
        <w:rPr>
          <w:rFonts w:eastAsia="Times New Roman" w:cs="Arial"/>
          <w:kern w:val="0"/>
          <w14:ligatures w14:val="none"/>
        </w:rPr>
      </w:pPr>
      <w:r>
        <w:rPr>
          <w:rFonts w:eastAsia="Times New Roman" w:cs="Arial"/>
          <w:kern w:val="0"/>
          <w14:ligatures w14:val="none"/>
        </w:rPr>
        <w:t xml:space="preserve">Les mesures environnementales et sociales visant à atténuer les impacts négatifs et renforcer les impacts positifs comprennent diverses actions. Parmi celles-ci, il est prévu de recouvrir les camions transportant des matériaux friables, de limiter la vitesse des véhicules dans les agglomérations, de fournir des équipements de protection adaptés aux travailleurs, et d'arroser régulièrement les pistes non revêtues. </w:t>
      </w:r>
    </w:p>
    <w:p w14:paraId="0943AD3E" w14:textId="77777777" w:rsidR="00222E4B" w:rsidRDefault="00222E4B" w:rsidP="00222E4B">
      <w:pPr>
        <w:spacing w:after="0" w:line="276" w:lineRule="auto"/>
        <w:rPr>
          <w:rFonts w:eastAsia="Times New Roman" w:cs="Arial"/>
          <w:kern w:val="0"/>
          <w14:ligatures w14:val="none"/>
        </w:rPr>
      </w:pPr>
      <w:r>
        <w:rPr>
          <w:rFonts w:eastAsia="Times New Roman" w:cs="Arial"/>
          <w:kern w:val="0"/>
          <w14:ligatures w14:val="none"/>
        </w:rPr>
        <w:t>D'autres mesures incluent la gestion des déchets, la remise en état des sols perturbés, la formation sur une consommation rationnelle de l'eau, la mise en place d'alertes et d'interventions d'urgence en cas de pollution, ainsi que la sensibilisation sur les risques liés aux maladies et la nécessité du respect des sites sacrés et des coutumes locales. Des actions concrètes sont également prévues, telles que la mise en place d'une pharmacie sur le chantier, la sensibilisation aux comportements responsables, le recours à la main-d'œuvre locale, et la collaboration avec les autorités locales pour des découvertes fortuites de patrimoine culturel.</w:t>
      </w:r>
    </w:p>
    <w:p w14:paraId="084EAD82" w14:textId="77777777" w:rsidR="00222E4B" w:rsidRPr="00827696" w:rsidRDefault="00222E4B">
      <w:pPr>
        <w:pStyle w:val="Paragraphedeliste"/>
        <w:numPr>
          <w:ilvl w:val="0"/>
          <w:numId w:val="34"/>
        </w:numPr>
        <w:spacing w:after="0" w:line="240" w:lineRule="auto"/>
        <w:rPr>
          <w:rFonts w:cs="Arial"/>
          <w:b/>
          <w:lang w:val="fr-CA"/>
        </w:rPr>
      </w:pPr>
      <w:r w:rsidRPr="00827696">
        <w:rPr>
          <w:rFonts w:cs="Arial"/>
          <w:b/>
          <w:lang w:val="fr-CA"/>
        </w:rPr>
        <w:t xml:space="preserve">Coût de mise en œuvre du </w:t>
      </w:r>
      <w:r w:rsidRPr="00827696">
        <w:rPr>
          <w:b/>
          <w:bCs/>
          <w:lang w:bidi="fr-FR"/>
        </w:rPr>
        <w:t>PGES</w:t>
      </w:r>
      <w:r w:rsidRPr="00827696">
        <w:rPr>
          <w:rFonts w:cs="Arial"/>
          <w:b/>
          <w:lang w:val="fr-CA"/>
        </w:rPr>
        <w:t xml:space="preserve"> </w:t>
      </w:r>
    </w:p>
    <w:p w14:paraId="4D630B86" w14:textId="20C50954" w:rsidR="00222E4B" w:rsidRDefault="00222E4B" w:rsidP="00222E4B">
      <w:pPr>
        <w:spacing w:after="0" w:line="276" w:lineRule="auto"/>
        <w:rPr>
          <w:rFonts w:cs="Arial"/>
          <w:color w:val="000000"/>
        </w:rPr>
      </w:pPr>
      <w:r w:rsidRPr="00BA77A5">
        <w:rPr>
          <w:rFonts w:cs="Arial"/>
        </w:rPr>
        <w:t>Le coût de la mise en œuvre du PGES est estimé à</w:t>
      </w:r>
      <w:r w:rsidRPr="00C02F43">
        <w:rPr>
          <w:rFonts w:cs="Arial"/>
        </w:rPr>
        <w:t xml:space="preserve"> </w:t>
      </w:r>
      <w:r w:rsidR="00BD02B4">
        <w:rPr>
          <w:rFonts w:eastAsia="Times New Roman" w:cs="Arial"/>
          <w:b/>
          <w:bCs/>
          <w:color w:val="000000"/>
          <w:kern w:val="0"/>
          <w:sz w:val="20"/>
          <w:szCs w:val="20"/>
          <w:lang w:val="fr-ML"/>
          <w14:ligatures w14:val="none"/>
        </w:rPr>
        <w:t>70 258 125</w:t>
      </w:r>
      <w:r w:rsidRPr="00C02F43">
        <w:rPr>
          <w:rFonts w:cs="Arial"/>
        </w:rPr>
        <w:t>CFA</w:t>
      </w:r>
      <w:r>
        <w:rPr>
          <w:rFonts w:cs="Arial"/>
        </w:rPr>
        <w:t xml:space="preserve">. </w:t>
      </w:r>
      <w:r>
        <w:rPr>
          <w:rFonts w:cs="Arial"/>
          <w:color w:val="000000"/>
        </w:rPr>
        <w:t xml:space="preserve">Ce montant n’intègre pas le coût des indemnisations </w:t>
      </w:r>
      <w:r w:rsidR="008B24CE">
        <w:rPr>
          <w:rFonts w:cs="Arial"/>
          <w:color w:val="000000"/>
        </w:rPr>
        <w:t xml:space="preserve">qui est </w:t>
      </w:r>
      <w:r>
        <w:rPr>
          <w:rFonts w:cs="Arial"/>
          <w:color w:val="000000"/>
        </w:rPr>
        <w:t>pris en compte dans le PAR (en document séparé).</w:t>
      </w:r>
    </w:p>
    <w:p w14:paraId="6BBDEF77" w14:textId="77777777" w:rsidR="00222E4B" w:rsidRDefault="00222E4B" w:rsidP="00222E4B">
      <w:pPr>
        <w:spacing w:after="0" w:line="276" w:lineRule="auto"/>
        <w:rPr>
          <w:rFonts w:cs="Arial"/>
        </w:rPr>
      </w:pPr>
      <w:r>
        <w:rPr>
          <w:rFonts w:cs="Arial"/>
          <w:b/>
          <w:bCs/>
          <w:i/>
        </w:rPr>
        <w:t>Récapitulatif des coûts de mise en œuvre du PGES</w:t>
      </w:r>
    </w:p>
    <w:tbl>
      <w:tblPr>
        <w:tblW w:w="9634" w:type="dxa"/>
        <w:tblLayout w:type="fixed"/>
        <w:tblCellMar>
          <w:left w:w="70" w:type="dxa"/>
          <w:right w:w="70" w:type="dxa"/>
        </w:tblCellMar>
        <w:tblLook w:val="04A0" w:firstRow="1" w:lastRow="0" w:firstColumn="1" w:lastColumn="0" w:noHBand="0" w:noVBand="1"/>
      </w:tblPr>
      <w:tblGrid>
        <w:gridCol w:w="3539"/>
        <w:gridCol w:w="851"/>
        <w:gridCol w:w="1134"/>
        <w:gridCol w:w="1390"/>
        <w:gridCol w:w="2720"/>
      </w:tblGrid>
      <w:tr w:rsidR="00BD02B4" w:rsidRPr="001846A4" w14:paraId="0E7E9926" w14:textId="77777777" w:rsidTr="007F578C">
        <w:trPr>
          <w:trHeight w:val="285"/>
          <w:tblHeader/>
        </w:trPr>
        <w:tc>
          <w:tcPr>
            <w:tcW w:w="3539"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D6FE5F7" w14:textId="77777777" w:rsidR="00BD02B4" w:rsidRPr="001846A4" w:rsidRDefault="00BD02B4" w:rsidP="007F578C">
            <w:pPr>
              <w:pStyle w:val="Paragraphedeliste"/>
              <w:spacing w:before="0" w:after="0" w:line="240" w:lineRule="auto"/>
              <w:rPr>
                <w:rFonts w:eastAsia="Times New Roman" w:cs="Arial"/>
                <w:b/>
                <w:bCs/>
                <w:color w:val="000000"/>
                <w:kern w:val="0"/>
                <w:sz w:val="20"/>
                <w:szCs w:val="20"/>
                <w14:ligatures w14:val="none"/>
              </w:rPr>
            </w:pPr>
            <w:r w:rsidRPr="001846A4">
              <w:rPr>
                <w:rFonts w:eastAsia="Times New Roman" w:cs="Arial"/>
                <w:b/>
                <w:bCs/>
                <w:color w:val="000000"/>
                <w:kern w:val="0"/>
                <w:sz w:val="20"/>
                <w:szCs w:val="20"/>
                <w:lang w:val="fr-ML"/>
                <w14:ligatures w14:val="none"/>
              </w:rPr>
              <w:t>Désignation</w:t>
            </w:r>
          </w:p>
        </w:tc>
        <w:tc>
          <w:tcPr>
            <w:tcW w:w="851" w:type="dxa"/>
            <w:tcBorders>
              <w:top w:val="single" w:sz="4" w:space="0" w:color="auto"/>
              <w:left w:val="nil"/>
              <w:bottom w:val="single" w:sz="4" w:space="0" w:color="auto"/>
              <w:right w:val="single" w:sz="4" w:space="0" w:color="auto"/>
            </w:tcBorders>
            <w:shd w:val="clear" w:color="000000" w:fill="BFBFBF"/>
            <w:noWrap/>
            <w:vAlign w:val="center"/>
            <w:hideMark/>
          </w:tcPr>
          <w:p w14:paraId="08D61B03" w14:textId="77777777" w:rsidR="00BD02B4" w:rsidRPr="001846A4" w:rsidRDefault="00BD02B4" w:rsidP="007F578C">
            <w:pPr>
              <w:spacing w:before="0" w:after="0" w:line="240" w:lineRule="auto"/>
              <w:jc w:val="center"/>
              <w:rPr>
                <w:rFonts w:eastAsia="Times New Roman" w:cs="Arial"/>
                <w:b/>
                <w:bCs/>
                <w:color w:val="000000"/>
                <w:kern w:val="0"/>
                <w:sz w:val="20"/>
                <w:szCs w:val="20"/>
                <w14:ligatures w14:val="none"/>
              </w:rPr>
            </w:pPr>
            <w:r w:rsidRPr="001846A4">
              <w:rPr>
                <w:rFonts w:eastAsia="Times New Roman" w:cs="Arial"/>
                <w:b/>
                <w:bCs/>
                <w:color w:val="000000"/>
                <w:kern w:val="0"/>
                <w:sz w:val="20"/>
                <w:szCs w:val="20"/>
                <w:lang w:val="fr-ML"/>
                <w14:ligatures w14:val="none"/>
              </w:rPr>
              <w:t>Qte</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14:paraId="18D6F33F" w14:textId="77777777" w:rsidR="00BD02B4" w:rsidRPr="001846A4" w:rsidRDefault="00BD02B4" w:rsidP="007F578C">
            <w:pPr>
              <w:spacing w:before="0" w:after="0" w:line="240" w:lineRule="auto"/>
              <w:jc w:val="center"/>
              <w:rPr>
                <w:rFonts w:eastAsia="Times New Roman" w:cs="Arial"/>
                <w:b/>
                <w:bCs/>
                <w:color w:val="000000"/>
                <w:kern w:val="0"/>
                <w:sz w:val="20"/>
                <w:szCs w:val="20"/>
                <w14:ligatures w14:val="none"/>
              </w:rPr>
            </w:pPr>
            <w:r w:rsidRPr="001846A4">
              <w:rPr>
                <w:rFonts w:eastAsia="Times New Roman" w:cs="Arial"/>
                <w:b/>
                <w:bCs/>
                <w:color w:val="000000"/>
                <w:kern w:val="0"/>
                <w:sz w:val="20"/>
                <w:szCs w:val="20"/>
                <w:lang w:val="fr-ML"/>
                <w14:ligatures w14:val="none"/>
              </w:rPr>
              <w:t>PU</w:t>
            </w:r>
          </w:p>
        </w:tc>
        <w:tc>
          <w:tcPr>
            <w:tcW w:w="1390" w:type="dxa"/>
            <w:tcBorders>
              <w:top w:val="single" w:sz="4" w:space="0" w:color="auto"/>
              <w:left w:val="nil"/>
              <w:bottom w:val="single" w:sz="4" w:space="0" w:color="auto"/>
              <w:right w:val="single" w:sz="4" w:space="0" w:color="auto"/>
            </w:tcBorders>
            <w:shd w:val="clear" w:color="000000" w:fill="BFBFBF"/>
            <w:noWrap/>
            <w:vAlign w:val="center"/>
            <w:hideMark/>
          </w:tcPr>
          <w:p w14:paraId="093E715C" w14:textId="77777777" w:rsidR="00BD02B4" w:rsidRPr="001846A4" w:rsidRDefault="00BD02B4" w:rsidP="007F578C">
            <w:pPr>
              <w:spacing w:before="0" w:after="0" w:line="240" w:lineRule="auto"/>
              <w:jc w:val="center"/>
              <w:rPr>
                <w:rFonts w:eastAsia="Times New Roman" w:cs="Arial"/>
                <w:b/>
                <w:bCs/>
                <w:color w:val="000000"/>
                <w:kern w:val="0"/>
                <w:sz w:val="20"/>
                <w:szCs w:val="20"/>
                <w14:ligatures w14:val="none"/>
              </w:rPr>
            </w:pPr>
            <w:r w:rsidRPr="001846A4">
              <w:rPr>
                <w:rFonts w:eastAsia="Times New Roman" w:cs="Arial"/>
                <w:b/>
                <w:bCs/>
                <w:color w:val="000000"/>
                <w:kern w:val="0"/>
                <w:sz w:val="20"/>
                <w:szCs w:val="20"/>
                <w:lang w:val="fr-ML"/>
                <w14:ligatures w14:val="none"/>
              </w:rPr>
              <w:t>Montant (F CFA)</w:t>
            </w:r>
          </w:p>
        </w:tc>
        <w:tc>
          <w:tcPr>
            <w:tcW w:w="2720" w:type="dxa"/>
            <w:tcBorders>
              <w:top w:val="single" w:sz="4" w:space="0" w:color="auto"/>
              <w:left w:val="nil"/>
              <w:bottom w:val="single" w:sz="4" w:space="0" w:color="auto"/>
              <w:right w:val="single" w:sz="4" w:space="0" w:color="auto"/>
            </w:tcBorders>
            <w:shd w:val="clear" w:color="000000" w:fill="BFBFBF"/>
            <w:noWrap/>
            <w:vAlign w:val="center"/>
            <w:hideMark/>
          </w:tcPr>
          <w:p w14:paraId="3B8F961D" w14:textId="77777777" w:rsidR="00BD02B4" w:rsidRPr="001846A4" w:rsidRDefault="00BD02B4" w:rsidP="007F578C">
            <w:pPr>
              <w:spacing w:before="0" w:after="0" w:line="240" w:lineRule="auto"/>
              <w:jc w:val="center"/>
              <w:rPr>
                <w:rFonts w:eastAsia="Times New Roman" w:cs="Arial"/>
                <w:b/>
                <w:bCs/>
                <w:color w:val="000000"/>
                <w:kern w:val="0"/>
                <w:sz w:val="20"/>
                <w:szCs w:val="20"/>
                <w14:ligatures w14:val="none"/>
              </w:rPr>
            </w:pPr>
            <w:r w:rsidRPr="001846A4">
              <w:rPr>
                <w:rFonts w:eastAsia="Times New Roman" w:cs="Arial"/>
                <w:b/>
                <w:bCs/>
                <w:color w:val="000000"/>
                <w:kern w:val="0"/>
                <w:sz w:val="20"/>
                <w:szCs w:val="20"/>
                <w:lang w:val="fr-ML"/>
                <w14:ligatures w14:val="none"/>
              </w:rPr>
              <w:t>Source de financement</w:t>
            </w:r>
          </w:p>
        </w:tc>
      </w:tr>
      <w:tr w:rsidR="00BD02B4" w:rsidRPr="001846A4" w14:paraId="1C42719D" w14:textId="77777777" w:rsidTr="007F578C">
        <w:trPr>
          <w:trHeight w:val="285"/>
        </w:trPr>
        <w:tc>
          <w:tcPr>
            <w:tcW w:w="3539" w:type="dxa"/>
            <w:tcBorders>
              <w:top w:val="nil"/>
              <w:left w:val="single" w:sz="4" w:space="0" w:color="auto"/>
              <w:bottom w:val="single" w:sz="4" w:space="0" w:color="auto"/>
              <w:right w:val="single" w:sz="4" w:space="0" w:color="auto"/>
            </w:tcBorders>
            <w:noWrap/>
            <w:vAlign w:val="bottom"/>
            <w:hideMark/>
          </w:tcPr>
          <w:p w14:paraId="29C60CA4" w14:textId="77777777" w:rsidR="00BD02B4" w:rsidRPr="001846A4" w:rsidRDefault="00BD02B4" w:rsidP="007F578C">
            <w:pPr>
              <w:pStyle w:val="Paragraphedeliste"/>
              <w:numPr>
                <w:ilvl w:val="0"/>
                <w:numId w:val="67"/>
              </w:numPr>
              <w:spacing w:before="0" w:after="0" w:line="240" w:lineRule="auto"/>
              <w:jc w:val="left"/>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 xml:space="preserve">Fourniture et port des équipements de protection individuelle (EPI) </w:t>
            </w:r>
            <w:r>
              <w:rPr>
                <w:rFonts w:eastAsia="Times New Roman" w:cs="Arial"/>
                <w:color w:val="000000"/>
                <w:kern w:val="0"/>
                <w:sz w:val="20"/>
                <w:szCs w:val="20"/>
                <w:lang w:val="fr-ML"/>
                <w14:ligatures w14:val="none"/>
              </w:rPr>
              <w:t xml:space="preserve">y compris les travaux en hauteurs </w:t>
            </w:r>
          </w:p>
        </w:tc>
        <w:tc>
          <w:tcPr>
            <w:tcW w:w="851" w:type="dxa"/>
            <w:tcBorders>
              <w:top w:val="nil"/>
              <w:left w:val="nil"/>
              <w:bottom w:val="single" w:sz="4" w:space="0" w:color="auto"/>
              <w:right w:val="single" w:sz="4" w:space="0" w:color="auto"/>
            </w:tcBorders>
            <w:noWrap/>
            <w:vAlign w:val="center"/>
            <w:hideMark/>
          </w:tcPr>
          <w:p w14:paraId="2DDFAE25"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160</w:t>
            </w:r>
          </w:p>
        </w:tc>
        <w:tc>
          <w:tcPr>
            <w:tcW w:w="1134" w:type="dxa"/>
            <w:tcBorders>
              <w:top w:val="nil"/>
              <w:left w:val="nil"/>
              <w:bottom w:val="single" w:sz="4" w:space="0" w:color="auto"/>
              <w:right w:val="single" w:sz="4" w:space="0" w:color="auto"/>
            </w:tcBorders>
            <w:noWrap/>
            <w:vAlign w:val="center"/>
            <w:hideMark/>
          </w:tcPr>
          <w:p w14:paraId="79288E9D"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25 000</w:t>
            </w:r>
          </w:p>
        </w:tc>
        <w:tc>
          <w:tcPr>
            <w:tcW w:w="1390" w:type="dxa"/>
            <w:tcBorders>
              <w:top w:val="nil"/>
              <w:left w:val="nil"/>
              <w:bottom w:val="single" w:sz="4" w:space="0" w:color="auto"/>
              <w:right w:val="single" w:sz="4" w:space="0" w:color="auto"/>
            </w:tcBorders>
            <w:noWrap/>
            <w:vAlign w:val="center"/>
            <w:hideMark/>
          </w:tcPr>
          <w:p w14:paraId="23F420B0"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14:ligatures w14:val="none"/>
              </w:rPr>
              <w:t>4 000 000</w:t>
            </w:r>
          </w:p>
        </w:tc>
        <w:tc>
          <w:tcPr>
            <w:tcW w:w="2720" w:type="dxa"/>
            <w:tcBorders>
              <w:top w:val="nil"/>
              <w:left w:val="nil"/>
              <w:bottom w:val="single" w:sz="4" w:space="0" w:color="auto"/>
              <w:right w:val="single" w:sz="4" w:space="0" w:color="auto"/>
            </w:tcBorders>
            <w:noWrap/>
            <w:vAlign w:val="center"/>
            <w:hideMark/>
          </w:tcPr>
          <w:p w14:paraId="6796B8F5"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Entreprise en charge des travaux / SOMAPEP SA</w:t>
            </w:r>
          </w:p>
        </w:tc>
      </w:tr>
      <w:tr w:rsidR="00BD02B4" w:rsidRPr="001846A4" w14:paraId="3C329769" w14:textId="77777777" w:rsidTr="007F578C">
        <w:trPr>
          <w:trHeight w:val="285"/>
        </w:trPr>
        <w:tc>
          <w:tcPr>
            <w:tcW w:w="3539" w:type="dxa"/>
            <w:tcBorders>
              <w:top w:val="nil"/>
              <w:left w:val="single" w:sz="4" w:space="0" w:color="auto"/>
              <w:bottom w:val="single" w:sz="4" w:space="0" w:color="auto"/>
              <w:right w:val="single" w:sz="4" w:space="0" w:color="auto"/>
            </w:tcBorders>
            <w:noWrap/>
            <w:vAlign w:val="bottom"/>
            <w:hideMark/>
          </w:tcPr>
          <w:p w14:paraId="3C0D4903" w14:textId="77777777" w:rsidR="00BD02B4" w:rsidRPr="001846A4" w:rsidRDefault="00BD02B4" w:rsidP="007F578C">
            <w:pPr>
              <w:pStyle w:val="Paragraphedeliste"/>
              <w:numPr>
                <w:ilvl w:val="0"/>
                <w:numId w:val="67"/>
              </w:numPr>
              <w:spacing w:before="0" w:after="0" w:line="240" w:lineRule="auto"/>
              <w:jc w:val="left"/>
              <w:rPr>
                <w:rFonts w:eastAsia="Times New Roman" w:cs="Arial"/>
                <w:color w:val="000000"/>
                <w:kern w:val="0"/>
                <w:sz w:val="20"/>
                <w:szCs w:val="20"/>
                <w:lang w:val="fr-ML"/>
                <w14:ligatures w14:val="none"/>
              </w:rPr>
            </w:pPr>
            <w:r w:rsidRPr="001846A4">
              <w:rPr>
                <w:rFonts w:eastAsia="Times New Roman" w:cs="Arial"/>
                <w:color w:val="000000"/>
                <w:kern w:val="0"/>
                <w:sz w:val="20"/>
                <w:szCs w:val="20"/>
                <w:lang w:val="fr-ML"/>
                <w14:ligatures w14:val="none"/>
              </w:rPr>
              <w:t xml:space="preserve">Installation de dispositifs de signalisation et de sécurisation des tranchées </w:t>
            </w:r>
            <w:r>
              <w:rPr>
                <w:rFonts w:eastAsia="Times New Roman" w:cs="Arial"/>
                <w:color w:val="000000"/>
                <w:kern w:val="0"/>
                <w:sz w:val="20"/>
                <w:szCs w:val="20"/>
                <w:lang w:val="fr-ML"/>
                <w14:ligatures w14:val="none"/>
              </w:rPr>
              <w:t xml:space="preserve">ainsi que les filets de sauvetage lors des travaux en hauteur </w:t>
            </w:r>
          </w:p>
        </w:tc>
        <w:tc>
          <w:tcPr>
            <w:tcW w:w="851" w:type="dxa"/>
            <w:tcBorders>
              <w:top w:val="nil"/>
              <w:left w:val="nil"/>
              <w:bottom w:val="single" w:sz="4" w:space="0" w:color="auto"/>
              <w:right w:val="single" w:sz="4" w:space="0" w:color="auto"/>
            </w:tcBorders>
            <w:noWrap/>
            <w:vAlign w:val="center"/>
            <w:hideMark/>
          </w:tcPr>
          <w:p w14:paraId="64B6BBAC"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40</w:t>
            </w:r>
          </w:p>
        </w:tc>
        <w:tc>
          <w:tcPr>
            <w:tcW w:w="1134" w:type="dxa"/>
            <w:tcBorders>
              <w:top w:val="nil"/>
              <w:left w:val="nil"/>
              <w:bottom w:val="single" w:sz="4" w:space="0" w:color="auto"/>
              <w:right w:val="single" w:sz="4" w:space="0" w:color="auto"/>
            </w:tcBorders>
            <w:noWrap/>
            <w:vAlign w:val="center"/>
            <w:hideMark/>
          </w:tcPr>
          <w:p w14:paraId="514AAF8B"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100 000</w:t>
            </w:r>
          </w:p>
        </w:tc>
        <w:tc>
          <w:tcPr>
            <w:tcW w:w="1390" w:type="dxa"/>
            <w:tcBorders>
              <w:top w:val="nil"/>
              <w:left w:val="nil"/>
              <w:bottom w:val="single" w:sz="4" w:space="0" w:color="auto"/>
              <w:right w:val="single" w:sz="4" w:space="0" w:color="auto"/>
            </w:tcBorders>
            <w:noWrap/>
            <w:vAlign w:val="center"/>
            <w:hideMark/>
          </w:tcPr>
          <w:p w14:paraId="393D3D37"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14:ligatures w14:val="none"/>
              </w:rPr>
              <w:t>4 000 000</w:t>
            </w:r>
          </w:p>
        </w:tc>
        <w:tc>
          <w:tcPr>
            <w:tcW w:w="2720" w:type="dxa"/>
            <w:tcBorders>
              <w:top w:val="nil"/>
              <w:left w:val="nil"/>
              <w:bottom w:val="single" w:sz="4" w:space="0" w:color="auto"/>
              <w:right w:val="single" w:sz="4" w:space="0" w:color="auto"/>
            </w:tcBorders>
            <w:noWrap/>
            <w:vAlign w:val="center"/>
            <w:hideMark/>
          </w:tcPr>
          <w:p w14:paraId="7D623906"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Entreprise en charge des travaux</w:t>
            </w:r>
          </w:p>
        </w:tc>
      </w:tr>
      <w:tr w:rsidR="00BD02B4" w:rsidRPr="001846A4" w14:paraId="074D9CBE" w14:textId="77777777" w:rsidTr="007F578C">
        <w:trPr>
          <w:trHeight w:val="285"/>
        </w:trPr>
        <w:tc>
          <w:tcPr>
            <w:tcW w:w="3539" w:type="dxa"/>
            <w:tcBorders>
              <w:top w:val="nil"/>
              <w:left w:val="single" w:sz="4" w:space="0" w:color="auto"/>
              <w:bottom w:val="single" w:sz="4" w:space="0" w:color="auto"/>
              <w:right w:val="single" w:sz="4" w:space="0" w:color="auto"/>
            </w:tcBorders>
            <w:noWrap/>
            <w:vAlign w:val="bottom"/>
            <w:hideMark/>
          </w:tcPr>
          <w:p w14:paraId="7BE77746" w14:textId="77777777" w:rsidR="00BD02B4" w:rsidRPr="001846A4" w:rsidRDefault="00BD02B4" w:rsidP="007F578C">
            <w:pPr>
              <w:pStyle w:val="Paragraphedeliste"/>
              <w:numPr>
                <w:ilvl w:val="0"/>
                <w:numId w:val="67"/>
              </w:numPr>
              <w:spacing w:before="0" w:after="0" w:line="240" w:lineRule="auto"/>
              <w:jc w:val="left"/>
              <w:rPr>
                <w:rFonts w:eastAsia="Times New Roman" w:cs="Arial"/>
                <w:color w:val="000000"/>
                <w:kern w:val="0"/>
                <w:sz w:val="20"/>
                <w:szCs w:val="20"/>
                <w:lang w:val="fr-ML"/>
                <w14:ligatures w14:val="none"/>
              </w:rPr>
            </w:pPr>
            <w:r w:rsidRPr="001846A4">
              <w:rPr>
                <w:rFonts w:eastAsia="Times New Roman" w:cs="Arial"/>
                <w:color w:val="000000"/>
                <w:kern w:val="0"/>
                <w:sz w:val="20"/>
                <w:szCs w:val="20"/>
                <w:lang w:val="fr-ML"/>
                <w14:ligatures w14:val="none"/>
              </w:rPr>
              <w:t xml:space="preserve">Mise en place de latrines temporaires et de points d’eau pour les ouvriers </w:t>
            </w:r>
          </w:p>
        </w:tc>
        <w:tc>
          <w:tcPr>
            <w:tcW w:w="851" w:type="dxa"/>
            <w:tcBorders>
              <w:top w:val="nil"/>
              <w:left w:val="nil"/>
              <w:bottom w:val="single" w:sz="4" w:space="0" w:color="auto"/>
              <w:right w:val="single" w:sz="4" w:space="0" w:color="auto"/>
            </w:tcBorders>
            <w:noWrap/>
            <w:vAlign w:val="center"/>
            <w:hideMark/>
          </w:tcPr>
          <w:p w14:paraId="79D7BA5A"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3</w:t>
            </w:r>
          </w:p>
        </w:tc>
        <w:tc>
          <w:tcPr>
            <w:tcW w:w="1134" w:type="dxa"/>
            <w:tcBorders>
              <w:top w:val="nil"/>
              <w:left w:val="nil"/>
              <w:bottom w:val="single" w:sz="4" w:space="0" w:color="auto"/>
              <w:right w:val="single" w:sz="4" w:space="0" w:color="auto"/>
            </w:tcBorders>
            <w:noWrap/>
            <w:vAlign w:val="center"/>
            <w:hideMark/>
          </w:tcPr>
          <w:p w14:paraId="64150DB2"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2000000</w:t>
            </w:r>
          </w:p>
        </w:tc>
        <w:tc>
          <w:tcPr>
            <w:tcW w:w="1390" w:type="dxa"/>
            <w:tcBorders>
              <w:top w:val="nil"/>
              <w:left w:val="nil"/>
              <w:bottom w:val="single" w:sz="4" w:space="0" w:color="auto"/>
              <w:right w:val="single" w:sz="4" w:space="0" w:color="auto"/>
            </w:tcBorders>
            <w:noWrap/>
            <w:vAlign w:val="center"/>
            <w:hideMark/>
          </w:tcPr>
          <w:p w14:paraId="16BB6160"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14:ligatures w14:val="none"/>
              </w:rPr>
              <w:t>6 000 000</w:t>
            </w:r>
          </w:p>
        </w:tc>
        <w:tc>
          <w:tcPr>
            <w:tcW w:w="2720" w:type="dxa"/>
            <w:tcBorders>
              <w:top w:val="nil"/>
              <w:left w:val="nil"/>
              <w:bottom w:val="single" w:sz="4" w:space="0" w:color="auto"/>
              <w:right w:val="single" w:sz="4" w:space="0" w:color="auto"/>
            </w:tcBorders>
            <w:noWrap/>
            <w:vAlign w:val="center"/>
            <w:hideMark/>
          </w:tcPr>
          <w:p w14:paraId="2D934F15"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Entreprise en charge des travaux</w:t>
            </w:r>
          </w:p>
        </w:tc>
      </w:tr>
      <w:tr w:rsidR="00BD02B4" w:rsidRPr="001846A4" w14:paraId="71B3C177" w14:textId="77777777" w:rsidTr="007F578C">
        <w:trPr>
          <w:trHeight w:val="285"/>
        </w:trPr>
        <w:tc>
          <w:tcPr>
            <w:tcW w:w="3539" w:type="dxa"/>
            <w:tcBorders>
              <w:top w:val="nil"/>
              <w:left w:val="single" w:sz="4" w:space="0" w:color="auto"/>
              <w:bottom w:val="single" w:sz="4" w:space="0" w:color="auto"/>
              <w:right w:val="single" w:sz="4" w:space="0" w:color="auto"/>
            </w:tcBorders>
            <w:noWrap/>
            <w:vAlign w:val="bottom"/>
            <w:hideMark/>
          </w:tcPr>
          <w:p w14:paraId="4782DCC5" w14:textId="77777777" w:rsidR="00BD02B4" w:rsidRPr="001846A4" w:rsidRDefault="00BD02B4" w:rsidP="007F578C">
            <w:pPr>
              <w:pStyle w:val="Paragraphedeliste"/>
              <w:numPr>
                <w:ilvl w:val="0"/>
                <w:numId w:val="67"/>
              </w:numPr>
              <w:spacing w:before="0" w:after="0" w:line="240" w:lineRule="auto"/>
              <w:jc w:val="left"/>
              <w:rPr>
                <w:rFonts w:eastAsia="Times New Roman" w:cs="Arial"/>
                <w:color w:val="000000"/>
                <w:kern w:val="0"/>
                <w:sz w:val="20"/>
                <w:szCs w:val="20"/>
                <w:lang w:val="fr-ML"/>
                <w14:ligatures w14:val="none"/>
              </w:rPr>
            </w:pPr>
            <w:r w:rsidRPr="001846A4">
              <w:rPr>
                <w:rFonts w:eastAsia="Times New Roman" w:cs="Arial"/>
                <w:color w:val="000000"/>
                <w:kern w:val="0"/>
                <w:sz w:val="20"/>
                <w:szCs w:val="20"/>
                <w:lang w:val="fr-ML"/>
                <w14:ligatures w14:val="none"/>
              </w:rPr>
              <w:t>Mise en place de poubelles</w:t>
            </w:r>
          </w:p>
        </w:tc>
        <w:tc>
          <w:tcPr>
            <w:tcW w:w="851" w:type="dxa"/>
            <w:tcBorders>
              <w:top w:val="nil"/>
              <w:left w:val="nil"/>
              <w:bottom w:val="single" w:sz="4" w:space="0" w:color="auto"/>
              <w:right w:val="single" w:sz="4" w:space="0" w:color="auto"/>
            </w:tcBorders>
            <w:noWrap/>
            <w:vAlign w:val="center"/>
            <w:hideMark/>
          </w:tcPr>
          <w:p w14:paraId="025C50CE"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30</w:t>
            </w:r>
          </w:p>
        </w:tc>
        <w:tc>
          <w:tcPr>
            <w:tcW w:w="1134" w:type="dxa"/>
            <w:tcBorders>
              <w:top w:val="nil"/>
              <w:left w:val="nil"/>
              <w:bottom w:val="single" w:sz="4" w:space="0" w:color="auto"/>
              <w:right w:val="single" w:sz="4" w:space="0" w:color="auto"/>
            </w:tcBorders>
            <w:noWrap/>
            <w:vAlign w:val="center"/>
            <w:hideMark/>
          </w:tcPr>
          <w:p w14:paraId="2A949D25"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20 000</w:t>
            </w:r>
          </w:p>
        </w:tc>
        <w:tc>
          <w:tcPr>
            <w:tcW w:w="1390" w:type="dxa"/>
            <w:tcBorders>
              <w:top w:val="nil"/>
              <w:left w:val="nil"/>
              <w:bottom w:val="single" w:sz="4" w:space="0" w:color="auto"/>
              <w:right w:val="single" w:sz="4" w:space="0" w:color="auto"/>
            </w:tcBorders>
            <w:noWrap/>
            <w:vAlign w:val="center"/>
            <w:hideMark/>
          </w:tcPr>
          <w:p w14:paraId="225D51AA"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14:ligatures w14:val="none"/>
              </w:rPr>
              <w:t>600 000</w:t>
            </w:r>
          </w:p>
        </w:tc>
        <w:tc>
          <w:tcPr>
            <w:tcW w:w="2720" w:type="dxa"/>
            <w:tcBorders>
              <w:top w:val="nil"/>
              <w:left w:val="nil"/>
              <w:bottom w:val="single" w:sz="4" w:space="0" w:color="auto"/>
              <w:right w:val="single" w:sz="4" w:space="0" w:color="auto"/>
            </w:tcBorders>
            <w:noWrap/>
            <w:vAlign w:val="center"/>
            <w:hideMark/>
          </w:tcPr>
          <w:p w14:paraId="71129A3B"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Entreprise en charge des travaux</w:t>
            </w:r>
          </w:p>
        </w:tc>
      </w:tr>
      <w:tr w:rsidR="00BD02B4" w:rsidRPr="001846A4" w14:paraId="2F7CB583" w14:textId="77777777" w:rsidTr="007F578C">
        <w:trPr>
          <w:trHeight w:val="285"/>
        </w:trPr>
        <w:tc>
          <w:tcPr>
            <w:tcW w:w="3539" w:type="dxa"/>
            <w:tcBorders>
              <w:top w:val="nil"/>
              <w:left w:val="single" w:sz="4" w:space="0" w:color="auto"/>
              <w:bottom w:val="single" w:sz="4" w:space="0" w:color="auto"/>
              <w:right w:val="single" w:sz="4" w:space="0" w:color="auto"/>
            </w:tcBorders>
            <w:noWrap/>
            <w:vAlign w:val="bottom"/>
            <w:hideMark/>
          </w:tcPr>
          <w:p w14:paraId="1811F223" w14:textId="77777777" w:rsidR="00BD02B4" w:rsidRPr="001846A4" w:rsidRDefault="00BD02B4" w:rsidP="007F578C">
            <w:pPr>
              <w:pStyle w:val="Paragraphedeliste"/>
              <w:numPr>
                <w:ilvl w:val="0"/>
                <w:numId w:val="67"/>
              </w:numPr>
              <w:spacing w:before="0" w:after="0" w:line="240" w:lineRule="auto"/>
              <w:jc w:val="left"/>
              <w:rPr>
                <w:rFonts w:eastAsia="Times New Roman" w:cs="Arial"/>
                <w:color w:val="000000"/>
                <w:kern w:val="0"/>
                <w:sz w:val="20"/>
                <w:szCs w:val="20"/>
                <w:lang w:val="fr-ML"/>
                <w14:ligatures w14:val="none"/>
              </w:rPr>
            </w:pPr>
            <w:r w:rsidRPr="001846A4">
              <w:rPr>
                <w:rFonts w:eastAsia="Times New Roman" w:cs="Arial"/>
                <w:color w:val="000000"/>
                <w:kern w:val="0"/>
                <w:sz w:val="20"/>
                <w:szCs w:val="20"/>
                <w:lang w:val="fr-ML"/>
                <w14:ligatures w14:val="none"/>
              </w:rPr>
              <w:t>Signature d’un contrat avec une structure agrée pour l’enlèvement des déchets</w:t>
            </w:r>
          </w:p>
        </w:tc>
        <w:tc>
          <w:tcPr>
            <w:tcW w:w="851" w:type="dxa"/>
            <w:tcBorders>
              <w:top w:val="nil"/>
              <w:left w:val="nil"/>
              <w:bottom w:val="single" w:sz="4" w:space="0" w:color="auto"/>
              <w:right w:val="single" w:sz="4" w:space="0" w:color="auto"/>
            </w:tcBorders>
            <w:noWrap/>
            <w:vAlign w:val="center"/>
            <w:hideMark/>
          </w:tcPr>
          <w:p w14:paraId="0382DE98"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16</w:t>
            </w:r>
          </w:p>
        </w:tc>
        <w:tc>
          <w:tcPr>
            <w:tcW w:w="1134" w:type="dxa"/>
            <w:tcBorders>
              <w:top w:val="nil"/>
              <w:left w:val="nil"/>
              <w:bottom w:val="single" w:sz="4" w:space="0" w:color="auto"/>
              <w:right w:val="single" w:sz="4" w:space="0" w:color="auto"/>
            </w:tcBorders>
            <w:noWrap/>
            <w:vAlign w:val="center"/>
            <w:hideMark/>
          </w:tcPr>
          <w:p w14:paraId="4EA21155"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25 000</w:t>
            </w:r>
          </w:p>
        </w:tc>
        <w:tc>
          <w:tcPr>
            <w:tcW w:w="1390" w:type="dxa"/>
            <w:tcBorders>
              <w:top w:val="nil"/>
              <w:left w:val="nil"/>
              <w:bottom w:val="single" w:sz="4" w:space="0" w:color="auto"/>
              <w:right w:val="single" w:sz="4" w:space="0" w:color="auto"/>
            </w:tcBorders>
            <w:noWrap/>
            <w:vAlign w:val="center"/>
            <w:hideMark/>
          </w:tcPr>
          <w:p w14:paraId="3A7FD8D9"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14:ligatures w14:val="none"/>
              </w:rPr>
              <w:t>400 000</w:t>
            </w:r>
          </w:p>
        </w:tc>
        <w:tc>
          <w:tcPr>
            <w:tcW w:w="2720" w:type="dxa"/>
            <w:tcBorders>
              <w:top w:val="nil"/>
              <w:left w:val="nil"/>
              <w:bottom w:val="single" w:sz="4" w:space="0" w:color="auto"/>
              <w:right w:val="single" w:sz="4" w:space="0" w:color="auto"/>
            </w:tcBorders>
            <w:noWrap/>
            <w:vAlign w:val="center"/>
            <w:hideMark/>
          </w:tcPr>
          <w:p w14:paraId="55AED70B"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Entreprise en charge des travaux</w:t>
            </w:r>
          </w:p>
        </w:tc>
      </w:tr>
      <w:tr w:rsidR="00BD02B4" w:rsidRPr="001846A4" w14:paraId="45BD6396" w14:textId="77777777" w:rsidTr="007F578C">
        <w:trPr>
          <w:trHeight w:val="285"/>
        </w:trPr>
        <w:tc>
          <w:tcPr>
            <w:tcW w:w="3539" w:type="dxa"/>
            <w:tcBorders>
              <w:top w:val="nil"/>
              <w:left w:val="single" w:sz="4" w:space="0" w:color="auto"/>
              <w:bottom w:val="single" w:sz="4" w:space="0" w:color="auto"/>
              <w:right w:val="single" w:sz="4" w:space="0" w:color="auto"/>
            </w:tcBorders>
            <w:noWrap/>
            <w:vAlign w:val="bottom"/>
          </w:tcPr>
          <w:p w14:paraId="5E4C275F" w14:textId="77777777" w:rsidR="00BD02B4" w:rsidRPr="001846A4" w:rsidRDefault="00BD02B4" w:rsidP="007F578C">
            <w:pPr>
              <w:pStyle w:val="Paragraphedeliste"/>
              <w:numPr>
                <w:ilvl w:val="0"/>
                <w:numId w:val="67"/>
              </w:numPr>
              <w:spacing w:before="0" w:after="0" w:line="240" w:lineRule="auto"/>
              <w:jc w:val="left"/>
              <w:rPr>
                <w:rFonts w:eastAsia="Times New Roman" w:cs="Arial"/>
                <w:color w:val="000000"/>
                <w:kern w:val="0"/>
                <w:sz w:val="20"/>
                <w:szCs w:val="20"/>
                <w:lang w:val="fr-ML"/>
                <w14:ligatures w14:val="none"/>
              </w:rPr>
            </w:pPr>
            <w:r w:rsidRPr="001846A4">
              <w:rPr>
                <w:rFonts w:eastAsia="Times New Roman" w:cs="Arial"/>
                <w:color w:val="000000"/>
                <w:kern w:val="0"/>
                <w:sz w:val="20"/>
                <w:szCs w:val="20"/>
                <w:lang w:val="fr-ML"/>
                <w14:ligatures w14:val="none"/>
              </w:rPr>
              <w:t xml:space="preserve">Reboisement compensatoire et entretien (3ans) de </w:t>
            </w:r>
            <w:r>
              <w:rPr>
                <w:rFonts w:eastAsia="Times New Roman" w:cs="Arial"/>
                <w:color w:val="000000"/>
                <w:kern w:val="0"/>
                <w:sz w:val="20"/>
                <w:szCs w:val="20"/>
                <w:lang w:val="fr-ML"/>
                <w14:ligatures w14:val="none"/>
              </w:rPr>
              <w:t>4</w:t>
            </w:r>
            <w:r w:rsidRPr="001846A4">
              <w:rPr>
                <w:rFonts w:eastAsia="Times New Roman" w:cs="Arial"/>
                <w:color w:val="000000"/>
                <w:kern w:val="0"/>
                <w:sz w:val="20"/>
                <w:szCs w:val="20"/>
                <w:lang w:val="fr-ML"/>
                <w14:ligatures w14:val="none"/>
              </w:rPr>
              <w:t xml:space="preserve">50 arbres </w:t>
            </w:r>
            <w:r>
              <w:rPr>
                <w:rFonts w:eastAsia="Times New Roman" w:cs="Arial"/>
                <w:color w:val="000000"/>
                <w:kern w:val="0"/>
                <w:sz w:val="20"/>
                <w:szCs w:val="20"/>
                <w:lang w:val="fr-ML"/>
                <w14:ligatures w14:val="none"/>
              </w:rPr>
              <w:t>soit 1 abattu pour 3 reboisés</w:t>
            </w:r>
          </w:p>
        </w:tc>
        <w:tc>
          <w:tcPr>
            <w:tcW w:w="851" w:type="dxa"/>
            <w:tcBorders>
              <w:top w:val="nil"/>
              <w:left w:val="nil"/>
              <w:bottom w:val="single" w:sz="4" w:space="0" w:color="auto"/>
              <w:right w:val="single" w:sz="4" w:space="0" w:color="auto"/>
            </w:tcBorders>
            <w:noWrap/>
            <w:vAlign w:val="center"/>
          </w:tcPr>
          <w:p w14:paraId="2A8F5DFA" w14:textId="77777777" w:rsidR="00BD02B4" w:rsidRPr="001846A4" w:rsidRDefault="00BD02B4" w:rsidP="007F578C">
            <w:pPr>
              <w:spacing w:before="0" w:after="0" w:line="240" w:lineRule="auto"/>
              <w:jc w:val="center"/>
              <w:rPr>
                <w:rFonts w:eastAsia="Times New Roman" w:cs="Arial"/>
                <w:color w:val="000000"/>
                <w:kern w:val="0"/>
                <w:sz w:val="20"/>
                <w:szCs w:val="20"/>
                <w:lang w:val="fr-ML"/>
                <w14:ligatures w14:val="none"/>
              </w:rPr>
            </w:pPr>
            <w:r>
              <w:rPr>
                <w:rFonts w:eastAsia="Times New Roman" w:cs="Arial"/>
                <w:color w:val="000000"/>
                <w:kern w:val="0"/>
                <w:sz w:val="20"/>
                <w:szCs w:val="20"/>
                <w:lang w:val="fr-ML"/>
                <w14:ligatures w14:val="none"/>
              </w:rPr>
              <w:t>4</w:t>
            </w:r>
            <w:r w:rsidRPr="001846A4">
              <w:rPr>
                <w:rFonts w:eastAsia="Times New Roman" w:cs="Arial"/>
                <w:color w:val="000000"/>
                <w:kern w:val="0"/>
                <w:sz w:val="20"/>
                <w:szCs w:val="20"/>
                <w:lang w:val="fr-ML"/>
                <w14:ligatures w14:val="none"/>
              </w:rPr>
              <w:t>50</w:t>
            </w:r>
          </w:p>
        </w:tc>
        <w:tc>
          <w:tcPr>
            <w:tcW w:w="1134" w:type="dxa"/>
            <w:tcBorders>
              <w:top w:val="nil"/>
              <w:left w:val="nil"/>
              <w:bottom w:val="single" w:sz="4" w:space="0" w:color="auto"/>
              <w:right w:val="single" w:sz="4" w:space="0" w:color="auto"/>
            </w:tcBorders>
            <w:noWrap/>
            <w:vAlign w:val="center"/>
          </w:tcPr>
          <w:p w14:paraId="5914F9F7" w14:textId="77777777" w:rsidR="00BD02B4" w:rsidRPr="001846A4" w:rsidRDefault="00BD02B4" w:rsidP="007F578C">
            <w:pPr>
              <w:spacing w:before="0" w:after="0" w:line="240" w:lineRule="auto"/>
              <w:jc w:val="center"/>
              <w:rPr>
                <w:rFonts w:eastAsia="Times New Roman" w:cs="Arial"/>
                <w:color w:val="000000"/>
                <w:kern w:val="0"/>
                <w:sz w:val="20"/>
                <w:szCs w:val="20"/>
                <w:lang w:val="fr-ML"/>
                <w14:ligatures w14:val="none"/>
              </w:rPr>
            </w:pPr>
            <w:r w:rsidRPr="001846A4">
              <w:rPr>
                <w:rFonts w:eastAsia="Times New Roman" w:cs="Arial"/>
                <w:color w:val="000000"/>
                <w:kern w:val="0"/>
                <w:sz w:val="20"/>
                <w:szCs w:val="20"/>
                <w:lang w:val="fr-ML"/>
                <w14:ligatures w14:val="none"/>
              </w:rPr>
              <w:t>12 250</w:t>
            </w:r>
          </w:p>
        </w:tc>
        <w:tc>
          <w:tcPr>
            <w:tcW w:w="1390" w:type="dxa"/>
            <w:tcBorders>
              <w:top w:val="nil"/>
              <w:left w:val="nil"/>
              <w:bottom w:val="single" w:sz="4" w:space="0" w:color="auto"/>
              <w:right w:val="single" w:sz="4" w:space="0" w:color="auto"/>
            </w:tcBorders>
            <w:noWrap/>
            <w:vAlign w:val="center"/>
          </w:tcPr>
          <w:p w14:paraId="14C650C6"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Pr>
                <w:rFonts w:eastAsia="Times New Roman" w:cs="Arial"/>
                <w:color w:val="000000"/>
                <w:kern w:val="0"/>
                <w:sz w:val="20"/>
                <w:szCs w:val="20"/>
                <w14:ligatures w14:val="none"/>
              </w:rPr>
              <w:t>5 512 500</w:t>
            </w:r>
          </w:p>
        </w:tc>
        <w:tc>
          <w:tcPr>
            <w:tcW w:w="2720" w:type="dxa"/>
            <w:vMerge w:val="restart"/>
            <w:tcBorders>
              <w:top w:val="nil"/>
              <w:left w:val="nil"/>
              <w:right w:val="single" w:sz="4" w:space="0" w:color="auto"/>
            </w:tcBorders>
            <w:noWrap/>
            <w:vAlign w:val="center"/>
          </w:tcPr>
          <w:p w14:paraId="17157FD1" w14:textId="77777777" w:rsidR="00BD02B4" w:rsidRPr="001846A4" w:rsidRDefault="00BD02B4" w:rsidP="007F578C">
            <w:pPr>
              <w:spacing w:before="0" w:after="0" w:line="240" w:lineRule="auto"/>
              <w:jc w:val="center"/>
              <w:rPr>
                <w:rFonts w:eastAsia="Times New Roman" w:cs="Arial"/>
                <w:color w:val="000000"/>
                <w:kern w:val="0"/>
                <w:sz w:val="20"/>
                <w:szCs w:val="20"/>
                <w:lang w:val="fr-ML"/>
                <w14:ligatures w14:val="none"/>
              </w:rPr>
            </w:pPr>
            <w:r w:rsidRPr="001846A4">
              <w:rPr>
                <w:rFonts w:eastAsia="Times New Roman" w:cs="Arial"/>
                <w:color w:val="000000"/>
                <w:kern w:val="0"/>
                <w:sz w:val="20"/>
                <w:szCs w:val="20"/>
                <w:lang w:val="fr-ML"/>
                <w14:ligatures w14:val="none"/>
              </w:rPr>
              <w:t>Entreprise en charge des travaux</w:t>
            </w:r>
          </w:p>
          <w:p w14:paraId="2ED53E22" w14:textId="77777777" w:rsidR="00BD02B4" w:rsidRPr="001846A4" w:rsidRDefault="00BD02B4" w:rsidP="007F578C">
            <w:pPr>
              <w:spacing w:before="0" w:after="0" w:line="240" w:lineRule="auto"/>
              <w:jc w:val="center"/>
              <w:rPr>
                <w:rFonts w:eastAsia="Times New Roman" w:cs="Arial"/>
                <w:color w:val="000000"/>
                <w:kern w:val="0"/>
                <w:sz w:val="20"/>
                <w:szCs w:val="20"/>
                <w:lang w:val="fr-ML"/>
                <w14:ligatures w14:val="none"/>
              </w:rPr>
            </w:pPr>
          </w:p>
        </w:tc>
      </w:tr>
      <w:tr w:rsidR="00BD02B4" w:rsidRPr="001846A4" w14:paraId="33262A8E" w14:textId="77777777" w:rsidTr="007F578C">
        <w:trPr>
          <w:trHeight w:val="285"/>
        </w:trPr>
        <w:tc>
          <w:tcPr>
            <w:tcW w:w="3539" w:type="dxa"/>
            <w:tcBorders>
              <w:top w:val="nil"/>
              <w:left w:val="single" w:sz="4" w:space="0" w:color="auto"/>
              <w:bottom w:val="single" w:sz="4" w:space="0" w:color="auto"/>
              <w:right w:val="single" w:sz="4" w:space="0" w:color="auto"/>
            </w:tcBorders>
            <w:noWrap/>
            <w:vAlign w:val="bottom"/>
          </w:tcPr>
          <w:p w14:paraId="0DA2450A" w14:textId="77777777" w:rsidR="00BD02B4" w:rsidRPr="00046528" w:rsidRDefault="00BD02B4" w:rsidP="007F578C">
            <w:pPr>
              <w:pStyle w:val="Paragraphedeliste"/>
              <w:numPr>
                <w:ilvl w:val="0"/>
                <w:numId w:val="67"/>
              </w:numPr>
              <w:spacing w:before="0" w:after="0" w:line="240" w:lineRule="auto"/>
              <w:jc w:val="left"/>
              <w:rPr>
                <w:rFonts w:eastAsia="Times New Roman" w:cs="Arial"/>
                <w:color w:val="000000"/>
                <w:kern w:val="0"/>
                <w:sz w:val="20"/>
                <w:szCs w:val="20"/>
                <w:lang w:val="fr-ML"/>
                <w14:ligatures w14:val="none"/>
              </w:rPr>
            </w:pPr>
            <w:r w:rsidRPr="00046528">
              <w:rPr>
                <w:rFonts w:eastAsia="Times New Roman" w:cs="Arial"/>
                <w:color w:val="000000"/>
                <w:kern w:val="0"/>
                <w:sz w:val="20"/>
                <w:szCs w:val="20"/>
                <w:lang w:val="fr-ML"/>
                <w14:ligatures w14:val="none"/>
              </w:rPr>
              <w:t>Gestion de la traversée de la forêt classée</w:t>
            </w:r>
            <w:r>
              <w:rPr>
                <w:rStyle w:val="Appelnotedebasdep"/>
                <w:rFonts w:eastAsia="Times New Roman" w:cs="Arial"/>
                <w:color w:val="000000"/>
                <w:kern w:val="0"/>
                <w:sz w:val="20"/>
                <w:szCs w:val="20"/>
                <w:lang w:val="fr-ML"/>
                <w14:ligatures w14:val="none"/>
              </w:rPr>
              <w:footnoteReference w:id="4"/>
            </w:r>
          </w:p>
        </w:tc>
        <w:tc>
          <w:tcPr>
            <w:tcW w:w="851" w:type="dxa"/>
            <w:tcBorders>
              <w:top w:val="nil"/>
              <w:left w:val="nil"/>
              <w:bottom w:val="single" w:sz="4" w:space="0" w:color="auto"/>
              <w:right w:val="single" w:sz="4" w:space="0" w:color="auto"/>
            </w:tcBorders>
            <w:noWrap/>
            <w:vAlign w:val="center"/>
          </w:tcPr>
          <w:p w14:paraId="253F586B" w14:textId="77777777" w:rsidR="00BD02B4" w:rsidRPr="00046528" w:rsidRDefault="00BD02B4" w:rsidP="007F578C">
            <w:pPr>
              <w:spacing w:before="0" w:after="0" w:line="240" w:lineRule="auto"/>
              <w:jc w:val="center"/>
              <w:rPr>
                <w:rFonts w:eastAsia="Times New Roman" w:cs="Arial"/>
                <w:color w:val="000000"/>
                <w:kern w:val="0"/>
                <w:sz w:val="20"/>
                <w:szCs w:val="20"/>
                <w:lang w:val="fr-ML"/>
                <w14:ligatures w14:val="none"/>
              </w:rPr>
            </w:pPr>
            <w:r w:rsidRPr="00046528">
              <w:rPr>
                <w:rFonts w:eastAsia="Times New Roman" w:cs="Arial"/>
                <w:color w:val="000000"/>
                <w:kern w:val="0"/>
                <w:sz w:val="20"/>
                <w:szCs w:val="20"/>
                <w:lang w:val="fr-ML"/>
                <w14:ligatures w14:val="none"/>
              </w:rPr>
              <w:t>-</w:t>
            </w:r>
          </w:p>
        </w:tc>
        <w:tc>
          <w:tcPr>
            <w:tcW w:w="1134" w:type="dxa"/>
            <w:tcBorders>
              <w:top w:val="nil"/>
              <w:left w:val="nil"/>
              <w:bottom w:val="single" w:sz="4" w:space="0" w:color="auto"/>
              <w:right w:val="single" w:sz="4" w:space="0" w:color="auto"/>
            </w:tcBorders>
            <w:noWrap/>
            <w:vAlign w:val="center"/>
          </w:tcPr>
          <w:p w14:paraId="0A2FB4CD" w14:textId="77777777" w:rsidR="00BD02B4" w:rsidRPr="00046528" w:rsidRDefault="00BD02B4" w:rsidP="007F578C">
            <w:pPr>
              <w:spacing w:before="0" w:after="0" w:line="240" w:lineRule="auto"/>
              <w:jc w:val="center"/>
              <w:rPr>
                <w:rFonts w:eastAsia="Times New Roman" w:cs="Arial"/>
                <w:color w:val="000000"/>
                <w:kern w:val="0"/>
                <w:sz w:val="20"/>
                <w:szCs w:val="20"/>
                <w:lang w:val="fr-ML"/>
                <w14:ligatures w14:val="none"/>
              </w:rPr>
            </w:pPr>
            <w:r w:rsidRPr="00046528">
              <w:rPr>
                <w:rFonts w:eastAsia="Times New Roman" w:cs="Arial"/>
                <w:color w:val="000000"/>
                <w:kern w:val="0"/>
                <w:sz w:val="20"/>
                <w:szCs w:val="20"/>
                <w:lang w:val="fr-ML"/>
                <w14:ligatures w14:val="none"/>
              </w:rPr>
              <w:t>-</w:t>
            </w:r>
          </w:p>
        </w:tc>
        <w:tc>
          <w:tcPr>
            <w:tcW w:w="1390" w:type="dxa"/>
            <w:tcBorders>
              <w:top w:val="nil"/>
              <w:left w:val="nil"/>
              <w:bottom w:val="single" w:sz="4" w:space="0" w:color="auto"/>
              <w:right w:val="single" w:sz="4" w:space="0" w:color="auto"/>
            </w:tcBorders>
            <w:noWrap/>
            <w:vAlign w:val="center"/>
          </w:tcPr>
          <w:p w14:paraId="6337CB3A" w14:textId="77777777" w:rsidR="00BD02B4" w:rsidRPr="00046528" w:rsidRDefault="00BD02B4" w:rsidP="007F578C">
            <w:pPr>
              <w:spacing w:before="0" w:after="0" w:line="240" w:lineRule="auto"/>
              <w:jc w:val="center"/>
              <w:rPr>
                <w:rFonts w:eastAsia="Times New Roman" w:cs="Arial"/>
                <w:color w:val="000000"/>
                <w:kern w:val="0"/>
                <w:sz w:val="20"/>
                <w:szCs w:val="20"/>
                <w14:ligatures w14:val="none"/>
              </w:rPr>
            </w:pPr>
            <w:r>
              <w:rPr>
                <w:rFonts w:eastAsia="Times New Roman" w:cs="Arial"/>
                <w:color w:val="000000"/>
                <w:kern w:val="0"/>
                <w:sz w:val="20"/>
                <w:szCs w:val="20"/>
                <w14:ligatures w14:val="none"/>
              </w:rPr>
              <w:t>21 000 000</w:t>
            </w:r>
          </w:p>
        </w:tc>
        <w:tc>
          <w:tcPr>
            <w:tcW w:w="2720" w:type="dxa"/>
            <w:vMerge/>
            <w:tcBorders>
              <w:left w:val="nil"/>
              <w:bottom w:val="single" w:sz="4" w:space="0" w:color="auto"/>
              <w:right w:val="single" w:sz="4" w:space="0" w:color="auto"/>
            </w:tcBorders>
            <w:noWrap/>
            <w:vAlign w:val="center"/>
          </w:tcPr>
          <w:p w14:paraId="6E7C5718" w14:textId="77777777" w:rsidR="00BD02B4" w:rsidRPr="00046528" w:rsidRDefault="00BD02B4" w:rsidP="007F578C">
            <w:pPr>
              <w:spacing w:before="0" w:after="0" w:line="240" w:lineRule="auto"/>
              <w:jc w:val="center"/>
              <w:rPr>
                <w:rFonts w:eastAsia="Times New Roman" w:cs="Arial"/>
                <w:color w:val="000000"/>
                <w:kern w:val="0"/>
                <w:sz w:val="20"/>
                <w:szCs w:val="20"/>
                <w:lang w:val="fr-ML"/>
                <w14:ligatures w14:val="none"/>
              </w:rPr>
            </w:pPr>
          </w:p>
        </w:tc>
      </w:tr>
      <w:tr w:rsidR="00BD02B4" w:rsidRPr="001846A4" w14:paraId="36048CCD" w14:textId="77777777" w:rsidTr="007F578C">
        <w:trPr>
          <w:trHeight w:val="285"/>
        </w:trPr>
        <w:tc>
          <w:tcPr>
            <w:tcW w:w="3539" w:type="dxa"/>
            <w:tcBorders>
              <w:top w:val="nil"/>
              <w:left w:val="single" w:sz="4" w:space="0" w:color="auto"/>
              <w:bottom w:val="single" w:sz="4" w:space="0" w:color="auto"/>
              <w:right w:val="single" w:sz="4" w:space="0" w:color="auto"/>
            </w:tcBorders>
            <w:noWrap/>
            <w:vAlign w:val="bottom"/>
          </w:tcPr>
          <w:p w14:paraId="5A3B66B8" w14:textId="77777777" w:rsidR="00BD02B4" w:rsidRPr="005277E0" w:rsidRDefault="00BD02B4" w:rsidP="007F578C">
            <w:pPr>
              <w:pStyle w:val="Paragraphedeliste"/>
              <w:numPr>
                <w:ilvl w:val="1"/>
                <w:numId w:val="67"/>
              </w:numPr>
              <w:spacing w:before="0" w:after="0" w:line="240" w:lineRule="auto"/>
              <w:jc w:val="left"/>
              <w:rPr>
                <w:rFonts w:eastAsia="Times New Roman" w:cs="Arial"/>
                <w:color w:val="000000"/>
                <w:kern w:val="0"/>
                <w:sz w:val="20"/>
                <w:szCs w:val="20"/>
                <w14:ligatures w14:val="none"/>
              </w:rPr>
            </w:pPr>
            <w:r w:rsidRPr="00046528">
              <w:rPr>
                <w:rFonts w:eastAsia="Times New Roman" w:cs="Arial"/>
                <w:color w:val="000000"/>
                <w:kern w:val="0"/>
                <w:sz w:val="20"/>
                <w:szCs w:val="20"/>
                <w:lang w:val="fr-ML"/>
                <w14:ligatures w14:val="none"/>
              </w:rPr>
              <w:t xml:space="preserve"> </w:t>
            </w:r>
            <w:r w:rsidRPr="005277E0">
              <w:rPr>
                <w:rFonts w:eastAsia="Times New Roman" w:cs="Arial"/>
                <w:color w:val="000000"/>
                <w:kern w:val="0"/>
                <w:sz w:val="20"/>
                <w:szCs w:val="20"/>
                <w:lang w:val="fr-ML"/>
                <w14:ligatures w14:val="none"/>
              </w:rPr>
              <w:t>Reboisement compensatoire relatif à l’inventaire pour la traversée de la forêt classée</w:t>
            </w:r>
          </w:p>
        </w:tc>
        <w:tc>
          <w:tcPr>
            <w:tcW w:w="851" w:type="dxa"/>
            <w:tcBorders>
              <w:top w:val="nil"/>
              <w:left w:val="nil"/>
              <w:bottom w:val="single" w:sz="4" w:space="0" w:color="auto"/>
              <w:right w:val="single" w:sz="4" w:space="0" w:color="auto"/>
            </w:tcBorders>
            <w:noWrap/>
            <w:vAlign w:val="center"/>
          </w:tcPr>
          <w:p w14:paraId="33E09895" w14:textId="77777777" w:rsidR="00BD02B4" w:rsidRPr="005277E0" w:rsidRDefault="00BD02B4" w:rsidP="007F578C">
            <w:pPr>
              <w:spacing w:before="0" w:after="0" w:line="240" w:lineRule="auto"/>
              <w:jc w:val="center"/>
              <w:rPr>
                <w:rFonts w:eastAsia="Times New Roman" w:cs="Arial"/>
                <w:color w:val="000000" w:themeColor="text1"/>
                <w:kern w:val="0"/>
                <w:sz w:val="20"/>
                <w:szCs w:val="20"/>
                <w14:ligatures w14:val="none"/>
              </w:rPr>
            </w:pPr>
            <w:r w:rsidRPr="005277E0">
              <w:rPr>
                <w:rFonts w:eastAsia="Times New Roman" w:cs="Arial"/>
                <w:color w:val="000000" w:themeColor="text1"/>
                <w:kern w:val="0"/>
                <w:sz w:val="20"/>
                <w:szCs w:val="20"/>
                <w14:ligatures w14:val="none"/>
              </w:rPr>
              <w:t>800</w:t>
            </w:r>
          </w:p>
        </w:tc>
        <w:tc>
          <w:tcPr>
            <w:tcW w:w="1134" w:type="dxa"/>
            <w:tcBorders>
              <w:top w:val="nil"/>
              <w:left w:val="nil"/>
              <w:bottom w:val="single" w:sz="4" w:space="0" w:color="auto"/>
              <w:right w:val="single" w:sz="4" w:space="0" w:color="auto"/>
            </w:tcBorders>
            <w:noWrap/>
            <w:vAlign w:val="center"/>
          </w:tcPr>
          <w:p w14:paraId="4A4A49A5" w14:textId="77777777" w:rsidR="00BD02B4" w:rsidRPr="005277E0" w:rsidRDefault="00BD02B4" w:rsidP="007F578C">
            <w:pPr>
              <w:spacing w:before="0" w:after="0" w:line="240" w:lineRule="auto"/>
              <w:jc w:val="center"/>
              <w:rPr>
                <w:rFonts w:eastAsia="Times New Roman" w:cs="Arial"/>
                <w:color w:val="000000" w:themeColor="text1"/>
                <w:kern w:val="0"/>
                <w:sz w:val="20"/>
                <w:szCs w:val="20"/>
                <w14:ligatures w14:val="none"/>
              </w:rPr>
            </w:pPr>
            <w:r w:rsidRPr="005277E0">
              <w:rPr>
                <w:rFonts w:eastAsia="Times New Roman" w:cs="Arial"/>
                <w:color w:val="000000" w:themeColor="text1"/>
                <w:kern w:val="0"/>
                <w:sz w:val="20"/>
                <w:szCs w:val="20"/>
                <w14:ligatures w14:val="none"/>
              </w:rPr>
              <w:t>12 500</w:t>
            </w:r>
          </w:p>
        </w:tc>
        <w:tc>
          <w:tcPr>
            <w:tcW w:w="1390" w:type="dxa"/>
            <w:tcBorders>
              <w:top w:val="nil"/>
              <w:left w:val="nil"/>
              <w:bottom w:val="single" w:sz="4" w:space="0" w:color="auto"/>
              <w:right w:val="single" w:sz="4" w:space="0" w:color="auto"/>
            </w:tcBorders>
            <w:noWrap/>
            <w:vAlign w:val="center"/>
          </w:tcPr>
          <w:p w14:paraId="1EF81DA7" w14:textId="77777777" w:rsidR="00BD02B4" w:rsidRPr="005277E0" w:rsidRDefault="00BD02B4" w:rsidP="007F578C">
            <w:pPr>
              <w:spacing w:before="0" w:after="0" w:line="240" w:lineRule="auto"/>
              <w:jc w:val="center"/>
              <w:rPr>
                <w:rFonts w:eastAsia="Times New Roman" w:cs="Arial"/>
                <w:color w:val="000000"/>
                <w:kern w:val="0"/>
                <w:sz w:val="20"/>
                <w:szCs w:val="20"/>
                <w14:ligatures w14:val="none"/>
              </w:rPr>
            </w:pPr>
            <w:r w:rsidRPr="005277E0">
              <w:rPr>
                <w:rFonts w:eastAsia="Times New Roman" w:cs="Arial"/>
                <w:color w:val="000000"/>
                <w:kern w:val="0"/>
                <w:sz w:val="20"/>
                <w:szCs w:val="20"/>
                <w14:ligatures w14:val="none"/>
              </w:rPr>
              <w:t>10 000 000</w:t>
            </w:r>
          </w:p>
        </w:tc>
        <w:tc>
          <w:tcPr>
            <w:tcW w:w="2720" w:type="dxa"/>
            <w:tcBorders>
              <w:top w:val="nil"/>
              <w:left w:val="nil"/>
              <w:bottom w:val="single" w:sz="4" w:space="0" w:color="auto"/>
              <w:right w:val="single" w:sz="4" w:space="0" w:color="auto"/>
            </w:tcBorders>
            <w:noWrap/>
            <w:vAlign w:val="center"/>
          </w:tcPr>
          <w:p w14:paraId="2F9659EC" w14:textId="77777777" w:rsidR="00BD02B4" w:rsidRPr="00046528"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Entreprise en charge des travaux</w:t>
            </w:r>
          </w:p>
        </w:tc>
      </w:tr>
      <w:tr w:rsidR="00BD02B4" w:rsidRPr="001846A4" w14:paraId="42197311" w14:textId="77777777" w:rsidTr="007F578C">
        <w:trPr>
          <w:trHeight w:val="285"/>
        </w:trPr>
        <w:tc>
          <w:tcPr>
            <w:tcW w:w="3539" w:type="dxa"/>
            <w:tcBorders>
              <w:top w:val="nil"/>
              <w:left w:val="single" w:sz="4" w:space="0" w:color="auto"/>
              <w:bottom w:val="single" w:sz="4" w:space="0" w:color="auto"/>
              <w:right w:val="single" w:sz="4" w:space="0" w:color="auto"/>
            </w:tcBorders>
            <w:noWrap/>
            <w:vAlign w:val="bottom"/>
          </w:tcPr>
          <w:p w14:paraId="679A54AF" w14:textId="77777777" w:rsidR="00BD02B4" w:rsidRPr="005277E0" w:rsidRDefault="00BD02B4" w:rsidP="007F578C">
            <w:pPr>
              <w:pStyle w:val="Paragraphedeliste"/>
              <w:numPr>
                <w:ilvl w:val="1"/>
                <w:numId w:val="67"/>
              </w:numPr>
              <w:spacing w:before="0" w:after="0" w:line="240" w:lineRule="auto"/>
              <w:jc w:val="left"/>
              <w:rPr>
                <w:rFonts w:eastAsia="Times New Roman" w:cs="Arial"/>
                <w:color w:val="000000"/>
                <w:kern w:val="0"/>
                <w:sz w:val="20"/>
                <w:szCs w:val="20"/>
                <w:lang w:val="fr-ML"/>
                <w14:ligatures w14:val="none"/>
              </w:rPr>
            </w:pPr>
            <w:r w:rsidRPr="005277E0">
              <w:rPr>
                <w:rFonts w:eastAsia="Times New Roman" w:cs="Arial"/>
                <w:color w:val="000000"/>
                <w:kern w:val="0"/>
                <w:sz w:val="20"/>
                <w:szCs w:val="20"/>
                <w:lang w:val="fr-ML"/>
                <w14:ligatures w14:val="none"/>
              </w:rPr>
              <w:t>Fonctionnement du comité de suivi de la mise en œuvre</w:t>
            </w:r>
          </w:p>
        </w:tc>
        <w:tc>
          <w:tcPr>
            <w:tcW w:w="851" w:type="dxa"/>
            <w:tcBorders>
              <w:top w:val="nil"/>
              <w:left w:val="nil"/>
              <w:bottom w:val="single" w:sz="4" w:space="0" w:color="auto"/>
              <w:right w:val="single" w:sz="4" w:space="0" w:color="auto"/>
            </w:tcBorders>
            <w:noWrap/>
            <w:vAlign w:val="center"/>
          </w:tcPr>
          <w:p w14:paraId="26AFB0F7" w14:textId="77777777" w:rsidR="00BD02B4" w:rsidRPr="005277E0" w:rsidRDefault="00BD02B4" w:rsidP="007F578C">
            <w:pPr>
              <w:spacing w:before="0" w:after="0" w:line="240" w:lineRule="auto"/>
              <w:jc w:val="center"/>
              <w:rPr>
                <w:rFonts w:eastAsia="Times New Roman" w:cs="Arial"/>
                <w:color w:val="000000"/>
                <w:kern w:val="0"/>
                <w:sz w:val="20"/>
                <w:szCs w:val="20"/>
                <w14:ligatures w14:val="none"/>
              </w:rPr>
            </w:pPr>
            <w:r w:rsidRPr="005277E0">
              <w:rPr>
                <w:rFonts w:eastAsia="Times New Roman" w:cs="Arial"/>
                <w:color w:val="000000"/>
                <w:kern w:val="0"/>
                <w:sz w:val="20"/>
                <w:szCs w:val="20"/>
                <w14:ligatures w14:val="none"/>
              </w:rPr>
              <w:t>6</w:t>
            </w:r>
          </w:p>
        </w:tc>
        <w:tc>
          <w:tcPr>
            <w:tcW w:w="1134" w:type="dxa"/>
            <w:tcBorders>
              <w:top w:val="nil"/>
              <w:left w:val="nil"/>
              <w:bottom w:val="single" w:sz="4" w:space="0" w:color="auto"/>
              <w:right w:val="single" w:sz="4" w:space="0" w:color="auto"/>
            </w:tcBorders>
            <w:noWrap/>
            <w:vAlign w:val="center"/>
          </w:tcPr>
          <w:p w14:paraId="3D24C314" w14:textId="77777777" w:rsidR="00BD02B4" w:rsidRPr="005277E0" w:rsidRDefault="00BD02B4" w:rsidP="007F578C">
            <w:pPr>
              <w:spacing w:before="0" w:after="0" w:line="240" w:lineRule="auto"/>
              <w:jc w:val="center"/>
              <w:rPr>
                <w:rFonts w:eastAsia="Times New Roman" w:cs="Arial"/>
                <w:color w:val="000000"/>
                <w:kern w:val="0"/>
                <w:sz w:val="20"/>
                <w:szCs w:val="20"/>
                <w14:ligatures w14:val="none"/>
              </w:rPr>
            </w:pPr>
            <w:r w:rsidRPr="005277E0">
              <w:rPr>
                <w:rFonts w:eastAsia="Times New Roman" w:cs="Arial"/>
                <w:color w:val="000000"/>
                <w:kern w:val="0"/>
                <w:sz w:val="20"/>
                <w:szCs w:val="20"/>
                <w14:ligatures w14:val="none"/>
              </w:rPr>
              <w:t>500 000</w:t>
            </w:r>
          </w:p>
        </w:tc>
        <w:tc>
          <w:tcPr>
            <w:tcW w:w="1390" w:type="dxa"/>
            <w:tcBorders>
              <w:top w:val="nil"/>
              <w:left w:val="nil"/>
              <w:bottom w:val="single" w:sz="4" w:space="0" w:color="auto"/>
              <w:right w:val="single" w:sz="4" w:space="0" w:color="auto"/>
            </w:tcBorders>
            <w:noWrap/>
            <w:vAlign w:val="center"/>
          </w:tcPr>
          <w:p w14:paraId="465CBDD1" w14:textId="77777777" w:rsidR="00BD02B4" w:rsidRPr="005277E0" w:rsidRDefault="00BD02B4" w:rsidP="007F578C">
            <w:pPr>
              <w:spacing w:before="0" w:after="0" w:line="240" w:lineRule="auto"/>
              <w:jc w:val="center"/>
              <w:rPr>
                <w:rFonts w:eastAsia="Times New Roman" w:cs="Arial"/>
                <w:color w:val="000000"/>
                <w:kern w:val="0"/>
                <w:sz w:val="20"/>
                <w:szCs w:val="20"/>
                <w14:ligatures w14:val="none"/>
              </w:rPr>
            </w:pPr>
            <w:r w:rsidRPr="005277E0">
              <w:rPr>
                <w:rFonts w:eastAsia="Times New Roman" w:cs="Arial"/>
                <w:color w:val="000000"/>
                <w:kern w:val="0"/>
                <w:sz w:val="20"/>
                <w:szCs w:val="20"/>
                <w14:ligatures w14:val="none"/>
              </w:rPr>
              <w:t>3 000 000</w:t>
            </w:r>
          </w:p>
        </w:tc>
        <w:tc>
          <w:tcPr>
            <w:tcW w:w="2720" w:type="dxa"/>
            <w:tcBorders>
              <w:top w:val="nil"/>
              <w:left w:val="nil"/>
              <w:bottom w:val="single" w:sz="4" w:space="0" w:color="auto"/>
              <w:right w:val="single" w:sz="4" w:space="0" w:color="auto"/>
            </w:tcBorders>
            <w:noWrap/>
            <w:vAlign w:val="center"/>
          </w:tcPr>
          <w:p w14:paraId="6EEAD5D0" w14:textId="77777777" w:rsidR="00BD02B4" w:rsidRPr="00046528"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Entreprise en charge des travaux</w:t>
            </w:r>
          </w:p>
        </w:tc>
      </w:tr>
      <w:tr w:rsidR="00BD02B4" w:rsidRPr="001846A4" w14:paraId="4BB79268" w14:textId="77777777" w:rsidTr="007F578C">
        <w:trPr>
          <w:trHeight w:val="285"/>
        </w:trPr>
        <w:tc>
          <w:tcPr>
            <w:tcW w:w="3539" w:type="dxa"/>
            <w:tcBorders>
              <w:top w:val="nil"/>
              <w:left w:val="single" w:sz="4" w:space="0" w:color="auto"/>
              <w:bottom w:val="single" w:sz="4" w:space="0" w:color="auto"/>
              <w:right w:val="single" w:sz="4" w:space="0" w:color="auto"/>
            </w:tcBorders>
            <w:noWrap/>
            <w:vAlign w:val="bottom"/>
          </w:tcPr>
          <w:p w14:paraId="6560193B" w14:textId="77777777" w:rsidR="00BD02B4" w:rsidRPr="005277E0" w:rsidRDefault="00BD02B4" w:rsidP="007F578C">
            <w:pPr>
              <w:pStyle w:val="Paragraphedeliste"/>
              <w:numPr>
                <w:ilvl w:val="1"/>
                <w:numId w:val="67"/>
              </w:numPr>
              <w:spacing w:before="0" w:after="0" w:line="240" w:lineRule="auto"/>
              <w:jc w:val="left"/>
              <w:rPr>
                <w:rFonts w:eastAsia="Times New Roman" w:cs="Arial"/>
                <w:color w:val="000000"/>
                <w:kern w:val="0"/>
                <w:sz w:val="20"/>
                <w:szCs w:val="20"/>
                <w:lang w:val="fr-ML"/>
                <w14:ligatures w14:val="none"/>
              </w:rPr>
            </w:pPr>
            <w:r w:rsidRPr="005277E0">
              <w:rPr>
                <w:rFonts w:eastAsia="Times New Roman" w:cs="Arial"/>
                <w:color w:val="000000"/>
                <w:kern w:val="0"/>
                <w:sz w:val="20"/>
                <w:szCs w:val="20"/>
                <w:lang w:val="fr-ML"/>
                <w14:ligatures w14:val="none"/>
              </w:rPr>
              <w:t>Formation à la gestion des ressources forestières</w:t>
            </w:r>
          </w:p>
        </w:tc>
        <w:tc>
          <w:tcPr>
            <w:tcW w:w="851" w:type="dxa"/>
            <w:tcBorders>
              <w:top w:val="nil"/>
              <w:left w:val="nil"/>
              <w:bottom w:val="single" w:sz="4" w:space="0" w:color="auto"/>
              <w:right w:val="single" w:sz="4" w:space="0" w:color="auto"/>
            </w:tcBorders>
            <w:noWrap/>
            <w:vAlign w:val="bottom"/>
          </w:tcPr>
          <w:p w14:paraId="32B4E645" w14:textId="77777777" w:rsidR="00BD02B4" w:rsidRPr="005277E0" w:rsidRDefault="00BD02B4" w:rsidP="007F578C">
            <w:pPr>
              <w:spacing w:before="0" w:after="0" w:line="240" w:lineRule="auto"/>
              <w:jc w:val="center"/>
              <w:rPr>
                <w:rFonts w:eastAsia="Times New Roman" w:cs="Arial"/>
                <w:color w:val="000000"/>
                <w:kern w:val="0"/>
                <w:sz w:val="20"/>
                <w:szCs w:val="20"/>
                <w14:ligatures w14:val="none"/>
              </w:rPr>
            </w:pPr>
            <w:r w:rsidRPr="005277E0">
              <w:rPr>
                <w:rFonts w:eastAsia="Times New Roman" w:cs="Arial"/>
                <w:color w:val="000000"/>
                <w:sz w:val="20"/>
                <w:szCs w:val="20"/>
              </w:rPr>
              <w:t>2</w:t>
            </w:r>
          </w:p>
        </w:tc>
        <w:tc>
          <w:tcPr>
            <w:tcW w:w="1134" w:type="dxa"/>
            <w:tcBorders>
              <w:top w:val="nil"/>
              <w:left w:val="nil"/>
              <w:bottom w:val="single" w:sz="4" w:space="0" w:color="auto"/>
              <w:right w:val="single" w:sz="4" w:space="0" w:color="auto"/>
            </w:tcBorders>
            <w:noWrap/>
            <w:vAlign w:val="bottom"/>
          </w:tcPr>
          <w:p w14:paraId="60F2A5E1" w14:textId="77777777" w:rsidR="00BD02B4" w:rsidRPr="005277E0" w:rsidRDefault="00BD02B4" w:rsidP="007F578C">
            <w:pPr>
              <w:spacing w:before="0" w:after="0" w:line="240" w:lineRule="auto"/>
              <w:jc w:val="center"/>
              <w:rPr>
                <w:rFonts w:eastAsia="Times New Roman" w:cs="Arial"/>
                <w:color w:val="000000"/>
                <w:kern w:val="0"/>
                <w:sz w:val="20"/>
                <w:szCs w:val="20"/>
                <w14:ligatures w14:val="none"/>
              </w:rPr>
            </w:pPr>
            <w:r w:rsidRPr="005277E0">
              <w:rPr>
                <w:rFonts w:eastAsia="Times New Roman" w:cs="Arial"/>
                <w:color w:val="000000"/>
                <w:kern w:val="0"/>
                <w:sz w:val="20"/>
                <w:szCs w:val="20"/>
                <w14:ligatures w14:val="none"/>
              </w:rPr>
              <w:t>4 000 000</w:t>
            </w:r>
          </w:p>
        </w:tc>
        <w:tc>
          <w:tcPr>
            <w:tcW w:w="1390" w:type="dxa"/>
            <w:tcBorders>
              <w:top w:val="nil"/>
              <w:left w:val="nil"/>
              <w:bottom w:val="single" w:sz="4" w:space="0" w:color="auto"/>
              <w:right w:val="single" w:sz="4" w:space="0" w:color="auto"/>
            </w:tcBorders>
            <w:noWrap/>
            <w:vAlign w:val="center"/>
          </w:tcPr>
          <w:p w14:paraId="57D28726" w14:textId="77777777" w:rsidR="00BD02B4" w:rsidRPr="005277E0" w:rsidRDefault="00BD02B4" w:rsidP="007F578C">
            <w:pPr>
              <w:spacing w:before="0" w:after="0" w:line="240" w:lineRule="auto"/>
              <w:jc w:val="center"/>
              <w:rPr>
                <w:rFonts w:eastAsia="Times New Roman" w:cs="Arial"/>
                <w:color w:val="000000"/>
                <w:kern w:val="0"/>
                <w:sz w:val="20"/>
                <w:szCs w:val="20"/>
                <w14:ligatures w14:val="none"/>
              </w:rPr>
            </w:pPr>
            <w:r w:rsidRPr="005277E0">
              <w:rPr>
                <w:rFonts w:eastAsia="Times New Roman" w:cs="Arial"/>
                <w:color w:val="000000"/>
                <w:kern w:val="0"/>
                <w:sz w:val="20"/>
                <w:szCs w:val="20"/>
                <w14:ligatures w14:val="none"/>
              </w:rPr>
              <w:t>8 000 000</w:t>
            </w:r>
          </w:p>
        </w:tc>
        <w:tc>
          <w:tcPr>
            <w:tcW w:w="2720" w:type="dxa"/>
            <w:tcBorders>
              <w:top w:val="nil"/>
              <w:left w:val="nil"/>
              <w:bottom w:val="single" w:sz="4" w:space="0" w:color="auto"/>
              <w:right w:val="single" w:sz="4" w:space="0" w:color="auto"/>
            </w:tcBorders>
            <w:noWrap/>
            <w:vAlign w:val="center"/>
          </w:tcPr>
          <w:p w14:paraId="4297918C" w14:textId="77777777" w:rsidR="00BD02B4" w:rsidRPr="00046528"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Entreprise en charge des travaux</w:t>
            </w:r>
          </w:p>
        </w:tc>
      </w:tr>
      <w:tr w:rsidR="00BD02B4" w:rsidRPr="001846A4" w14:paraId="6732852B" w14:textId="77777777" w:rsidTr="007F578C">
        <w:trPr>
          <w:trHeight w:val="285"/>
        </w:trPr>
        <w:tc>
          <w:tcPr>
            <w:tcW w:w="3539" w:type="dxa"/>
            <w:tcBorders>
              <w:top w:val="nil"/>
              <w:left w:val="single" w:sz="4" w:space="0" w:color="auto"/>
              <w:bottom w:val="single" w:sz="4" w:space="0" w:color="auto"/>
              <w:right w:val="single" w:sz="4" w:space="0" w:color="auto"/>
            </w:tcBorders>
            <w:noWrap/>
            <w:vAlign w:val="bottom"/>
            <w:hideMark/>
          </w:tcPr>
          <w:p w14:paraId="5C7884DC" w14:textId="77777777" w:rsidR="00BD02B4" w:rsidRPr="001846A4" w:rsidRDefault="00BD02B4" w:rsidP="007F578C">
            <w:pPr>
              <w:pStyle w:val="Paragraphedeliste"/>
              <w:numPr>
                <w:ilvl w:val="0"/>
                <w:numId w:val="67"/>
              </w:numPr>
              <w:spacing w:before="0" w:after="0" w:line="240" w:lineRule="auto"/>
              <w:jc w:val="left"/>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 xml:space="preserve">Sensibilisation communautaire et information sur les risques et nuisances liés aux travaux </w:t>
            </w:r>
          </w:p>
        </w:tc>
        <w:tc>
          <w:tcPr>
            <w:tcW w:w="851" w:type="dxa"/>
            <w:tcBorders>
              <w:top w:val="nil"/>
              <w:left w:val="nil"/>
              <w:bottom w:val="single" w:sz="4" w:space="0" w:color="auto"/>
              <w:right w:val="single" w:sz="4" w:space="0" w:color="auto"/>
            </w:tcBorders>
            <w:noWrap/>
            <w:vAlign w:val="center"/>
            <w:hideMark/>
          </w:tcPr>
          <w:p w14:paraId="168DC70A"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16</w:t>
            </w:r>
          </w:p>
        </w:tc>
        <w:tc>
          <w:tcPr>
            <w:tcW w:w="1134" w:type="dxa"/>
            <w:tcBorders>
              <w:top w:val="nil"/>
              <w:left w:val="nil"/>
              <w:bottom w:val="single" w:sz="4" w:space="0" w:color="auto"/>
              <w:right w:val="single" w:sz="4" w:space="0" w:color="auto"/>
            </w:tcBorders>
            <w:noWrap/>
            <w:vAlign w:val="center"/>
            <w:hideMark/>
          </w:tcPr>
          <w:p w14:paraId="58197950"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150 000</w:t>
            </w:r>
          </w:p>
        </w:tc>
        <w:tc>
          <w:tcPr>
            <w:tcW w:w="1390" w:type="dxa"/>
            <w:tcBorders>
              <w:top w:val="nil"/>
              <w:left w:val="nil"/>
              <w:bottom w:val="single" w:sz="4" w:space="0" w:color="auto"/>
              <w:right w:val="single" w:sz="4" w:space="0" w:color="auto"/>
            </w:tcBorders>
            <w:noWrap/>
            <w:vAlign w:val="center"/>
            <w:hideMark/>
          </w:tcPr>
          <w:p w14:paraId="644FD21E"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14:ligatures w14:val="none"/>
              </w:rPr>
              <w:t>2 400 000</w:t>
            </w:r>
          </w:p>
        </w:tc>
        <w:tc>
          <w:tcPr>
            <w:tcW w:w="2720" w:type="dxa"/>
            <w:tcBorders>
              <w:top w:val="nil"/>
              <w:left w:val="nil"/>
              <w:bottom w:val="single" w:sz="4" w:space="0" w:color="auto"/>
              <w:right w:val="single" w:sz="4" w:space="0" w:color="auto"/>
            </w:tcBorders>
            <w:noWrap/>
            <w:vAlign w:val="center"/>
            <w:hideMark/>
          </w:tcPr>
          <w:p w14:paraId="653CC3DB"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Entreprise en charge des travaux / SOMAPEP</w:t>
            </w:r>
          </w:p>
        </w:tc>
      </w:tr>
      <w:tr w:rsidR="00BD02B4" w:rsidRPr="001846A4" w14:paraId="1AB269ED" w14:textId="77777777" w:rsidTr="007F578C">
        <w:trPr>
          <w:trHeight w:val="285"/>
        </w:trPr>
        <w:tc>
          <w:tcPr>
            <w:tcW w:w="3539" w:type="dxa"/>
            <w:tcBorders>
              <w:top w:val="nil"/>
              <w:left w:val="single" w:sz="4" w:space="0" w:color="auto"/>
              <w:bottom w:val="single" w:sz="4" w:space="0" w:color="auto"/>
              <w:right w:val="single" w:sz="4" w:space="0" w:color="auto"/>
            </w:tcBorders>
            <w:noWrap/>
            <w:vAlign w:val="bottom"/>
            <w:hideMark/>
          </w:tcPr>
          <w:p w14:paraId="182BAFF2" w14:textId="77777777" w:rsidR="00BD02B4" w:rsidRPr="001846A4" w:rsidRDefault="00BD02B4" w:rsidP="007F578C">
            <w:pPr>
              <w:pStyle w:val="Paragraphedeliste"/>
              <w:numPr>
                <w:ilvl w:val="0"/>
                <w:numId w:val="67"/>
              </w:numPr>
              <w:spacing w:before="0" w:after="0" w:line="240" w:lineRule="auto"/>
              <w:jc w:val="left"/>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Provision pour la gestion des découvertes fortuites de biens culturels et patrimoniaux</w:t>
            </w:r>
          </w:p>
        </w:tc>
        <w:tc>
          <w:tcPr>
            <w:tcW w:w="851" w:type="dxa"/>
            <w:tcBorders>
              <w:top w:val="nil"/>
              <w:left w:val="nil"/>
              <w:bottom w:val="single" w:sz="4" w:space="0" w:color="auto"/>
              <w:right w:val="single" w:sz="4" w:space="0" w:color="auto"/>
            </w:tcBorders>
            <w:noWrap/>
            <w:vAlign w:val="center"/>
            <w:hideMark/>
          </w:tcPr>
          <w:p w14:paraId="5F098AEA"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FF</w:t>
            </w:r>
          </w:p>
        </w:tc>
        <w:tc>
          <w:tcPr>
            <w:tcW w:w="1134" w:type="dxa"/>
            <w:tcBorders>
              <w:top w:val="nil"/>
              <w:left w:val="nil"/>
              <w:bottom w:val="single" w:sz="4" w:space="0" w:color="auto"/>
              <w:right w:val="single" w:sz="4" w:space="0" w:color="auto"/>
            </w:tcBorders>
            <w:noWrap/>
            <w:vAlign w:val="center"/>
            <w:hideMark/>
          </w:tcPr>
          <w:p w14:paraId="0C230F19"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w:t>
            </w:r>
          </w:p>
        </w:tc>
        <w:tc>
          <w:tcPr>
            <w:tcW w:w="1390" w:type="dxa"/>
            <w:tcBorders>
              <w:top w:val="nil"/>
              <w:left w:val="nil"/>
              <w:bottom w:val="single" w:sz="4" w:space="0" w:color="auto"/>
              <w:right w:val="single" w:sz="4" w:space="0" w:color="auto"/>
            </w:tcBorders>
            <w:noWrap/>
            <w:vAlign w:val="center"/>
            <w:hideMark/>
          </w:tcPr>
          <w:p w14:paraId="3806EEA0"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14:ligatures w14:val="none"/>
              </w:rPr>
              <w:t>2 000 000</w:t>
            </w:r>
          </w:p>
        </w:tc>
        <w:tc>
          <w:tcPr>
            <w:tcW w:w="2720" w:type="dxa"/>
            <w:tcBorders>
              <w:top w:val="nil"/>
              <w:left w:val="nil"/>
              <w:bottom w:val="single" w:sz="4" w:space="0" w:color="auto"/>
              <w:right w:val="single" w:sz="4" w:space="0" w:color="auto"/>
            </w:tcBorders>
            <w:noWrap/>
            <w:vAlign w:val="center"/>
            <w:hideMark/>
          </w:tcPr>
          <w:p w14:paraId="7CFD40F8" w14:textId="77777777" w:rsidR="00BD02B4" w:rsidRPr="001846A4" w:rsidRDefault="00BD02B4" w:rsidP="007F578C">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Entreprise en charge des travaux</w:t>
            </w:r>
          </w:p>
        </w:tc>
      </w:tr>
      <w:tr w:rsidR="00BD02B4" w:rsidRPr="001846A4" w14:paraId="307DEEB6" w14:textId="77777777" w:rsidTr="007F578C">
        <w:trPr>
          <w:trHeight w:val="285"/>
        </w:trPr>
        <w:tc>
          <w:tcPr>
            <w:tcW w:w="3539" w:type="dxa"/>
            <w:tcBorders>
              <w:top w:val="nil"/>
              <w:left w:val="single" w:sz="4" w:space="0" w:color="auto"/>
              <w:bottom w:val="single" w:sz="4" w:space="0" w:color="auto"/>
              <w:right w:val="single" w:sz="4" w:space="0" w:color="auto"/>
            </w:tcBorders>
            <w:shd w:val="clear" w:color="auto" w:fill="D9E2F3" w:themeFill="accent1" w:themeFillTint="33"/>
            <w:noWrap/>
            <w:vAlign w:val="bottom"/>
          </w:tcPr>
          <w:p w14:paraId="49965814" w14:textId="77777777" w:rsidR="00BD02B4" w:rsidRPr="001846A4" w:rsidRDefault="00BD02B4" w:rsidP="007F578C">
            <w:pPr>
              <w:pStyle w:val="Paragraphedeliste"/>
              <w:spacing w:before="0" w:after="0" w:line="240" w:lineRule="auto"/>
              <w:jc w:val="left"/>
              <w:rPr>
                <w:rFonts w:eastAsia="Times New Roman" w:cs="Arial"/>
                <w:color w:val="000000"/>
                <w:kern w:val="0"/>
                <w:sz w:val="20"/>
                <w:szCs w:val="20"/>
                <w:lang w:val="fr-ML"/>
                <w14:ligatures w14:val="none"/>
              </w:rPr>
            </w:pPr>
            <w:r w:rsidRPr="001846A4">
              <w:rPr>
                <w:rFonts w:eastAsia="Times New Roman" w:cs="Arial"/>
                <w:color w:val="000000"/>
                <w:kern w:val="0"/>
                <w:sz w:val="20"/>
                <w:szCs w:val="20"/>
                <w:lang w:val="fr-ML"/>
                <w14:ligatures w14:val="none"/>
              </w:rPr>
              <w:t>Sous-total</w:t>
            </w:r>
          </w:p>
        </w:tc>
        <w:tc>
          <w:tcPr>
            <w:tcW w:w="851" w:type="dxa"/>
            <w:tcBorders>
              <w:top w:val="nil"/>
              <w:left w:val="nil"/>
              <w:bottom w:val="single" w:sz="4" w:space="0" w:color="auto"/>
              <w:right w:val="single" w:sz="4" w:space="0" w:color="auto"/>
            </w:tcBorders>
            <w:shd w:val="clear" w:color="auto" w:fill="D9E2F3" w:themeFill="accent1" w:themeFillTint="33"/>
            <w:noWrap/>
            <w:vAlign w:val="center"/>
          </w:tcPr>
          <w:p w14:paraId="27BDCCD6" w14:textId="77777777" w:rsidR="00BD02B4" w:rsidRPr="001846A4" w:rsidRDefault="00BD02B4" w:rsidP="007F578C">
            <w:pPr>
              <w:spacing w:before="0" w:after="0" w:line="240" w:lineRule="auto"/>
              <w:jc w:val="center"/>
              <w:rPr>
                <w:rFonts w:eastAsia="Times New Roman" w:cs="Arial"/>
                <w:color w:val="000000"/>
                <w:kern w:val="0"/>
                <w:sz w:val="20"/>
                <w:szCs w:val="20"/>
                <w:lang w:val="fr-ML"/>
                <w14:ligatures w14:val="none"/>
              </w:rPr>
            </w:pPr>
          </w:p>
        </w:tc>
        <w:tc>
          <w:tcPr>
            <w:tcW w:w="1134" w:type="dxa"/>
            <w:tcBorders>
              <w:top w:val="nil"/>
              <w:left w:val="nil"/>
              <w:bottom w:val="single" w:sz="4" w:space="0" w:color="auto"/>
              <w:right w:val="single" w:sz="4" w:space="0" w:color="auto"/>
            </w:tcBorders>
            <w:shd w:val="clear" w:color="auto" w:fill="D9E2F3" w:themeFill="accent1" w:themeFillTint="33"/>
            <w:noWrap/>
            <w:vAlign w:val="center"/>
          </w:tcPr>
          <w:p w14:paraId="3767F1DA" w14:textId="77777777" w:rsidR="00BD02B4" w:rsidRPr="001846A4" w:rsidRDefault="00BD02B4" w:rsidP="007F578C">
            <w:pPr>
              <w:spacing w:before="0" w:after="0" w:line="240" w:lineRule="auto"/>
              <w:jc w:val="center"/>
              <w:rPr>
                <w:rFonts w:eastAsia="Times New Roman" w:cs="Arial"/>
                <w:color w:val="000000"/>
                <w:kern w:val="0"/>
                <w:sz w:val="20"/>
                <w:szCs w:val="20"/>
                <w:lang w:val="fr-ML"/>
                <w14:ligatures w14:val="none"/>
              </w:rPr>
            </w:pPr>
          </w:p>
        </w:tc>
        <w:tc>
          <w:tcPr>
            <w:tcW w:w="1390" w:type="dxa"/>
            <w:tcBorders>
              <w:top w:val="nil"/>
              <w:left w:val="nil"/>
              <w:bottom w:val="single" w:sz="4" w:space="0" w:color="auto"/>
              <w:right w:val="single" w:sz="4" w:space="0" w:color="auto"/>
            </w:tcBorders>
            <w:shd w:val="clear" w:color="auto" w:fill="D9E2F3" w:themeFill="accent1" w:themeFillTint="33"/>
            <w:noWrap/>
            <w:vAlign w:val="center"/>
          </w:tcPr>
          <w:p w14:paraId="29B6164F" w14:textId="77777777" w:rsidR="00BD02B4" w:rsidRPr="001846A4" w:rsidRDefault="00BD02B4" w:rsidP="007F578C">
            <w:pPr>
              <w:spacing w:before="0" w:after="0" w:line="240" w:lineRule="auto"/>
              <w:jc w:val="center"/>
              <w:rPr>
                <w:rFonts w:eastAsia="Times New Roman" w:cs="Arial"/>
                <w:color w:val="000000"/>
                <w:kern w:val="0"/>
                <w:sz w:val="20"/>
                <w:szCs w:val="20"/>
                <w:lang w:val="fr-ML"/>
                <w14:ligatures w14:val="none"/>
              </w:rPr>
            </w:pPr>
            <w:r>
              <w:rPr>
                <w:rFonts w:eastAsia="Times New Roman" w:cs="Arial"/>
                <w:color w:val="000000"/>
                <w:kern w:val="0"/>
                <w:sz w:val="20"/>
                <w:szCs w:val="20"/>
                <w:lang w:val="fr-ML"/>
                <w14:ligatures w14:val="none"/>
              </w:rPr>
              <w:t>66 912 500</w:t>
            </w:r>
          </w:p>
        </w:tc>
        <w:tc>
          <w:tcPr>
            <w:tcW w:w="2720" w:type="dxa"/>
            <w:tcBorders>
              <w:top w:val="nil"/>
              <w:left w:val="nil"/>
              <w:bottom w:val="single" w:sz="4" w:space="0" w:color="auto"/>
              <w:right w:val="single" w:sz="4" w:space="0" w:color="auto"/>
            </w:tcBorders>
            <w:shd w:val="clear" w:color="auto" w:fill="D9E2F3" w:themeFill="accent1" w:themeFillTint="33"/>
            <w:noWrap/>
            <w:vAlign w:val="center"/>
          </w:tcPr>
          <w:p w14:paraId="49828D92" w14:textId="77777777" w:rsidR="00BD02B4" w:rsidRPr="001846A4" w:rsidRDefault="00BD02B4" w:rsidP="007F578C">
            <w:pPr>
              <w:spacing w:before="0" w:after="0" w:line="240" w:lineRule="auto"/>
              <w:jc w:val="center"/>
              <w:rPr>
                <w:rFonts w:eastAsia="Times New Roman" w:cs="Arial"/>
                <w:color w:val="000000"/>
                <w:kern w:val="0"/>
                <w:sz w:val="20"/>
                <w:szCs w:val="20"/>
                <w:lang w:val="fr-ML"/>
                <w14:ligatures w14:val="none"/>
              </w:rPr>
            </w:pPr>
          </w:p>
        </w:tc>
      </w:tr>
      <w:tr w:rsidR="00BD02B4" w:rsidRPr="001846A4" w14:paraId="1193DE90" w14:textId="77777777" w:rsidTr="007F578C">
        <w:trPr>
          <w:trHeight w:val="324"/>
        </w:trPr>
        <w:tc>
          <w:tcPr>
            <w:tcW w:w="3539" w:type="dxa"/>
            <w:tcBorders>
              <w:top w:val="nil"/>
              <w:left w:val="single" w:sz="4" w:space="0" w:color="auto"/>
              <w:bottom w:val="single" w:sz="4" w:space="0" w:color="auto"/>
              <w:right w:val="single" w:sz="4" w:space="0" w:color="auto"/>
            </w:tcBorders>
            <w:shd w:val="clear" w:color="auto" w:fill="B4C6E7" w:themeFill="accent1" w:themeFillTint="66"/>
            <w:noWrap/>
            <w:vAlign w:val="bottom"/>
            <w:hideMark/>
          </w:tcPr>
          <w:p w14:paraId="6A3B7955" w14:textId="77777777" w:rsidR="00BD02B4" w:rsidRPr="001846A4" w:rsidRDefault="00BD02B4" w:rsidP="007F578C">
            <w:pPr>
              <w:pStyle w:val="Paragraphedeliste"/>
              <w:spacing w:before="0" w:after="0" w:line="240" w:lineRule="auto"/>
              <w:jc w:val="left"/>
              <w:rPr>
                <w:rFonts w:eastAsia="Times New Roman" w:cs="Arial"/>
                <w:color w:val="000000"/>
                <w:kern w:val="0"/>
                <w:sz w:val="20"/>
                <w:szCs w:val="20"/>
                <w:lang w:val="fr-ML"/>
                <w14:ligatures w14:val="none"/>
              </w:rPr>
            </w:pPr>
            <w:r w:rsidRPr="001846A4">
              <w:rPr>
                <w:rFonts w:eastAsia="Times New Roman" w:cs="Arial"/>
                <w:color w:val="000000"/>
                <w:kern w:val="0"/>
                <w:sz w:val="20"/>
                <w:szCs w:val="20"/>
                <w:lang w:val="fr-ML"/>
                <w14:ligatures w14:val="none"/>
              </w:rPr>
              <w:t>Imprévus (5 %)</w:t>
            </w:r>
          </w:p>
        </w:tc>
        <w:tc>
          <w:tcPr>
            <w:tcW w:w="851" w:type="dxa"/>
            <w:tcBorders>
              <w:top w:val="nil"/>
              <w:left w:val="nil"/>
              <w:bottom w:val="single" w:sz="4" w:space="0" w:color="auto"/>
              <w:right w:val="single" w:sz="4" w:space="0" w:color="auto"/>
            </w:tcBorders>
            <w:shd w:val="clear" w:color="auto" w:fill="B4C6E7" w:themeFill="accent1" w:themeFillTint="66"/>
            <w:noWrap/>
            <w:vAlign w:val="center"/>
            <w:hideMark/>
          </w:tcPr>
          <w:p w14:paraId="06AA9B15" w14:textId="77777777" w:rsidR="00BD02B4" w:rsidRPr="001846A4" w:rsidRDefault="00BD02B4" w:rsidP="007F578C">
            <w:pPr>
              <w:spacing w:before="0" w:after="0" w:line="240" w:lineRule="auto"/>
              <w:jc w:val="center"/>
              <w:rPr>
                <w:rFonts w:eastAsia="Times New Roman" w:cs="Arial"/>
                <w:color w:val="000000"/>
                <w:kern w:val="0"/>
                <w:sz w:val="20"/>
                <w:szCs w:val="20"/>
                <w:lang w:val="fr-ML"/>
                <w14:ligatures w14:val="none"/>
              </w:rPr>
            </w:pPr>
          </w:p>
        </w:tc>
        <w:tc>
          <w:tcPr>
            <w:tcW w:w="1134" w:type="dxa"/>
            <w:tcBorders>
              <w:top w:val="nil"/>
              <w:left w:val="nil"/>
              <w:bottom w:val="single" w:sz="4" w:space="0" w:color="auto"/>
              <w:right w:val="single" w:sz="4" w:space="0" w:color="auto"/>
            </w:tcBorders>
            <w:shd w:val="clear" w:color="auto" w:fill="B4C6E7" w:themeFill="accent1" w:themeFillTint="66"/>
            <w:noWrap/>
            <w:vAlign w:val="center"/>
            <w:hideMark/>
          </w:tcPr>
          <w:p w14:paraId="5A0C2901" w14:textId="77777777" w:rsidR="00BD02B4" w:rsidRPr="001846A4" w:rsidRDefault="00BD02B4" w:rsidP="007F578C">
            <w:pPr>
              <w:spacing w:before="0" w:after="0" w:line="240" w:lineRule="auto"/>
              <w:rPr>
                <w:rFonts w:eastAsia="Times New Roman" w:cs="Arial"/>
                <w:color w:val="000000"/>
                <w:kern w:val="0"/>
                <w:sz w:val="20"/>
                <w:szCs w:val="20"/>
                <w:lang w:val="fr-ML"/>
                <w14:ligatures w14:val="none"/>
              </w:rPr>
            </w:pPr>
          </w:p>
        </w:tc>
        <w:tc>
          <w:tcPr>
            <w:tcW w:w="1390" w:type="dxa"/>
            <w:tcBorders>
              <w:top w:val="nil"/>
              <w:left w:val="nil"/>
              <w:bottom w:val="single" w:sz="4" w:space="0" w:color="auto"/>
              <w:right w:val="single" w:sz="4" w:space="0" w:color="auto"/>
            </w:tcBorders>
            <w:shd w:val="clear" w:color="auto" w:fill="B4C6E7" w:themeFill="accent1" w:themeFillTint="66"/>
            <w:noWrap/>
            <w:vAlign w:val="center"/>
            <w:hideMark/>
          </w:tcPr>
          <w:p w14:paraId="1F8DE3EE" w14:textId="77777777" w:rsidR="00BD02B4" w:rsidRPr="001846A4" w:rsidRDefault="00BD02B4" w:rsidP="007F578C">
            <w:pPr>
              <w:spacing w:before="0" w:after="0" w:line="240" w:lineRule="auto"/>
              <w:jc w:val="center"/>
              <w:rPr>
                <w:rFonts w:eastAsia="Times New Roman" w:cs="Arial"/>
                <w:color w:val="000000"/>
                <w:kern w:val="0"/>
                <w:sz w:val="20"/>
                <w:szCs w:val="20"/>
                <w:lang w:val="fr-ML"/>
                <w14:ligatures w14:val="none"/>
              </w:rPr>
            </w:pPr>
            <w:r>
              <w:rPr>
                <w:rFonts w:eastAsia="Times New Roman" w:cs="Arial"/>
                <w:color w:val="000000"/>
                <w:kern w:val="0"/>
                <w:sz w:val="20"/>
                <w:szCs w:val="20"/>
                <w:lang w:val="fr-ML"/>
                <w14:ligatures w14:val="none"/>
              </w:rPr>
              <w:t>3 345 625 000</w:t>
            </w:r>
          </w:p>
        </w:tc>
        <w:tc>
          <w:tcPr>
            <w:tcW w:w="2720" w:type="dxa"/>
            <w:tcBorders>
              <w:top w:val="nil"/>
              <w:left w:val="nil"/>
              <w:bottom w:val="single" w:sz="4" w:space="0" w:color="auto"/>
              <w:right w:val="single" w:sz="4" w:space="0" w:color="auto"/>
            </w:tcBorders>
            <w:shd w:val="clear" w:color="auto" w:fill="B4C6E7" w:themeFill="accent1" w:themeFillTint="66"/>
            <w:noWrap/>
            <w:vAlign w:val="center"/>
          </w:tcPr>
          <w:p w14:paraId="216DEFC3" w14:textId="77777777" w:rsidR="00BD02B4" w:rsidRPr="001846A4" w:rsidRDefault="00BD02B4" w:rsidP="007F578C">
            <w:pPr>
              <w:spacing w:before="0" w:after="0" w:line="240" w:lineRule="auto"/>
              <w:jc w:val="center"/>
              <w:rPr>
                <w:rFonts w:eastAsia="Times New Roman" w:cs="Arial"/>
                <w:color w:val="000000"/>
                <w:kern w:val="0"/>
                <w:sz w:val="20"/>
                <w:szCs w:val="20"/>
                <w:lang w:val="fr-ML"/>
                <w14:ligatures w14:val="none"/>
              </w:rPr>
            </w:pPr>
          </w:p>
        </w:tc>
      </w:tr>
      <w:tr w:rsidR="00BD02B4" w:rsidRPr="001846A4" w14:paraId="6332E7B6" w14:textId="77777777" w:rsidTr="007F578C">
        <w:trPr>
          <w:trHeight w:val="285"/>
        </w:trPr>
        <w:tc>
          <w:tcPr>
            <w:tcW w:w="3539" w:type="dxa"/>
            <w:tcBorders>
              <w:top w:val="nil"/>
              <w:left w:val="single" w:sz="4" w:space="0" w:color="auto"/>
              <w:bottom w:val="single" w:sz="4" w:space="0" w:color="auto"/>
              <w:right w:val="single" w:sz="4" w:space="0" w:color="auto"/>
            </w:tcBorders>
            <w:shd w:val="clear" w:color="auto" w:fill="8EAADB" w:themeFill="accent1" w:themeFillTint="99"/>
            <w:noWrap/>
            <w:vAlign w:val="bottom"/>
            <w:hideMark/>
          </w:tcPr>
          <w:p w14:paraId="70CE022B" w14:textId="77777777" w:rsidR="00BD02B4" w:rsidRPr="001846A4" w:rsidRDefault="00BD02B4" w:rsidP="007F578C">
            <w:pPr>
              <w:pStyle w:val="Paragraphedeliste"/>
              <w:spacing w:before="0" w:after="0" w:line="240" w:lineRule="auto"/>
              <w:jc w:val="left"/>
              <w:rPr>
                <w:rFonts w:eastAsia="Times New Roman" w:cs="Arial"/>
                <w:b/>
                <w:bCs/>
                <w:color w:val="000000"/>
                <w:kern w:val="0"/>
                <w:sz w:val="20"/>
                <w:szCs w:val="20"/>
                <w:lang w:val="fr-ML"/>
                <w14:ligatures w14:val="none"/>
              </w:rPr>
            </w:pPr>
            <w:r w:rsidRPr="001846A4">
              <w:rPr>
                <w:rFonts w:eastAsia="Times New Roman" w:cs="Arial"/>
                <w:b/>
                <w:bCs/>
                <w:color w:val="000000"/>
                <w:kern w:val="0"/>
                <w:sz w:val="20"/>
                <w:szCs w:val="20"/>
                <w:lang w:val="fr-ML"/>
                <w14:ligatures w14:val="none"/>
              </w:rPr>
              <w:t>TOTAL GÉNÉRAL</w:t>
            </w:r>
          </w:p>
        </w:tc>
        <w:tc>
          <w:tcPr>
            <w:tcW w:w="851" w:type="dxa"/>
            <w:tcBorders>
              <w:top w:val="nil"/>
              <w:left w:val="nil"/>
              <w:bottom w:val="single" w:sz="4" w:space="0" w:color="auto"/>
              <w:right w:val="single" w:sz="4" w:space="0" w:color="auto"/>
            </w:tcBorders>
            <w:shd w:val="clear" w:color="auto" w:fill="8EAADB" w:themeFill="accent1" w:themeFillTint="99"/>
            <w:noWrap/>
            <w:vAlign w:val="center"/>
            <w:hideMark/>
          </w:tcPr>
          <w:p w14:paraId="2A360CE1" w14:textId="77777777" w:rsidR="00BD02B4" w:rsidRPr="001846A4" w:rsidRDefault="00BD02B4" w:rsidP="007F578C">
            <w:pPr>
              <w:spacing w:before="0" w:after="0" w:line="240" w:lineRule="auto"/>
              <w:jc w:val="center"/>
              <w:rPr>
                <w:rFonts w:eastAsia="Times New Roman" w:cs="Arial"/>
                <w:b/>
                <w:bCs/>
                <w:color w:val="000000"/>
                <w:kern w:val="0"/>
                <w:sz w:val="20"/>
                <w:szCs w:val="20"/>
                <w:lang w:val="fr-ML"/>
                <w14:ligatures w14:val="none"/>
              </w:rPr>
            </w:pPr>
          </w:p>
        </w:tc>
        <w:tc>
          <w:tcPr>
            <w:tcW w:w="1134" w:type="dxa"/>
            <w:tcBorders>
              <w:top w:val="nil"/>
              <w:left w:val="nil"/>
              <w:bottom w:val="single" w:sz="4" w:space="0" w:color="auto"/>
              <w:right w:val="single" w:sz="4" w:space="0" w:color="auto"/>
            </w:tcBorders>
            <w:shd w:val="clear" w:color="auto" w:fill="8EAADB" w:themeFill="accent1" w:themeFillTint="99"/>
            <w:noWrap/>
            <w:vAlign w:val="center"/>
            <w:hideMark/>
          </w:tcPr>
          <w:p w14:paraId="7698E4E2" w14:textId="77777777" w:rsidR="00BD02B4" w:rsidRPr="001846A4" w:rsidRDefault="00BD02B4" w:rsidP="007F578C">
            <w:pPr>
              <w:spacing w:before="0" w:after="0" w:line="240" w:lineRule="auto"/>
              <w:jc w:val="center"/>
              <w:rPr>
                <w:rFonts w:eastAsia="Times New Roman" w:cs="Arial"/>
                <w:b/>
                <w:bCs/>
                <w:color w:val="000000"/>
                <w:kern w:val="0"/>
                <w:sz w:val="20"/>
                <w:szCs w:val="20"/>
                <w:lang w:val="fr-ML"/>
                <w14:ligatures w14:val="none"/>
              </w:rPr>
            </w:pPr>
          </w:p>
        </w:tc>
        <w:tc>
          <w:tcPr>
            <w:tcW w:w="1390" w:type="dxa"/>
            <w:tcBorders>
              <w:top w:val="nil"/>
              <w:left w:val="nil"/>
              <w:bottom w:val="single" w:sz="4" w:space="0" w:color="auto"/>
              <w:right w:val="single" w:sz="4" w:space="0" w:color="auto"/>
            </w:tcBorders>
            <w:shd w:val="clear" w:color="auto" w:fill="8EAADB" w:themeFill="accent1" w:themeFillTint="99"/>
            <w:noWrap/>
            <w:vAlign w:val="center"/>
            <w:hideMark/>
          </w:tcPr>
          <w:p w14:paraId="6291A770" w14:textId="77777777" w:rsidR="00BD02B4" w:rsidRPr="001846A4" w:rsidRDefault="00BD02B4" w:rsidP="007F578C">
            <w:pPr>
              <w:spacing w:before="0" w:after="0" w:line="240" w:lineRule="auto"/>
              <w:jc w:val="center"/>
              <w:rPr>
                <w:rFonts w:eastAsia="Times New Roman" w:cs="Arial"/>
                <w:b/>
                <w:bCs/>
                <w:color w:val="000000"/>
                <w:kern w:val="0"/>
                <w:sz w:val="20"/>
                <w:szCs w:val="20"/>
                <w:lang w:val="fr-ML"/>
                <w14:ligatures w14:val="none"/>
              </w:rPr>
            </w:pPr>
            <w:r>
              <w:rPr>
                <w:rFonts w:eastAsia="Times New Roman" w:cs="Arial"/>
                <w:b/>
                <w:bCs/>
                <w:color w:val="000000"/>
                <w:kern w:val="0"/>
                <w:sz w:val="20"/>
                <w:szCs w:val="20"/>
                <w:lang w:val="fr-ML"/>
                <w14:ligatures w14:val="none"/>
              </w:rPr>
              <w:t>70 258 125</w:t>
            </w:r>
          </w:p>
        </w:tc>
        <w:tc>
          <w:tcPr>
            <w:tcW w:w="2720" w:type="dxa"/>
            <w:tcBorders>
              <w:top w:val="nil"/>
              <w:left w:val="nil"/>
              <w:bottom w:val="single" w:sz="4" w:space="0" w:color="auto"/>
              <w:right w:val="single" w:sz="4" w:space="0" w:color="auto"/>
            </w:tcBorders>
            <w:shd w:val="clear" w:color="auto" w:fill="8EAADB" w:themeFill="accent1" w:themeFillTint="99"/>
            <w:noWrap/>
            <w:vAlign w:val="center"/>
          </w:tcPr>
          <w:p w14:paraId="08D15EEA" w14:textId="77777777" w:rsidR="00BD02B4" w:rsidRPr="001846A4" w:rsidRDefault="00BD02B4" w:rsidP="007F578C">
            <w:pPr>
              <w:spacing w:before="0" w:after="0" w:line="240" w:lineRule="auto"/>
              <w:jc w:val="center"/>
              <w:rPr>
                <w:rFonts w:eastAsia="Times New Roman" w:cs="Arial"/>
                <w:b/>
                <w:bCs/>
                <w:color w:val="000000"/>
                <w:kern w:val="0"/>
                <w:sz w:val="20"/>
                <w:szCs w:val="20"/>
                <w:lang w:val="fr-ML"/>
                <w14:ligatures w14:val="none"/>
              </w:rPr>
            </w:pPr>
          </w:p>
        </w:tc>
      </w:tr>
    </w:tbl>
    <w:p w14:paraId="541818B0" w14:textId="234C36DA" w:rsidR="00222E4B" w:rsidRDefault="00222E4B" w:rsidP="00222E4B">
      <w:pPr>
        <w:spacing w:before="0" w:after="160" w:line="278" w:lineRule="auto"/>
        <w:jc w:val="left"/>
        <w:rPr>
          <w:rFonts w:eastAsia="Times New Roman" w:cs="Arial"/>
          <w:bCs/>
          <w:kern w:val="0"/>
          <w14:ligatures w14:val="none"/>
        </w:rPr>
      </w:pPr>
    </w:p>
    <w:p w14:paraId="3B780196" w14:textId="77777777" w:rsidR="00222E4B" w:rsidRDefault="00222E4B" w:rsidP="00222E4B">
      <w:pPr>
        <w:spacing w:before="0" w:after="160" w:line="278" w:lineRule="auto"/>
        <w:jc w:val="left"/>
        <w:rPr>
          <w:rFonts w:eastAsia="Times New Roman" w:cs="Arial"/>
          <w:bCs/>
          <w:kern w:val="0"/>
          <w14:ligatures w14:val="none"/>
        </w:rPr>
      </w:pPr>
      <w:r>
        <w:rPr>
          <w:rFonts w:eastAsia="Times New Roman" w:cs="Arial"/>
          <w:bCs/>
          <w:kern w:val="0"/>
          <w14:ligatures w14:val="none"/>
        </w:rPr>
        <w:br w:type="page"/>
      </w:r>
    </w:p>
    <w:p w14:paraId="3C78CA78" w14:textId="77777777" w:rsidR="002718D0" w:rsidRDefault="002718D0" w:rsidP="00166DD3">
      <w:pPr>
        <w:pStyle w:val="Titre1"/>
        <w:rPr>
          <w:snapToGrid w:val="0"/>
        </w:rPr>
      </w:pPr>
      <w:bookmarkStart w:id="17" w:name="_Toc236272719"/>
      <w:r>
        <w:rPr>
          <w:snapToGrid w:val="0"/>
        </w:rPr>
        <w:t>INTRODUCTION</w:t>
      </w:r>
      <w:bookmarkEnd w:id="12"/>
      <w:bookmarkEnd w:id="13"/>
      <w:bookmarkEnd w:id="14"/>
      <w:bookmarkEnd w:id="17"/>
      <w:r>
        <w:rPr>
          <w:snapToGrid w:val="0"/>
        </w:rPr>
        <w:t xml:space="preserve"> </w:t>
      </w:r>
    </w:p>
    <w:p w14:paraId="5E9E7178" w14:textId="77777777" w:rsidR="0090520B" w:rsidRPr="000608C3" w:rsidRDefault="0090520B" w:rsidP="00686B11">
      <w:pPr>
        <w:spacing w:before="80" w:line="276" w:lineRule="auto"/>
        <w:rPr>
          <w:rFonts w:cs="Arial"/>
          <w:szCs w:val="22"/>
        </w:rPr>
      </w:pPr>
      <w:r w:rsidRPr="000608C3">
        <w:rPr>
          <w:rFonts w:cs="Arial"/>
          <w:szCs w:val="22"/>
          <w:lang w:val="zh-CN"/>
        </w:rPr>
        <w:t xml:space="preserve">Le projet d’Appui à la Sécurité de l’Eau au Mali (PASEMa) s’appuie sur la nécessité d’un soutien supplémentaire </w:t>
      </w:r>
      <w:r w:rsidRPr="000608C3">
        <w:rPr>
          <w:rFonts w:cs="Arial"/>
          <w:szCs w:val="22"/>
        </w:rPr>
        <w:t xml:space="preserve">pour approvisionner la rive gauche de Bamako et Kati ainsi que huit (08) autres centres secondaires du Mali notamment </w:t>
      </w:r>
      <w:r w:rsidRPr="000608C3">
        <w:rPr>
          <w:rFonts w:cs="Arial"/>
          <w:bCs/>
          <w:szCs w:val="22"/>
        </w:rPr>
        <w:t>Sévaré-Mopti, San, Dioïla, Ouélessébougou, Sélingué, Kangaba, Sansanding, Bafoulabè-Mahina.</w:t>
      </w:r>
    </w:p>
    <w:p w14:paraId="7F73F982" w14:textId="77777777" w:rsidR="0090520B" w:rsidRPr="000608C3" w:rsidRDefault="0090520B" w:rsidP="00686B11">
      <w:pPr>
        <w:pStyle w:val="Default"/>
        <w:spacing w:before="80" w:after="120" w:line="276" w:lineRule="auto"/>
        <w:jc w:val="both"/>
        <w:rPr>
          <w:rFonts w:ascii="Arial" w:hAnsi="Arial" w:cs="Arial"/>
          <w:bCs/>
          <w:sz w:val="22"/>
          <w:szCs w:val="22"/>
        </w:rPr>
      </w:pPr>
      <w:r w:rsidRPr="000608C3">
        <w:rPr>
          <w:rFonts w:ascii="Arial" w:hAnsi="Arial" w:cs="Arial"/>
          <w:bCs/>
          <w:sz w:val="22"/>
          <w:szCs w:val="22"/>
        </w:rPr>
        <w:t>L’objectif de développement du Projet (ODP) est d’« Accroître l'accès à un meilleur approvisionnement en eau potable et améliorer la conservation des sources d'eau dans des villes sélectionnées ». Pour ce faire, il est basé sur les quatre (04) composantes suivantes :</w:t>
      </w:r>
    </w:p>
    <w:p w14:paraId="1F37E62B" w14:textId="77777777" w:rsidR="0090520B" w:rsidRPr="000608C3" w:rsidRDefault="0090520B">
      <w:pPr>
        <w:pStyle w:val="Paragraphedeliste"/>
        <w:numPr>
          <w:ilvl w:val="0"/>
          <w:numId w:val="24"/>
        </w:numPr>
        <w:spacing w:before="80" w:line="276" w:lineRule="auto"/>
        <w:rPr>
          <w:rFonts w:cs="Arial"/>
          <w:szCs w:val="22"/>
        </w:rPr>
      </w:pPr>
      <w:r w:rsidRPr="000608C3">
        <w:rPr>
          <w:rFonts w:cs="Arial"/>
          <w:szCs w:val="22"/>
        </w:rPr>
        <w:t>Composante 1 : Investissement dans l'approvisionnement en eau</w:t>
      </w:r>
    </w:p>
    <w:p w14:paraId="3E85AF80" w14:textId="77777777" w:rsidR="0090520B" w:rsidRPr="000608C3" w:rsidRDefault="0090520B">
      <w:pPr>
        <w:pStyle w:val="Paragraphedeliste"/>
        <w:numPr>
          <w:ilvl w:val="1"/>
          <w:numId w:val="24"/>
        </w:numPr>
        <w:spacing w:before="80" w:line="276" w:lineRule="auto"/>
        <w:rPr>
          <w:rFonts w:cs="Arial"/>
          <w:szCs w:val="22"/>
        </w:rPr>
      </w:pPr>
      <w:r w:rsidRPr="000608C3">
        <w:rPr>
          <w:rFonts w:cs="Arial"/>
          <w:szCs w:val="22"/>
        </w:rPr>
        <w:t xml:space="preserve">Sous-composante 1.1 : Systèmes d'approvisionnement en eau dans les centres secondaires </w:t>
      </w:r>
    </w:p>
    <w:p w14:paraId="29AA9DF7" w14:textId="77777777" w:rsidR="0090520B" w:rsidRPr="000608C3" w:rsidRDefault="0090520B">
      <w:pPr>
        <w:pStyle w:val="Paragraphedeliste"/>
        <w:numPr>
          <w:ilvl w:val="1"/>
          <w:numId w:val="24"/>
        </w:numPr>
        <w:spacing w:before="80" w:line="276" w:lineRule="auto"/>
        <w:rPr>
          <w:rFonts w:cs="Arial"/>
          <w:szCs w:val="22"/>
        </w:rPr>
      </w:pPr>
      <w:r w:rsidRPr="000608C3">
        <w:rPr>
          <w:rFonts w:cs="Arial"/>
          <w:szCs w:val="22"/>
        </w:rPr>
        <w:t xml:space="preserve">Sous-composante 1.2 : Systèmes d'approvisionnement en eau à Bamako </w:t>
      </w:r>
    </w:p>
    <w:p w14:paraId="117AC5C1" w14:textId="77777777" w:rsidR="0090520B" w:rsidRPr="000608C3" w:rsidRDefault="0090520B">
      <w:pPr>
        <w:pStyle w:val="Paragraphedeliste"/>
        <w:numPr>
          <w:ilvl w:val="1"/>
          <w:numId w:val="24"/>
        </w:numPr>
        <w:spacing w:before="80" w:line="276" w:lineRule="auto"/>
        <w:rPr>
          <w:rFonts w:cs="Arial"/>
          <w:szCs w:val="22"/>
        </w:rPr>
      </w:pPr>
      <w:r w:rsidRPr="000608C3">
        <w:rPr>
          <w:rFonts w:cs="Arial"/>
          <w:szCs w:val="22"/>
        </w:rPr>
        <w:t xml:space="preserve">Sous-composante 1.3 : Gestion des eaux non facturées (ENF) </w:t>
      </w:r>
    </w:p>
    <w:p w14:paraId="2E01395B" w14:textId="77777777" w:rsidR="0090520B" w:rsidRPr="000608C3" w:rsidRDefault="0090520B">
      <w:pPr>
        <w:pStyle w:val="Paragraphedeliste"/>
        <w:numPr>
          <w:ilvl w:val="0"/>
          <w:numId w:val="24"/>
        </w:numPr>
        <w:spacing w:before="80" w:line="276" w:lineRule="auto"/>
        <w:rPr>
          <w:rFonts w:cs="Arial"/>
          <w:szCs w:val="22"/>
        </w:rPr>
      </w:pPr>
      <w:r w:rsidRPr="000608C3">
        <w:rPr>
          <w:rFonts w:cs="Arial"/>
          <w:szCs w:val="22"/>
        </w:rPr>
        <w:t>Composante 2 : Amélioration de la conservation des sources d'eau</w:t>
      </w:r>
    </w:p>
    <w:p w14:paraId="00023367" w14:textId="77777777" w:rsidR="0090520B" w:rsidRPr="000608C3" w:rsidRDefault="0090520B">
      <w:pPr>
        <w:pStyle w:val="Paragraphedeliste"/>
        <w:numPr>
          <w:ilvl w:val="0"/>
          <w:numId w:val="24"/>
        </w:numPr>
        <w:spacing w:before="80" w:line="276" w:lineRule="auto"/>
        <w:rPr>
          <w:rFonts w:cs="Arial"/>
          <w:szCs w:val="22"/>
        </w:rPr>
      </w:pPr>
      <w:r w:rsidRPr="000608C3">
        <w:rPr>
          <w:rFonts w:cs="Arial"/>
          <w:szCs w:val="22"/>
        </w:rPr>
        <w:t>Composante 3 : Gestion du projet et renforcement des capacités</w:t>
      </w:r>
    </w:p>
    <w:p w14:paraId="75E49E6B" w14:textId="2D145E3A" w:rsidR="0090520B" w:rsidRPr="000608C3" w:rsidRDefault="0090520B">
      <w:pPr>
        <w:pStyle w:val="Paragraphedeliste"/>
        <w:numPr>
          <w:ilvl w:val="0"/>
          <w:numId w:val="24"/>
        </w:numPr>
        <w:spacing w:before="80" w:line="276" w:lineRule="auto"/>
        <w:rPr>
          <w:rFonts w:cs="Arial"/>
          <w:szCs w:val="22"/>
        </w:rPr>
      </w:pPr>
      <w:r w:rsidRPr="000608C3">
        <w:rPr>
          <w:rFonts w:cs="Arial"/>
          <w:szCs w:val="22"/>
        </w:rPr>
        <w:t>Composante 4 : Composante d'intervention d'urgence</w:t>
      </w:r>
    </w:p>
    <w:p w14:paraId="4409B20D" w14:textId="3E68C934" w:rsidR="0090520B" w:rsidRPr="000608C3" w:rsidRDefault="0090520B" w:rsidP="00686B11">
      <w:pPr>
        <w:spacing w:before="80" w:line="276" w:lineRule="auto"/>
        <w:rPr>
          <w:rFonts w:cs="Arial"/>
          <w:szCs w:val="22"/>
        </w:rPr>
      </w:pPr>
      <w:r w:rsidRPr="000608C3">
        <w:rPr>
          <w:rFonts w:cs="Arial"/>
          <w:szCs w:val="22"/>
        </w:rPr>
        <w:t xml:space="preserve">Sous la sous-composante </w:t>
      </w:r>
      <w:r w:rsidR="00367AFE" w:rsidRPr="000608C3">
        <w:rPr>
          <w:rFonts w:cs="Arial"/>
          <w:szCs w:val="22"/>
        </w:rPr>
        <w:t>1.2</w:t>
      </w:r>
      <w:r w:rsidRPr="000608C3">
        <w:rPr>
          <w:rFonts w:cs="Arial"/>
          <w:szCs w:val="22"/>
        </w:rPr>
        <w:t>, il est prévu des travaux de renforcement et d’extension des systèmes d’AEP afin d’améliorer la desserte de la rive gauche de Bamako et de la ville de Kati. Ces interventions incluent la réalisation d’une conduite de transfert entre Djicoroni Para et Missira, suivie d’une seconde conduite reliant Missira à Kati-Sud, où sera implanté un château d’eau de 2 000 m³.</w:t>
      </w:r>
    </w:p>
    <w:p w14:paraId="749B244E" w14:textId="430082DA" w:rsidR="0090520B" w:rsidRPr="000608C3" w:rsidRDefault="0090520B" w:rsidP="00686B11">
      <w:pPr>
        <w:spacing w:before="80" w:line="276" w:lineRule="auto"/>
        <w:rPr>
          <w:rFonts w:cs="Arial"/>
          <w:szCs w:val="22"/>
        </w:rPr>
      </w:pPr>
      <w:r w:rsidRPr="000608C3">
        <w:rPr>
          <w:rFonts w:cs="Arial"/>
          <w:szCs w:val="22"/>
        </w:rPr>
        <w:t>Ce dispositif permettra de renforcer la capacité de transfert, d’étendre l’aire de desserte et de soutenir la dynamique urbaine des zones concernées.</w:t>
      </w:r>
    </w:p>
    <w:p w14:paraId="0A00B880" w14:textId="76F40962" w:rsidR="0090520B" w:rsidRPr="000608C3" w:rsidRDefault="0090520B" w:rsidP="00686B11">
      <w:pPr>
        <w:spacing w:before="80" w:line="276" w:lineRule="auto"/>
        <w:rPr>
          <w:rFonts w:cs="Arial"/>
          <w:szCs w:val="22"/>
        </w:rPr>
      </w:pPr>
      <w:r w:rsidRPr="000608C3">
        <w:rPr>
          <w:rFonts w:cs="Arial"/>
          <w:szCs w:val="22"/>
        </w:rPr>
        <w:t xml:space="preserve">Au regard des caractéristiques techniques du sous-projet, du caractère </w:t>
      </w:r>
      <w:r w:rsidR="00367AFE" w:rsidRPr="000608C3">
        <w:rPr>
          <w:rFonts w:cs="Arial"/>
          <w:szCs w:val="22"/>
        </w:rPr>
        <w:t xml:space="preserve">urbain et </w:t>
      </w:r>
      <w:r w:rsidRPr="000608C3">
        <w:rPr>
          <w:rFonts w:cs="Arial"/>
          <w:szCs w:val="22"/>
        </w:rPr>
        <w:t>semi-urbain des sites traversés, et des enjeux liés à l’occupation du sol, il a été classé en catégorie B selon le Décret n°2018-0991/P-RM du 31 décembre 2018 relatif à l’étude et à la notice d’impacts environnemental et social, et en risque substantiel selon les exigences du Cadre environnemental et social de la Banque mondiale.</w:t>
      </w:r>
    </w:p>
    <w:p w14:paraId="43F52198" w14:textId="30D6FA20" w:rsidR="0090520B" w:rsidRPr="000608C3" w:rsidRDefault="0090520B" w:rsidP="00686B11">
      <w:pPr>
        <w:spacing w:before="80" w:line="276" w:lineRule="auto"/>
        <w:rPr>
          <w:rFonts w:cs="Arial"/>
          <w:szCs w:val="22"/>
        </w:rPr>
      </w:pPr>
      <w:r w:rsidRPr="000608C3">
        <w:rPr>
          <w:rFonts w:cs="Arial"/>
          <w:szCs w:val="22"/>
        </w:rPr>
        <w:t>À ce titre, la réalisation d’une Étude d’Impact Environnemental et Social (EIES) et d’un Plan d’Action de Réinstallation (PAR)</w:t>
      </w:r>
      <w:r w:rsidR="00A15D08">
        <w:rPr>
          <w:rFonts w:cs="Arial"/>
          <w:szCs w:val="22"/>
        </w:rPr>
        <w:t xml:space="preserve"> (en document séparé)</w:t>
      </w:r>
      <w:r w:rsidRPr="000608C3">
        <w:rPr>
          <w:rFonts w:cs="Arial"/>
          <w:szCs w:val="22"/>
        </w:rPr>
        <w:t xml:space="preserve"> est requise afin d’identifier les risques et impacts, proposer des mesures de gestion adaptées et définir les modalités de réinstallation ou d’indemnisation, le cas échéant.</w:t>
      </w:r>
    </w:p>
    <w:p w14:paraId="3C78CA85" w14:textId="23C0AAC3" w:rsidR="002718D0" w:rsidRPr="000608C3" w:rsidRDefault="0090520B" w:rsidP="00686B11">
      <w:pPr>
        <w:spacing w:before="80" w:line="276" w:lineRule="auto"/>
        <w:rPr>
          <w:rFonts w:eastAsia="Times New Roman" w:cs="Arial"/>
          <w:kern w:val="0"/>
          <w:szCs w:val="22"/>
          <w14:ligatures w14:val="none"/>
        </w:rPr>
      </w:pPr>
      <w:r w:rsidRPr="000608C3">
        <w:rPr>
          <w:rFonts w:cs="Arial"/>
          <w:szCs w:val="22"/>
        </w:rPr>
        <w:t xml:space="preserve">La présente étude </w:t>
      </w:r>
      <w:r w:rsidR="00A15D08">
        <w:rPr>
          <w:rFonts w:cs="Arial"/>
          <w:szCs w:val="22"/>
        </w:rPr>
        <w:t xml:space="preserve">d’EIES </w:t>
      </w:r>
      <w:r w:rsidRPr="000608C3">
        <w:rPr>
          <w:rFonts w:cs="Arial"/>
          <w:szCs w:val="22"/>
        </w:rPr>
        <w:t>s’inscrit dans ce cadre et vise à répondre aux exigences réglementaires nationales ainsi qu’aux Normes environnementales et sociales de la Banque mondiale applicables au sous-projet</w:t>
      </w:r>
      <w:r w:rsidRPr="000608C3">
        <w:rPr>
          <w:rFonts w:eastAsia="Times New Roman" w:cs="Arial"/>
          <w:kern w:val="0"/>
          <w:szCs w:val="22"/>
          <w14:ligatures w14:val="none"/>
        </w:rPr>
        <w:t>.</w:t>
      </w:r>
    </w:p>
    <w:p w14:paraId="3C78CA86" w14:textId="1AD4D658" w:rsidR="002718D0" w:rsidRPr="003B0521" w:rsidRDefault="002718D0" w:rsidP="00686B11">
      <w:pPr>
        <w:spacing w:before="80" w:after="0" w:line="276" w:lineRule="auto"/>
        <w:rPr>
          <w:rFonts w:cs="Arial"/>
          <w:iCs/>
        </w:rPr>
      </w:pPr>
      <w:r w:rsidRPr="003B0521">
        <w:rPr>
          <w:rFonts w:cs="Arial"/>
          <w:iCs/>
        </w:rPr>
        <w:br w:type="page"/>
      </w:r>
    </w:p>
    <w:p w14:paraId="3C78CA87" w14:textId="77777777" w:rsidR="002718D0" w:rsidRPr="00406629" w:rsidRDefault="002718D0" w:rsidP="00686B11">
      <w:pPr>
        <w:pStyle w:val="Titre2"/>
        <w:spacing w:before="80" w:after="120" w:line="276" w:lineRule="auto"/>
        <w:rPr>
          <w:rFonts w:cs="Arial"/>
          <w:snapToGrid w:val="0"/>
          <w:sz w:val="24"/>
          <w:szCs w:val="24"/>
        </w:rPr>
      </w:pPr>
      <w:bookmarkStart w:id="18" w:name="_Toc204177195"/>
      <w:bookmarkStart w:id="19" w:name="_Toc204176795"/>
      <w:bookmarkStart w:id="20" w:name="_Toc204181025"/>
      <w:bookmarkStart w:id="21" w:name="_Toc153367243"/>
      <w:bookmarkStart w:id="22" w:name="_Toc153367641"/>
      <w:bookmarkStart w:id="23" w:name="_Toc174535876"/>
      <w:bookmarkStart w:id="24" w:name="_Toc236272720"/>
      <w:bookmarkEnd w:id="18"/>
      <w:bookmarkEnd w:id="19"/>
      <w:bookmarkEnd w:id="20"/>
      <w:r w:rsidRPr="00406629">
        <w:rPr>
          <w:rFonts w:cs="Arial"/>
          <w:snapToGrid w:val="0"/>
          <w:sz w:val="24"/>
          <w:szCs w:val="24"/>
        </w:rPr>
        <w:t>Objectifs de l’EIES</w:t>
      </w:r>
      <w:bookmarkEnd w:id="21"/>
      <w:bookmarkEnd w:id="22"/>
      <w:bookmarkEnd w:id="23"/>
      <w:bookmarkEnd w:id="24"/>
      <w:r w:rsidRPr="00406629">
        <w:rPr>
          <w:rFonts w:cs="Arial"/>
          <w:snapToGrid w:val="0"/>
          <w:sz w:val="24"/>
          <w:szCs w:val="24"/>
        </w:rPr>
        <w:t xml:space="preserve">  </w:t>
      </w:r>
    </w:p>
    <w:p w14:paraId="3C78CA88" w14:textId="77777777" w:rsidR="002718D0" w:rsidRPr="003B0521" w:rsidRDefault="002718D0" w:rsidP="00686B11">
      <w:pPr>
        <w:pStyle w:val="Titre3"/>
        <w:spacing w:before="80" w:after="120" w:line="276" w:lineRule="auto"/>
        <w:rPr>
          <w:rFonts w:cs="Arial"/>
          <w:snapToGrid w:val="0"/>
        </w:rPr>
      </w:pPr>
      <w:bookmarkStart w:id="25" w:name="_Toc153367244"/>
      <w:bookmarkStart w:id="26" w:name="_Toc174535877"/>
      <w:bookmarkStart w:id="27" w:name="_Toc153367642"/>
      <w:bookmarkStart w:id="28" w:name="_Toc236272721"/>
      <w:r w:rsidRPr="003B0521">
        <w:rPr>
          <w:rFonts w:cs="Arial"/>
          <w:snapToGrid w:val="0"/>
        </w:rPr>
        <w:t xml:space="preserve">Objectif </w:t>
      </w:r>
      <w:r w:rsidRPr="003B0521">
        <w:rPr>
          <w:rFonts w:cs="Arial"/>
        </w:rPr>
        <w:t>général</w:t>
      </w:r>
      <w:bookmarkEnd w:id="25"/>
      <w:bookmarkEnd w:id="26"/>
      <w:bookmarkEnd w:id="27"/>
      <w:bookmarkEnd w:id="28"/>
      <w:r w:rsidRPr="003B0521">
        <w:rPr>
          <w:rFonts w:cs="Arial"/>
          <w:snapToGrid w:val="0"/>
        </w:rPr>
        <w:t xml:space="preserve"> </w:t>
      </w:r>
    </w:p>
    <w:p w14:paraId="3C78CA89" w14:textId="4CD47491" w:rsidR="002718D0" w:rsidRPr="005D3B19" w:rsidRDefault="002718D0" w:rsidP="00686B11">
      <w:pPr>
        <w:pStyle w:val="Style"/>
        <w:spacing w:before="80" w:line="276" w:lineRule="auto"/>
        <w:jc w:val="both"/>
        <w:rPr>
          <w:rFonts w:ascii="Times New Roman" w:hAnsi="Times New Roman" w:cs="Times New Roman"/>
          <w:lang w:bidi="he-IL"/>
        </w:rPr>
      </w:pPr>
      <w:r w:rsidRPr="006A34FE">
        <w:rPr>
          <w:sz w:val="22"/>
          <w:szCs w:val="22"/>
        </w:rPr>
        <w:t xml:space="preserve">L’objectif général de la présente Étude d’Impacts Environnemental et Social (EIES) est de réaliser une analyse approfondie, systématique et conforme aux exigences du cadre réglementaire national et des Normes Environnementales et Sociales (NES) de la Banque mondiale, des risques et impacts potentiels liés </w:t>
      </w:r>
      <w:r w:rsidR="005D3B19" w:rsidRPr="006A34FE">
        <w:rPr>
          <w:sz w:val="22"/>
          <w:szCs w:val="22"/>
        </w:rPr>
        <w:t xml:space="preserve">aux travaux des conduites de transfert et du château de 2000 m3 </w:t>
      </w:r>
      <w:r w:rsidRPr="006A34FE">
        <w:rPr>
          <w:sz w:val="22"/>
          <w:szCs w:val="22"/>
        </w:rPr>
        <w:t>dans le cadre de la</w:t>
      </w:r>
      <w:r w:rsidR="005D3B19" w:rsidRPr="006A34FE">
        <w:rPr>
          <w:sz w:val="22"/>
          <w:szCs w:val="22"/>
        </w:rPr>
        <w:t xml:space="preserve"> </w:t>
      </w:r>
      <w:r w:rsidRPr="006A34FE">
        <w:rPr>
          <w:sz w:val="22"/>
          <w:szCs w:val="22"/>
        </w:rPr>
        <w:t xml:space="preserve">sous-composante </w:t>
      </w:r>
      <w:r w:rsidR="005D3B19" w:rsidRPr="006A34FE">
        <w:rPr>
          <w:sz w:val="22"/>
          <w:szCs w:val="22"/>
        </w:rPr>
        <w:t>1.</w:t>
      </w:r>
      <w:r w:rsidRPr="006A34FE">
        <w:rPr>
          <w:sz w:val="22"/>
          <w:szCs w:val="22"/>
        </w:rPr>
        <w:t>2 du Projet</w:t>
      </w:r>
      <w:r w:rsidR="005D3B19" w:rsidRPr="006A34FE">
        <w:rPr>
          <w:sz w:val="22"/>
          <w:szCs w:val="22"/>
          <w:lang w:val="zh-CN"/>
        </w:rPr>
        <w:t xml:space="preserve"> d’Appui à la Sécurité de l’Eau au Mali (PASEMa</w:t>
      </w:r>
      <w:r w:rsidR="005D3B19">
        <w:rPr>
          <w:lang w:val="zh-CN"/>
        </w:rPr>
        <w:t>)</w:t>
      </w:r>
      <w:r w:rsidR="005D3B19">
        <w:t>.</w:t>
      </w:r>
    </w:p>
    <w:p w14:paraId="3C78CA8A" w14:textId="77777777" w:rsidR="002718D0" w:rsidRPr="00C21B99" w:rsidRDefault="002718D0" w:rsidP="00686B11">
      <w:pPr>
        <w:pStyle w:val="Titre3"/>
        <w:spacing w:before="80" w:line="276" w:lineRule="auto"/>
        <w:rPr>
          <w:rFonts w:cs="Arial"/>
          <w:snapToGrid w:val="0"/>
        </w:rPr>
      </w:pPr>
      <w:bookmarkStart w:id="29" w:name="_Toc204176798"/>
      <w:bookmarkStart w:id="30" w:name="_Toc204181028"/>
      <w:bookmarkStart w:id="31" w:name="_Toc204177198"/>
      <w:bookmarkStart w:id="32" w:name="_Toc153367245"/>
      <w:bookmarkStart w:id="33" w:name="_Toc153367643"/>
      <w:bookmarkStart w:id="34" w:name="_Toc174535878"/>
      <w:bookmarkStart w:id="35" w:name="_Toc236272722"/>
      <w:bookmarkEnd w:id="29"/>
      <w:bookmarkEnd w:id="30"/>
      <w:bookmarkEnd w:id="31"/>
      <w:r w:rsidRPr="00C21B99">
        <w:rPr>
          <w:rFonts w:cs="Arial"/>
          <w:snapToGrid w:val="0"/>
        </w:rPr>
        <w:t>Objectifs spécifiques</w:t>
      </w:r>
      <w:bookmarkEnd w:id="32"/>
      <w:bookmarkEnd w:id="33"/>
      <w:bookmarkEnd w:id="34"/>
      <w:bookmarkEnd w:id="35"/>
    </w:p>
    <w:p w14:paraId="3C78CA8B" w14:textId="77777777" w:rsidR="002718D0" w:rsidRPr="003B0521" w:rsidRDefault="002718D0" w:rsidP="00686B11">
      <w:pPr>
        <w:spacing w:before="80" w:after="0" w:line="276" w:lineRule="auto"/>
        <w:rPr>
          <w:rFonts w:eastAsia="MS Mincho" w:cs="Arial"/>
          <w:iCs/>
          <w:snapToGrid w:val="0"/>
          <w14:ligatures w14:val="none"/>
        </w:rPr>
      </w:pPr>
      <w:r w:rsidRPr="003B0521">
        <w:rPr>
          <w:rFonts w:eastAsia="MS Mincho" w:cs="Arial"/>
          <w:iCs/>
          <w:snapToGrid w:val="0"/>
          <w14:ligatures w14:val="none"/>
        </w:rPr>
        <w:t xml:space="preserve">Les objectifs spécifiques sont de/d’: </w:t>
      </w:r>
    </w:p>
    <w:p w14:paraId="3C78CA8C" w14:textId="77777777" w:rsidR="002718D0" w:rsidRPr="003B0521" w:rsidRDefault="002718D0">
      <w:pPr>
        <w:numPr>
          <w:ilvl w:val="0"/>
          <w:numId w:val="19"/>
        </w:numPr>
        <w:spacing w:before="80" w:after="0" w:line="276" w:lineRule="auto"/>
        <w:ind w:left="1077"/>
        <w:rPr>
          <w:rFonts w:cs="Arial"/>
        </w:rPr>
      </w:pPr>
      <w:r w:rsidRPr="003B0521">
        <w:rPr>
          <w:rFonts w:cs="Arial"/>
        </w:rPr>
        <w:t>Faire une description du cadre politique, juridique et institutionnel pertinent pour le sous-projet, y compris les questions énoncées au paragraphe 26 de la NES 1 ;</w:t>
      </w:r>
    </w:p>
    <w:p w14:paraId="3C78CA8D" w14:textId="2621F2BC" w:rsidR="002718D0" w:rsidRPr="00406629" w:rsidRDefault="002718D0">
      <w:pPr>
        <w:numPr>
          <w:ilvl w:val="0"/>
          <w:numId w:val="19"/>
        </w:numPr>
        <w:spacing w:before="80" w:after="0" w:line="276" w:lineRule="auto"/>
        <w:ind w:left="1077"/>
        <w:rPr>
          <w:rFonts w:cs="Arial"/>
        </w:rPr>
      </w:pPr>
      <w:r w:rsidRPr="00406629">
        <w:rPr>
          <w:rFonts w:cs="Arial"/>
        </w:rPr>
        <w:t xml:space="preserve">Décrire l’état initial socio-environnemental des quartiers d’intervention du </w:t>
      </w:r>
      <w:r w:rsidR="00E517A3">
        <w:rPr>
          <w:rFonts w:cs="Arial"/>
        </w:rPr>
        <w:t>sous-</w:t>
      </w:r>
      <w:r w:rsidRPr="00406629">
        <w:rPr>
          <w:rFonts w:cs="Arial"/>
        </w:rPr>
        <w:t>projet y compris la disponibilité en eau dans les quartiers concernés dans un contexte de changement</w:t>
      </w:r>
      <w:r w:rsidR="005D3B19">
        <w:rPr>
          <w:rFonts w:cs="Arial"/>
        </w:rPr>
        <w:t>s</w:t>
      </w:r>
      <w:r w:rsidRPr="00406629">
        <w:rPr>
          <w:rFonts w:cs="Arial"/>
        </w:rPr>
        <w:t xml:space="preserve"> climatiques ;</w:t>
      </w:r>
    </w:p>
    <w:p w14:paraId="3C78CA8E" w14:textId="77777777" w:rsidR="002718D0" w:rsidRPr="00406629" w:rsidRDefault="002718D0">
      <w:pPr>
        <w:numPr>
          <w:ilvl w:val="0"/>
          <w:numId w:val="19"/>
        </w:numPr>
        <w:spacing w:before="80" w:after="0" w:line="276" w:lineRule="auto"/>
        <w:ind w:left="1077"/>
        <w:rPr>
          <w:rFonts w:cs="Arial"/>
        </w:rPr>
      </w:pPr>
      <w:r w:rsidRPr="00406629">
        <w:rPr>
          <w:rFonts w:cs="Arial"/>
        </w:rPr>
        <w:t>Analyser les variantes de mise en œuvre du sous-projet ;</w:t>
      </w:r>
    </w:p>
    <w:p w14:paraId="3C78CA8F" w14:textId="5C63A4C9" w:rsidR="002718D0" w:rsidRPr="00406629" w:rsidRDefault="002718D0">
      <w:pPr>
        <w:numPr>
          <w:ilvl w:val="0"/>
          <w:numId w:val="19"/>
        </w:numPr>
        <w:spacing w:before="80" w:after="0" w:line="276" w:lineRule="auto"/>
        <w:ind w:left="1077"/>
        <w:rPr>
          <w:rFonts w:cs="Arial"/>
        </w:rPr>
      </w:pPr>
      <w:r w:rsidRPr="00406629">
        <w:rPr>
          <w:rFonts w:cs="Arial"/>
        </w:rPr>
        <w:t xml:space="preserve">Identifier et évaluer </w:t>
      </w:r>
      <w:r w:rsidR="005D3B19" w:rsidRPr="005D3B19">
        <w:rPr>
          <w:rFonts w:cs="Arial"/>
        </w:rPr>
        <w:t>les risques et les impacts directs, indirectes et cumulatifs des</w:t>
      </w:r>
      <w:r w:rsidR="005D3B19">
        <w:rPr>
          <w:rFonts w:cs="Arial"/>
        </w:rPr>
        <w:t xml:space="preserve"> </w:t>
      </w:r>
      <w:r w:rsidR="005D3B19" w:rsidRPr="005D3B19">
        <w:rPr>
          <w:rFonts w:cs="Arial"/>
        </w:rPr>
        <w:t>travaux et de la mise en service du réseau sur l’environnement biophysique, social et économique dans les secteurs d’intervention ;</w:t>
      </w:r>
      <w:r w:rsidRPr="00406629">
        <w:rPr>
          <w:rFonts w:cs="Arial"/>
        </w:rPr>
        <w:t xml:space="preserve"> </w:t>
      </w:r>
    </w:p>
    <w:p w14:paraId="3C78CA90" w14:textId="5155D870" w:rsidR="002718D0" w:rsidRPr="003B0521" w:rsidRDefault="002718D0">
      <w:pPr>
        <w:numPr>
          <w:ilvl w:val="0"/>
          <w:numId w:val="19"/>
        </w:numPr>
        <w:spacing w:before="80" w:after="0" w:line="276" w:lineRule="auto"/>
        <w:ind w:left="1077"/>
        <w:rPr>
          <w:rFonts w:cs="Arial"/>
        </w:rPr>
      </w:pPr>
      <w:r w:rsidRPr="003B0521">
        <w:rPr>
          <w:rFonts w:cs="Arial"/>
        </w:rPr>
        <w:t>Identifier le besoin d’acquisition des terres pour les besoins du sous-projet ainsi que des impacts sur les moyens de subsistance des populations riveraines</w:t>
      </w:r>
      <w:r w:rsidR="005D3B19">
        <w:rPr>
          <w:rFonts w:cs="Arial"/>
        </w:rPr>
        <w:t> ;</w:t>
      </w:r>
    </w:p>
    <w:p w14:paraId="3C78CA91" w14:textId="77777777" w:rsidR="002718D0" w:rsidRPr="003B0521" w:rsidRDefault="002718D0">
      <w:pPr>
        <w:numPr>
          <w:ilvl w:val="0"/>
          <w:numId w:val="19"/>
        </w:numPr>
        <w:spacing w:before="80" w:after="0" w:line="276" w:lineRule="auto"/>
        <w:ind w:left="1077"/>
        <w:rPr>
          <w:rFonts w:cs="Arial"/>
        </w:rPr>
      </w:pPr>
      <w:r w:rsidRPr="00735228">
        <w:rPr>
          <w:rFonts w:cs="Arial"/>
        </w:rPr>
        <w:t>Identifier et évaluer les risques de VBG/EAS/HS/, qui existent et ceux qui peuvent être générés o</w:t>
      </w:r>
      <w:r w:rsidRPr="001777D5">
        <w:rPr>
          <w:rFonts w:cs="Arial"/>
        </w:rPr>
        <w:t>u exacerbés par les travaux du sous-projet ;</w:t>
      </w:r>
    </w:p>
    <w:p w14:paraId="3C78CA92" w14:textId="77777777" w:rsidR="002718D0" w:rsidRPr="00406629" w:rsidRDefault="002718D0">
      <w:pPr>
        <w:numPr>
          <w:ilvl w:val="0"/>
          <w:numId w:val="19"/>
        </w:numPr>
        <w:spacing w:before="80" w:after="0" w:line="276" w:lineRule="auto"/>
        <w:ind w:left="1077"/>
        <w:rPr>
          <w:rFonts w:cs="Arial"/>
        </w:rPr>
      </w:pPr>
      <w:r w:rsidRPr="00406629">
        <w:rPr>
          <w:rFonts w:cs="Arial"/>
        </w:rPr>
        <w:t xml:space="preserve">Proposer des mesures d’atténuation/compensation des impacts négatifs et de bonification des impacts positifs ; </w:t>
      </w:r>
    </w:p>
    <w:p w14:paraId="3C78CA93" w14:textId="77777777" w:rsidR="002718D0" w:rsidRPr="00406629" w:rsidRDefault="002718D0">
      <w:pPr>
        <w:numPr>
          <w:ilvl w:val="0"/>
          <w:numId w:val="19"/>
        </w:numPr>
        <w:spacing w:before="80" w:after="0" w:line="276" w:lineRule="auto"/>
        <w:ind w:left="1077"/>
        <w:rPr>
          <w:rFonts w:cs="Arial"/>
        </w:rPr>
      </w:pPr>
      <w:r w:rsidRPr="00406629">
        <w:rPr>
          <w:rFonts w:cs="Arial"/>
        </w:rPr>
        <w:t>Proposer des mesures de prévention, atténuation et réponse aux risques spécifiques de VBG/EAS/HS/identifiés ;</w:t>
      </w:r>
    </w:p>
    <w:p w14:paraId="3C78CA94" w14:textId="77777777" w:rsidR="002718D0" w:rsidRPr="00406629" w:rsidRDefault="002718D0">
      <w:pPr>
        <w:numPr>
          <w:ilvl w:val="0"/>
          <w:numId w:val="19"/>
        </w:numPr>
        <w:spacing w:before="80" w:after="0" w:line="276" w:lineRule="auto"/>
        <w:ind w:left="1077"/>
        <w:rPr>
          <w:rFonts w:cs="Arial"/>
        </w:rPr>
      </w:pPr>
      <w:r w:rsidRPr="00406629">
        <w:rPr>
          <w:rFonts w:cs="Arial"/>
        </w:rPr>
        <w:t>Tenir les consultations conformément à l’Arrêté Interministériel N°2013-0256/ MEA-MATDAT-SG du 29 janvier 2013 fixant les modalités de la consultation publique en matière d’étude d’impacts environnemental et social et conformément à la NES 10 ;</w:t>
      </w:r>
    </w:p>
    <w:p w14:paraId="3C78CA95" w14:textId="77777777" w:rsidR="002718D0" w:rsidRPr="00406629" w:rsidRDefault="002718D0">
      <w:pPr>
        <w:numPr>
          <w:ilvl w:val="0"/>
          <w:numId w:val="19"/>
        </w:numPr>
        <w:spacing w:before="80" w:after="0" w:line="276" w:lineRule="auto"/>
        <w:ind w:left="1077"/>
        <w:rPr>
          <w:rFonts w:cs="Arial"/>
        </w:rPr>
      </w:pPr>
      <w:r w:rsidRPr="00406629">
        <w:rPr>
          <w:rFonts w:cs="Arial"/>
        </w:rPr>
        <w:t>Élaborer un Plan de Gestion Environnementale et Sociale (PGES) y compris son système de suivi à mettre en place ;</w:t>
      </w:r>
    </w:p>
    <w:p w14:paraId="3C78CA96" w14:textId="77777777" w:rsidR="002718D0" w:rsidRPr="00406629" w:rsidRDefault="002718D0">
      <w:pPr>
        <w:numPr>
          <w:ilvl w:val="0"/>
          <w:numId w:val="19"/>
        </w:numPr>
        <w:spacing w:before="80" w:after="0" w:line="276" w:lineRule="auto"/>
        <w:ind w:left="1077"/>
        <w:rPr>
          <w:rFonts w:cs="Arial"/>
        </w:rPr>
      </w:pPr>
      <w:r w:rsidRPr="003B0521">
        <w:rPr>
          <w:rFonts w:cs="Arial"/>
        </w:rPr>
        <w:t>Évaluer les coûts du PGES ainsi que la précision des modalités de sa mise en œuvre avant, pendant et après les travaux du sous-projet.</w:t>
      </w:r>
    </w:p>
    <w:p w14:paraId="3C78CA97" w14:textId="1DB670DA" w:rsidR="002718D0" w:rsidRPr="003B0521" w:rsidRDefault="002718D0" w:rsidP="00686B11">
      <w:pPr>
        <w:pStyle w:val="Titre3"/>
        <w:spacing w:before="80" w:after="120" w:line="276" w:lineRule="auto"/>
        <w:rPr>
          <w:rFonts w:cs="Arial"/>
          <w:snapToGrid w:val="0"/>
        </w:rPr>
      </w:pPr>
      <w:bookmarkStart w:id="36" w:name="_Toc174535879"/>
      <w:bookmarkStart w:id="37" w:name="_Toc153367246"/>
      <w:bookmarkStart w:id="38" w:name="_Toc153367644"/>
      <w:bookmarkStart w:id="39" w:name="_Toc236272723"/>
      <w:r w:rsidRPr="003B0521">
        <w:rPr>
          <w:rFonts w:cs="Arial"/>
          <w:snapToGrid w:val="0"/>
        </w:rPr>
        <w:t xml:space="preserve">Catégorisation environnementale du </w:t>
      </w:r>
      <w:r w:rsidR="00323968">
        <w:rPr>
          <w:rFonts w:cs="Arial"/>
          <w:snapToGrid w:val="0"/>
        </w:rPr>
        <w:t>sous-</w:t>
      </w:r>
      <w:r w:rsidRPr="003B0521">
        <w:rPr>
          <w:rFonts w:cs="Arial"/>
          <w:snapToGrid w:val="0"/>
        </w:rPr>
        <w:t>projet</w:t>
      </w:r>
      <w:bookmarkEnd w:id="36"/>
      <w:bookmarkEnd w:id="37"/>
      <w:bookmarkEnd w:id="38"/>
      <w:bookmarkEnd w:id="39"/>
      <w:r w:rsidRPr="003B0521">
        <w:rPr>
          <w:rFonts w:cs="Arial"/>
          <w:snapToGrid w:val="0"/>
        </w:rPr>
        <w:t xml:space="preserve"> </w:t>
      </w:r>
    </w:p>
    <w:p w14:paraId="3C78CA98" w14:textId="737BF52F" w:rsidR="002718D0" w:rsidRPr="006A34FE" w:rsidRDefault="00516AD9" w:rsidP="00686B11">
      <w:pPr>
        <w:pStyle w:val="Titre4"/>
        <w:spacing w:before="80" w:line="276" w:lineRule="auto"/>
        <w:rPr>
          <w:rFonts w:cs="Arial"/>
          <w:b/>
          <w:bCs/>
          <w:snapToGrid w:val="0"/>
        </w:rPr>
      </w:pPr>
      <w:bookmarkStart w:id="40" w:name="_Toc436323076"/>
      <w:bookmarkStart w:id="41" w:name="_Toc436322203"/>
      <w:bookmarkStart w:id="42" w:name="_Toc436322640"/>
      <w:bookmarkStart w:id="43" w:name="_Toc436408381"/>
      <w:bookmarkStart w:id="44" w:name="_Toc436406149"/>
      <w:bookmarkStart w:id="45" w:name="_Toc436409074"/>
      <w:bookmarkStart w:id="46" w:name="_Toc437164694"/>
      <w:bookmarkStart w:id="47" w:name="_Toc437166627"/>
      <w:bookmarkStart w:id="48" w:name="_Toc436985638"/>
      <w:bookmarkStart w:id="49" w:name="_Toc437167109"/>
      <w:bookmarkStart w:id="50" w:name="_Toc437169048"/>
      <w:bookmarkStart w:id="51" w:name="_Toc436925807"/>
      <w:bookmarkStart w:id="52" w:name="_Toc437167591"/>
      <w:bookmarkStart w:id="53" w:name="_Toc437338426"/>
      <w:bookmarkStart w:id="54" w:name="_Toc437347822"/>
      <w:bookmarkStart w:id="55" w:name="_Toc436407924"/>
      <w:bookmarkStart w:id="56" w:name="_Toc436933498"/>
      <w:bookmarkStart w:id="57" w:name="_Toc437348329"/>
      <w:bookmarkStart w:id="58" w:name="_Toc436324419"/>
      <w:bookmarkStart w:id="59" w:name="_Toc436986669"/>
      <w:bookmarkStart w:id="60" w:name="_Toc437166146"/>
      <w:bookmarkStart w:id="61" w:name="_Toc436383577"/>
      <w:bookmarkStart w:id="62" w:name="_Toc436323966"/>
      <w:bookmarkStart w:id="63" w:name="_Toc437013759"/>
      <w:bookmarkStart w:id="64" w:name="_Toc436949785"/>
      <w:bookmarkStart w:id="65" w:name="_Toc436987143"/>
      <w:bookmarkStart w:id="66" w:name="_Toc436999221"/>
      <w:bookmarkStart w:id="67" w:name="_Toc437168074"/>
      <w:bookmarkStart w:id="68" w:name="_Toc436407593"/>
      <w:bookmarkStart w:id="69" w:name="_Toc437168559"/>
      <w:bookmarkStart w:id="70" w:name="_Toc437275873"/>
      <w:bookmarkStart w:id="71" w:name="_Toc437333848"/>
      <w:bookmarkStart w:id="72" w:name="_Toc436324871"/>
      <w:bookmarkStart w:id="73" w:name="_Toc436323519"/>
      <w:bookmarkStart w:id="74" w:name="_Toc436381036"/>
      <w:bookmarkStart w:id="75" w:name="_Toc437533248"/>
      <w:bookmarkStart w:id="76" w:name="_Toc437533785"/>
      <w:bookmarkStart w:id="77" w:name="_Toc437358252"/>
      <w:bookmarkStart w:id="78" w:name="_Toc437544788"/>
      <w:bookmarkStart w:id="79" w:name="_Toc437614786"/>
      <w:bookmarkStart w:id="80" w:name="_Toc437348837"/>
      <w:bookmarkStart w:id="81" w:name="_Toc437530576"/>
      <w:bookmarkStart w:id="82" w:name="_Toc437350379"/>
      <w:bookmarkStart w:id="83" w:name="_Toc437350894"/>
      <w:bookmarkStart w:id="84" w:name="_Toc437534322"/>
      <w:bookmarkStart w:id="85" w:name="_Toc437602165"/>
      <w:bookmarkStart w:id="86" w:name="_Toc437351409"/>
      <w:bookmarkStart w:id="87" w:name="_Toc437532712"/>
      <w:bookmarkStart w:id="88" w:name="_Toc437352441"/>
      <w:bookmarkStart w:id="89" w:name="_Toc437424512"/>
      <w:bookmarkStart w:id="90" w:name="_Toc437526175"/>
      <w:bookmarkStart w:id="91" w:name="_Toc437802834"/>
      <w:bookmarkStart w:id="92" w:name="_Toc437349864"/>
      <w:bookmarkStart w:id="93" w:name="_Toc437351925"/>
      <w:bookmarkStart w:id="94" w:name="_Toc437531109"/>
      <w:bookmarkStart w:id="95" w:name="_Toc437621469"/>
      <w:bookmarkStart w:id="96" w:name="_Toc437615843"/>
      <w:bookmarkStart w:id="97" w:name="_Toc437532177"/>
      <w:bookmarkStart w:id="98" w:name="_Toc437365507"/>
      <w:bookmarkStart w:id="99" w:name="_Toc437872732"/>
      <w:bookmarkStart w:id="100" w:name="_Toc437874902"/>
      <w:bookmarkStart w:id="101" w:name="_Toc437530043"/>
      <w:bookmarkStart w:id="102" w:name="_Toc437531643"/>
      <w:bookmarkStart w:id="103" w:name="_Toc437875446"/>
      <w:bookmarkStart w:id="104" w:name="_Toc437598918"/>
      <w:bookmarkStart w:id="105" w:name="_Toc437349350"/>
      <w:bookmarkStart w:id="106" w:name="_Toc437842958"/>
      <w:bookmarkStart w:id="107" w:name="_Toc444632589"/>
      <w:bookmarkStart w:id="108" w:name="_Toc438727099"/>
      <w:bookmarkStart w:id="109" w:name="_Toc444633271"/>
      <w:bookmarkStart w:id="110" w:name="_Toc438720610"/>
      <w:bookmarkStart w:id="111" w:name="_Toc482019916"/>
      <w:bookmarkStart w:id="112" w:name="_Toc444631906"/>
      <w:bookmarkStart w:id="113" w:name="_Toc438721139"/>
      <w:bookmarkStart w:id="114" w:name="_Toc438721669"/>
      <w:bookmarkStart w:id="115" w:name="_Toc438571484"/>
      <w:bookmarkStart w:id="116" w:name="_Toc437877527"/>
      <w:bookmarkStart w:id="117" w:name="_Toc437877014"/>
      <w:bookmarkStart w:id="118" w:name="_Toc438627961"/>
      <w:bookmarkStart w:id="119" w:name="_Toc444931900"/>
      <w:bookmarkStart w:id="120" w:name="_Toc527796549"/>
      <w:bookmarkStart w:id="121" w:name="_Toc153367247"/>
      <w:bookmarkStart w:id="122" w:name="_Toc153367645"/>
      <w:bookmarkStart w:id="123" w:name="_Toc444525043"/>
      <w:bookmarkStart w:id="124" w:name="_Toc444932582"/>
      <w:bookmarkStart w:id="125" w:name="_Toc438722205"/>
      <w:bookmarkStart w:id="126" w:name="_Toc438636309"/>
      <w:bookmarkStart w:id="127" w:name="_Toc438722736"/>
      <w:bookmarkStart w:id="128" w:name="_Toc438724869"/>
      <w:bookmarkStart w:id="129" w:name="_Toc438725405"/>
      <w:bookmarkStart w:id="130" w:name="_Toc438635789"/>
      <w:bookmarkStart w:id="131" w:name="_Toc438723800"/>
      <w:bookmarkStart w:id="132" w:name="_Toc438725944"/>
      <w:bookmarkStart w:id="133" w:name="_Toc437876501"/>
      <w:bookmarkStart w:id="134" w:name="_Toc438723267"/>
      <w:bookmarkStart w:id="135" w:name="_Toc438726498"/>
      <w:bookmarkStart w:id="136" w:name="_Toc437875987"/>
      <w:bookmarkStart w:id="137" w:name="_Toc438724334"/>
      <w:bookmarkStart w:id="138" w:name="_Toc442689769"/>
      <w:bookmarkStart w:id="139" w:name="_Toc174535880"/>
      <w:r w:rsidRPr="006A34FE">
        <w:rPr>
          <w:rFonts w:cs="Arial"/>
          <w:b/>
          <w:bCs/>
          <w:snapToGrid w:val="0"/>
        </w:rPr>
        <w:t>Suivant le cadre légal malien</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3C78CA99" w14:textId="77777777" w:rsidR="002718D0" w:rsidRPr="003B0521" w:rsidRDefault="002718D0" w:rsidP="00686B11">
      <w:pPr>
        <w:spacing w:before="80" w:after="0" w:line="276" w:lineRule="auto"/>
        <w:rPr>
          <w:rFonts w:cs="Arial"/>
        </w:rPr>
      </w:pPr>
      <w:r w:rsidRPr="001777D5">
        <w:rPr>
          <w:rFonts w:cs="Arial"/>
        </w:rPr>
        <w:t>L’obligation de réaliser une Étude d’Impacts Environnemental et Social (EIES) est régie par les dispositions du Décret n°2018-0991/P-RM du 31 décembre 2018, relatif à l’étude et à la notice d’impacts e</w:t>
      </w:r>
      <w:r w:rsidRPr="003B0521">
        <w:rPr>
          <w:rFonts w:cs="Arial"/>
        </w:rPr>
        <w:t>nvironnemental et social en République du Mali.</w:t>
      </w:r>
    </w:p>
    <w:p w14:paraId="3C78CA9A" w14:textId="77777777" w:rsidR="002718D0" w:rsidRPr="003B0521" w:rsidRDefault="002718D0" w:rsidP="00686B11">
      <w:pPr>
        <w:spacing w:before="80" w:line="276" w:lineRule="auto"/>
        <w:rPr>
          <w:rFonts w:cs="Arial"/>
        </w:rPr>
      </w:pPr>
      <w:r w:rsidRPr="003B0521">
        <w:rPr>
          <w:rFonts w:cs="Arial"/>
        </w:rPr>
        <w:t>Selon la liste des projets (projet n°23) de l’annexe dudit décret, les projets d’adduction d’eau et de construction d’infrastructures hydrauliques majeures, incluant la pose de conduites de transfert et de distribution, et la réhabilitation de réseaux, sont classés en catégorie B, et sont donc soumis à une EIES. Cette catégorisation a été confirmée par les services techniques compétents en charge de l’évaluation environnementale et sociale.</w:t>
      </w:r>
    </w:p>
    <w:p w14:paraId="3C78CA9B" w14:textId="17F0C41A" w:rsidR="002718D0" w:rsidRPr="006A34FE" w:rsidRDefault="00516AD9" w:rsidP="00686B11">
      <w:pPr>
        <w:pStyle w:val="Titre4"/>
        <w:spacing w:before="80" w:line="276" w:lineRule="auto"/>
        <w:rPr>
          <w:rFonts w:cs="Arial"/>
          <w:b/>
          <w:bCs/>
          <w:snapToGrid w:val="0"/>
        </w:rPr>
      </w:pPr>
      <w:bookmarkStart w:id="140" w:name="_Toc482019917"/>
      <w:bookmarkStart w:id="141" w:name="_Toc153367646"/>
      <w:bookmarkStart w:id="142" w:name="_Toc527796550"/>
      <w:bookmarkStart w:id="143" w:name="_Toc153367248"/>
      <w:bookmarkStart w:id="144" w:name="_Toc174535881"/>
      <w:r w:rsidRPr="006A34FE">
        <w:rPr>
          <w:rFonts w:cs="Arial"/>
          <w:b/>
          <w:bCs/>
          <w:snapToGrid w:val="0"/>
        </w:rPr>
        <w:t xml:space="preserve">Suivant les standards </w:t>
      </w:r>
      <w:r w:rsidR="002718D0" w:rsidRPr="006A34FE">
        <w:rPr>
          <w:rFonts w:cs="Arial"/>
          <w:b/>
          <w:bCs/>
          <w:snapToGrid w:val="0"/>
        </w:rPr>
        <w:t>de la Banque mondiale</w:t>
      </w:r>
      <w:bookmarkEnd w:id="140"/>
      <w:bookmarkEnd w:id="141"/>
      <w:bookmarkEnd w:id="142"/>
      <w:bookmarkEnd w:id="143"/>
      <w:bookmarkEnd w:id="144"/>
    </w:p>
    <w:p w14:paraId="3C78CA9C" w14:textId="4C1D16C6" w:rsidR="002718D0" w:rsidRPr="003B0521" w:rsidRDefault="00893995" w:rsidP="00686B11">
      <w:pPr>
        <w:spacing w:before="80" w:after="0" w:line="276" w:lineRule="auto"/>
        <w:rPr>
          <w:rFonts w:cs="Arial"/>
          <w:lang w:eastAsia="zh-CN"/>
        </w:rPr>
      </w:pPr>
      <w:r w:rsidRPr="003B0521">
        <w:rPr>
          <w:rFonts w:cs="Arial"/>
          <w:lang w:eastAsia="zh-CN"/>
        </w:rPr>
        <w:t>Au regard des critères d’évaluation de la Banque mondiale, le sous p</w:t>
      </w:r>
      <w:r w:rsidRPr="00B50AD0">
        <w:rPr>
          <w:rFonts w:cs="Arial"/>
          <w:lang w:eastAsia="zh-CN"/>
        </w:rPr>
        <w:t>rojet est classé dans la catégorie à risque environnemental</w:t>
      </w:r>
      <w:r w:rsidR="00FF1F97">
        <w:rPr>
          <w:rFonts w:cs="Arial"/>
          <w:lang w:eastAsia="zh-CN"/>
        </w:rPr>
        <w:t xml:space="preserve"> et social</w:t>
      </w:r>
      <w:r w:rsidR="006A34FE">
        <w:rPr>
          <w:rFonts w:cs="Arial"/>
          <w:lang w:eastAsia="zh-CN"/>
        </w:rPr>
        <w:t xml:space="preserve"> substantiel</w:t>
      </w:r>
      <w:r w:rsidR="00FF1F97">
        <w:rPr>
          <w:rFonts w:cs="Arial"/>
          <w:lang w:eastAsia="zh-CN"/>
        </w:rPr>
        <w:t xml:space="preserve">. </w:t>
      </w:r>
      <w:r w:rsidRPr="003B0521">
        <w:rPr>
          <w:rFonts w:cs="Arial"/>
          <w:lang w:eastAsia="zh-CN"/>
        </w:rPr>
        <w:t xml:space="preserve">Les Normes Environnementales et Sociales (NES) applicables au </w:t>
      </w:r>
      <w:r w:rsidR="00323968">
        <w:rPr>
          <w:rFonts w:cs="Arial"/>
          <w:lang w:eastAsia="zh-CN"/>
        </w:rPr>
        <w:t>sous-</w:t>
      </w:r>
      <w:r w:rsidRPr="003B0521">
        <w:rPr>
          <w:rFonts w:cs="Arial"/>
          <w:lang w:eastAsia="zh-CN"/>
        </w:rPr>
        <w:t>projet sont les suivantes</w:t>
      </w:r>
      <w:r w:rsidR="006A34FE">
        <w:rPr>
          <w:rFonts w:cs="Arial"/>
          <w:lang w:eastAsia="zh-CN"/>
        </w:rPr>
        <w:t xml:space="preserve"> </w:t>
      </w:r>
      <w:r w:rsidR="002718D0" w:rsidRPr="003B0521">
        <w:rPr>
          <w:rFonts w:cs="Arial"/>
          <w:lang w:eastAsia="zh-CN"/>
        </w:rPr>
        <w:t>:</w:t>
      </w:r>
    </w:p>
    <w:p w14:paraId="3C78CA9D" w14:textId="77777777" w:rsidR="002718D0" w:rsidRPr="00406629" w:rsidRDefault="002718D0">
      <w:pPr>
        <w:numPr>
          <w:ilvl w:val="0"/>
          <w:numId w:val="19"/>
        </w:numPr>
        <w:spacing w:before="80" w:after="0" w:line="276" w:lineRule="auto"/>
        <w:ind w:left="1077"/>
        <w:rPr>
          <w:rFonts w:cs="Arial"/>
        </w:rPr>
      </w:pPr>
      <w:r w:rsidRPr="00406629">
        <w:rPr>
          <w:rFonts w:cs="Arial"/>
        </w:rPr>
        <w:t>NES n°1 : Évaluation et gestion des risques et effets environnementaux et sociaux ;</w:t>
      </w:r>
    </w:p>
    <w:p w14:paraId="3C78CA9E" w14:textId="77777777" w:rsidR="002718D0" w:rsidRPr="00406629" w:rsidRDefault="002718D0">
      <w:pPr>
        <w:numPr>
          <w:ilvl w:val="0"/>
          <w:numId w:val="19"/>
        </w:numPr>
        <w:spacing w:before="80" w:after="0" w:line="276" w:lineRule="auto"/>
        <w:ind w:left="1077"/>
        <w:rPr>
          <w:rFonts w:cs="Arial"/>
        </w:rPr>
      </w:pPr>
      <w:r w:rsidRPr="00406629">
        <w:rPr>
          <w:rFonts w:cs="Arial"/>
        </w:rPr>
        <w:t>NES n°2 : Emploi et conditions de travail ;</w:t>
      </w:r>
    </w:p>
    <w:p w14:paraId="3C78CA9F" w14:textId="77777777" w:rsidR="002718D0" w:rsidRPr="00406629" w:rsidRDefault="002718D0">
      <w:pPr>
        <w:numPr>
          <w:ilvl w:val="0"/>
          <w:numId w:val="19"/>
        </w:numPr>
        <w:spacing w:before="80" w:after="0" w:line="276" w:lineRule="auto"/>
        <w:ind w:left="1077"/>
        <w:rPr>
          <w:rFonts w:cs="Arial"/>
        </w:rPr>
      </w:pPr>
      <w:r w:rsidRPr="00406629">
        <w:rPr>
          <w:rFonts w:cs="Arial"/>
        </w:rPr>
        <w:t xml:space="preserve">NES n°3 : Utilisation rationnelle des ressources, prévention et gestion de la pollution </w:t>
      </w:r>
    </w:p>
    <w:p w14:paraId="3C78CAA0" w14:textId="77777777" w:rsidR="002718D0" w:rsidRPr="00406629" w:rsidRDefault="002718D0">
      <w:pPr>
        <w:numPr>
          <w:ilvl w:val="0"/>
          <w:numId w:val="19"/>
        </w:numPr>
        <w:spacing w:before="80" w:after="0" w:line="276" w:lineRule="auto"/>
        <w:ind w:left="1077"/>
        <w:rPr>
          <w:rFonts w:cs="Arial"/>
        </w:rPr>
      </w:pPr>
      <w:r w:rsidRPr="00406629">
        <w:rPr>
          <w:rFonts w:cs="Arial"/>
        </w:rPr>
        <w:t>NES n°4 : Santé et sécurité des populations ;</w:t>
      </w:r>
    </w:p>
    <w:p w14:paraId="24554920" w14:textId="0E2F57FB" w:rsidR="00C66F57" w:rsidRDefault="002718D0">
      <w:pPr>
        <w:numPr>
          <w:ilvl w:val="0"/>
          <w:numId w:val="19"/>
        </w:numPr>
        <w:spacing w:before="80" w:after="0" w:line="276" w:lineRule="auto"/>
        <w:ind w:left="1077"/>
        <w:rPr>
          <w:rFonts w:cs="Arial"/>
        </w:rPr>
      </w:pPr>
      <w:r w:rsidRPr="00C66F57">
        <w:rPr>
          <w:rFonts w:cs="Arial"/>
        </w:rPr>
        <w:t>NES</w:t>
      </w:r>
      <w:r w:rsidR="00C66F57">
        <w:rPr>
          <w:rFonts w:cs="Arial"/>
        </w:rPr>
        <w:t xml:space="preserve"> </w:t>
      </w:r>
      <w:r w:rsidRPr="00C66F57">
        <w:rPr>
          <w:rFonts w:cs="Arial"/>
        </w:rPr>
        <w:t>n°5: Acquisition de terres, restrictions à l’utilisation de terres et réinstallation involontaire</w:t>
      </w:r>
    </w:p>
    <w:p w14:paraId="3C78CAA2" w14:textId="214D0F6B" w:rsidR="002718D0" w:rsidRPr="00C66F57" w:rsidRDefault="002718D0">
      <w:pPr>
        <w:numPr>
          <w:ilvl w:val="0"/>
          <w:numId w:val="19"/>
        </w:numPr>
        <w:spacing w:before="80" w:after="0" w:line="276" w:lineRule="auto"/>
        <w:ind w:left="1077"/>
        <w:rPr>
          <w:rFonts w:cs="Arial"/>
        </w:rPr>
      </w:pPr>
      <w:r w:rsidRPr="00C66F57">
        <w:rPr>
          <w:rFonts w:cs="Arial"/>
        </w:rPr>
        <w:t>NES n°6 : Préservation de la biodiversité et gestion durable des ressources naturelles biologiques ;</w:t>
      </w:r>
    </w:p>
    <w:p w14:paraId="3C78CAA3" w14:textId="77777777" w:rsidR="002718D0" w:rsidRPr="00406629" w:rsidRDefault="002718D0">
      <w:pPr>
        <w:numPr>
          <w:ilvl w:val="0"/>
          <w:numId w:val="19"/>
        </w:numPr>
        <w:spacing w:before="80" w:after="0" w:line="276" w:lineRule="auto"/>
        <w:ind w:left="1077"/>
        <w:rPr>
          <w:rFonts w:cs="Arial"/>
        </w:rPr>
      </w:pPr>
      <w:r w:rsidRPr="00406629">
        <w:rPr>
          <w:rFonts w:cs="Arial"/>
        </w:rPr>
        <w:t>NES n°8 : Patrimoine culturel ;</w:t>
      </w:r>
    </w:p>
    <w:p w14:paraId="3C78CAA4" w14:textId="77777777" w:rsidR="002718D0" w:rsidRPr="00406629" w:rsidRDefault="002718D0">
      <w:pPr>
        <w:numPr>
          <w:ilvl w:val="0"/>
          <w:numId w:val="19"/>
        </w:numPr>
        <w:spacing w:before="80" w:after="0" w:line="276" w:lineRule="auto"/>
        <w:ind w:left="1077"/>
        <w:rPr>
          <w:rFonts w:cs="Arial"/>
        </w:rPr>
      </w:pPr>
      <w:r w:rsidRPr="00406629">
        <w:rPr>
          <w:rFonts w:cs="Arial"/>
        </w:rPr>
        <w:t>NES n°10 : Mobilisation des parties prenantes et information.</w:t>
      </w:r>
    </w:p>
    <w:p w14:paraId="3C78CAA5" w14:textId="0D6EE989" w:rsidR="002718D0" w:rsidRPr="003B0521" w:rsidRDefault="002718D0" w:rsidP="00686B11">
      <w:pPr>
        <w:spacing w:before="80" w:after="0" w:line="276" w:lineRule="auto"/>
        <w:rPr>
          <w:rFonts w:cs="Arial"/>
          <w:lang w:eastAsia="zh-CN"/>
        </w:rPr>
      </w:pPr>
      <w:r w:rsidRPr="003B0521">
        <w:rPr>
          <w:rFonts w:cs="Arial"/>
          <w:lang w:eastAsia="zh-CN"/>
        </w:rPr>
        <w:t xml:space="preserve">En complément, le </w:t>
      </w:r>
      <w:r w:rsidR="000263E8">
        <w:rPr>
          <w:rFonts w:cs="Arial"/>
          <w:lang w:eastAsia="zh-CN"/>
        </w:rPr>
        <w:t>sous-</w:t>
      </w:r>
      <w:r w:rsidRPr="003B0521">
        <w:rPr>
          <w:rFonts w:cs="Arial"/>
          <w:lang w:eastAsia="zh-CN"/>
        </w:rPr>
        <w:t xml:space="preserve">projet prend également en compte </w:t>
      </w:r>
      <w:r w:rsidR="00FF1F97">
        <w:rPr>
          <w:rFonts w:cs="Arial"/>
          <w:lang w:eastAsia="zh-CN"/>
        </w:rPr>
        <w:t xml:space="preserve"> la </w:t>
      </w:r>
    </w:p>
    <w:p w14:paraId="1677C28E" w14:textId="04EACF14" w:rsidR="00AC7A47" w:rsidRPr="00FF1F97" w:rsidRDefault="005E4BA0">
      <w:pPr>
        <w:numPr>
          <w:ilvl w:val="0"/>
          <w:numId w:val="19"/>
        </w:numPr>
        <w:spacing w:before="80" w:after="0" w:line="276" w:lineRule="auto"/>
        <w:ind w:left="1077"/>
        <w:rPr>
          <w:rFonts w:cs="Arial"/>
        </w:rPr>
      </w:pPr>
      <w:r>
        <w:rPr>
          <w:rFonts w:cs="Arial"/>
        </w:rPr>
        <w:t>N</w:t>
      </w:r>
      <w:r w:rsidR="002718D0" w:rsidRPr="00FF1F97">
        <w:rPr>
          <w:rFonts w:cs="Arial"/>
        </w:rPr>
        <w:t>ote de Bonnes Pratiques pour Lutter contre l’exploitation et les atteintes sexuelles ainsi que le harcèlement sexuel dans le cadre du financement de projets d’investissement comportant de grands travaux de génie civil est aussi pris en compte dans le cadre de ce sous-projet.</w:t>
      </w:r>
      <w:bookmarkStart w:id="145" w:name="_Toc174535882"/>
      <w:bookmarkStart w:id="146" w:name="_Toc153367647"/>
      <w:bookmarkStart w:id="147" w:name="_Toc153367249"/>
    </w:p>
    <w:p w14:paraId="3C78CAA8" w14:textId="12710FCC" w:rsidR="002718D0" w:rsidRPr="00AA3C64" w:rsidRDefault="002718D0" w:rsidP="00686B11">
      <w:pPr>
        <w:pStyle w:val="Titre3"/>
        <w:spacing w:before="80" w:after="120" w:line="276" w:lineRule="auto"/>
        <w:rPr>
          <w:rFonts w:cs="Arial"/>
          <w:snapToGrid w:val="0"/>
        </w:rPr>
      </w:pPr>
      <w:bookmarkStart w:id="148" w:name="_Toc236272724"/>
      <w:r w:rsidRPr="00AA3C64">
        <w:rPr>
          <w:rFonts w:cs="Arial"/>
          <w:snapToGrid w:val="0"/>
        </w:rPr>
        <w:t>Structuration du Rapport</w:t>
      </w:r>
      <w:bookmarkEnd w:id="145"/>
      <w:bookmarkEnd w:id="146"/>
      <w:bookmarkEnd w:id="147"/>
      <w:bookmarkEnd w:id="148"/>
      <w:r w:rsidRPr="00AA3C64">
        <w:rPr>
          <w:rFonts w:cs="Arial"/>
          <w:snapToGrid w:val="0"/>
        </w:rPr>
        <w:t xml:space="preserve"> </w:t>
      </w:r>
    </w:p>
    <w:p w14:paraId="3C78CAA9" w14:textId="4208361C" w:rsidR="002718D0" w:rsidRPr="00735228" w:rsidRDefault="002718D0" w:rsidP="00686B11">
      <w:pPr>
        <w:spacing w:before="80" w:after="0" w:line="276" w:lineRule="auto"/>
        <w:rPr>
          <w:rFonts w:eastAsia="MS Mincho" w:cs="Arial"/>
          <w:iCs/>
          <w:snapToGrid w:val="0"/>
          <w14:ligatures w14:val="none"/>
        </w:rPr>
      </w:pPr>
      <w:r w:rsidRPr="003B0521">
        <w:rPr>
          <w:rFonts w:eastAsia="MS Mincho" w:cs="Arial"/>
          <w:iCs/>
          <w:snapToGrid w:val="0"/>
          <w14:ligatures w14:val="none"/>
        </w:rPr>
        <w:t>Le rapport débute par un résumé exécutif qui présente les principaux résultats par chapitre. Le résumé présente la zone concernée par le sous-projet sur la base des savoirs et des connaissances acquises, acceptées et partagées lors de la mission du consultant. Les autres parties sont structurées ainsi</w:t>
      </w:r>
      <w:r w:rsidR="007F7C9C" w:rsidRPr="00735228">
        <w:rPr>
          <w:rFonts w:eastAsia="MS Mincho" w:cs="Arial"/>
          <w:iCs/>
          <w:snapToGrid w:val="0"/>
          <w14:ligatures w14:val="none"/>
        </w:rPr>
        <w:t> :</w:t>
      </w:r>
    </w:p>
    <w:p w14:paraId="3C78CAAA" w14:textId="7F04C384" w:rsidR="002718D0" w:rsidRPr="003B0521" w:rsidRDefault="002718D0">
      <w:pPr>
        <w:numPr>
          <w:ilvl w:val="0"/>
          <w:numId w:val="19"/>
        </w:numPr>
        <w:spacing w:before="80" w:after="0" w:line="276" w:lineRule="auto"/>
        <w:ind w:left="1077"/>
        <w:rPr>
          <w:rFonts w:cs="Arial"/>
        </w:rPr>
      </w:pPr>
      <w:r w:rsidRPr="00735228">
        <w:rPr>
          <w:rFonts w:cs="Arial"/>
        </w:rPr>
        <w:t>U</w:t>
      </w:r>
      <w:r w:rsidRPr="001777D5">
        <w:rPr>
          <w:rFonts w:cs="Arial"/>
        </w:rPr>
        <w:t xml:space="preserve">n chapitre introduction où le contexte général, la justification du </w:t>
      </w:r>
      <w:r w:rsidR="00A37CED">
        <w:rPr>
          <w:rFonts w:cs="Arial"/>
        </w:rPr>
        <w:t>sous-</w:t>
      </w:r>
      <w:r w:rsidRPr="001777D5">
        <w:rPr>
          <w:rFonts w:cs="Arial"/>
        </w:rPr>
        <w:t xml:space="preserve">projet suivi des objectifs, de la catégorisation environnementale et de l’approche méthodologique ont été </w:t>
      </w:r>
      <w:r w:rsidR="00B768DA" w:rsidRPr="001777D5">
        <w:rPr>
          <w:rFonts w:cs="Arial"/>
        </w:rPr>
        <w:t>détaillés;</w:t>
      </w:r>
    </w:p>
    <w:p w14:paraId="3C78CAAB" w14:textId="38DC33A1" w:rsidR="002718D0" w:rsidRPr="003B0521" w:rsidRDefault="002718D0">
      <w:pPr>
        <w:numPr>
          <w:ilvl w:val="0"/>
          <w:numId w:val="19"/>
        </w:numPr>
        <w:spacing w:before="80" w:after="0" w:line="276" w:lineRule="auto"/>
        <w:ind w:left="1077"/>
        <w:rPr>
          <w:rFonts w:cs="Arial"/>
        </w:rPr>
      </w:pPr>
      <w:r w:rsidRPr="003B0521">
        <w:rPr>
          <w:rFonts w:cs="Arial"/>
        </w:rPr>
        <w:t xml:space="preserve">Un cadre politique, légal et règlementaire au niveau national et international applicable au </w:t>
      </w:r>
      <w:r w:rsidR="00A37CED">
        <w:rPr>
          <w:rFonts w:cs="Arial"/>
        </w:rPr>
        <w:t>sous-</w:t>
      </w:r>
      <w:r w:rsidRPr="003B0521">
        <w:rPr>
          <w:rFonts w:cs="Arial"/>
        </w:rPr>
        <w:t>projet ;</w:t>
      </w:r>
    </w:p>
    <w:p w14:paraId="3C78CAAC" w14:textId="77777777" w:rsidR="002718D0" w:rsidRPr="003B0521" w:rsidRDefault="002718D0">
      <w:pPr>
        <w:numPr>
          <w:ilvl w:val="0"/>
          <w:numId w:val="19"/>
        </w:numPr>
        <w:spacing w:before="80" w:after="0" w:line="276" w:lineRule="auto"/>
        <w:ind w:left="1077"/>
        <w:rPr>
          <w:rFonts w:cs="Arial"/>
        </w:rPr>
      </w:pPr>
      <w:r w:rsidRPr="003B0521">
        <w:rPr>
          <w:rFonts w:cs="Arial"/>
        </w:rPr>
        <w:t>Un chapitre description du projet donnant la situation des infrastructures existantes et projetées ;</w:t>
      </w:r>
    </w:p>
    <w:p w14:paraId="3C78CAAD" w14:textId="42039416" w:rsidR="002718D0" w:rsidRPr="003B0521" w:rsidRDefault="002718D0">
      <w:pPr>
        <w:numPr>
          <w:ilvl w:val="0"/>
          <w:numId w:val="19"/>
        </w:numPr>
        <w:spacing w:before="80" w:after="0" w:line="276" w:lineRule="auto"/>
        <w:ind w:left="1077"/>
        <w:rPr>
          <w:rFonts w:cs="Arial"/>
        </w:rPr>
      </w:pPr>
      <w:r w:rsidRPr="003B0521">
        <w:rPr>
          <w:rFonts w:cs="Arial"/>
        </w:rPr>
        <w:t xml:space="preserve">Une analyse des variantes, cette section met les options de faisabilité et de non-faisabilité du </w:t>
      </w:r>
      <w:r w:rsidR="00A37CED">
        <w:rPr>
          <w:rFonts w:cs="Arial"/>
        </w:rPr>
        <w:t>sous-</w:t>
      </w:r>
      <w:r w:rsidR="00A37CED" w:rsidRPr="003B0521">
        <w:rPr>
          <w:rFonts w:cs="Arial"/>
        </w:rPr>
        <w:t xml:space="preserve">projet  </w:t>
      </w:r>
      <w:r w:rsidRPr="003B0521">
        <w:rPr>
          <w:rFonts w:cs="Arial"/>
        </w:rPr>
        <w:t xml:space="preserve">; </w:t>
      </w:r>
    </w:p>
    <w:p w14:paraId="3C78CAAE" w14:textId="3B6778DF" w:rsidR="002718D0" w:rsidRPr="003B0521" w:rsidRDefault="002718D0">
      <w:pPr>
        <w:numPr>
          <w:ilvl w:val="0"/>
          <w:numId w:val="19"/>
        </w:numPr>
        <w:spacing w:before="80" w:after="0" w:line="276" w:lineRule="auto"/>
        <w:ind w:left="1077"/>
        <w:rPr>
          <w:rFonts w:cs="Arial"/>
        </w:rPr>
      </w:pPr>
      <w:r w:rsidRPr="003B0521">
        <w:rPr>
          <w:rFonts w:cs="Arial"/>
        </w:rPr>
        <w:t xml:space="preserve">Une partie qui traite l’état initial de l’environnement notamment le contexte environnemental et social actuel de la zone du </w:t>
      </w:r>
      <w:r w:rsidR="00A37CED">
        <w:rPr>
          <w:rFonts w:cs="Arial"/>
        </w:rPr>
        <w:t>sous-</w:t>
      </w:r>
      <w:r w:rsidR="00A37CED" w:rsidRPr="003B0521">
        <w:rPr>
          <w:rFonts w:cs="Arial"/>
        </w:rPr>
        <w:t>projet </w:t>
      </w:r>
      <w:r w:rsidRPr="003B0521">
        <w:rPr>
          <w:rFonts w:cs="Arial"/>
        </w:rPr>
        <w:t xml:space="preserve">. En outre, ce chapitre décrit l’environnement avant la mise en œuvre du </w:t>
      </w:r>
      <w:r w:rsidR="00A37CED">
        <w:rPr>
          <w:rFonts w:cs="Arial"/>
        </w:rPr>
        <w:t>sous-</w:t>
      </w:r>
      <w:r w:rsidR="00A37CED" w:rsidRPr="003B0521">
        <w:rPr>
          <w:rFonts w:cs="Arial"/>
        </w:rPr>
        <w:t>projet</w:t>
      </w:r>
      <w:r w:rsidR="00A37CED">
        <w:rPr>
          <w:rFonts w:cs="Arial"/>
        </w:rPr>
        <w:t>.</w:t>
      </w:r>
      <w:r w:rsidRPr="003B0521">
        <w:rPr>
          <w:rFonts w:cs="Arial"/>
        </w:rPr>
        <w:t xml:space="preserve"> Cela sert de référence pour situer la responsabilité de l’Entreprise et de la mission de contrôle dans les changements majeurs futures ;</w:t>
      </w:r>
    </w:p>
    <w:p w14:paraId="05D19A70" w14:textId="77777777" w:rsidR="00335701" w:rsidRPr="003B0521" w:rsidRDefault="002718D0">
      <w:pPr>
        <w:numPr>
          <w:ilvl w:val="0"/>
          <w:numId w:val="19"/>
        </w:numPr>
        <w:spacing w:before="80" w:after="0" w:line="276" w:lineRule="auto"/>
        <w:ind w:left="1077"/>
        <w:rPr>
          <w:rFonts w:cs="Arial"/>
        </w:rPr>
      </w:pPr>
      <w:r w:rsidRPr="003B0521">
        <w:rPr>
          <w:rFonts w:cs="Arial"/>
        </w:rPr>
        <w:t xml:space="preserve">Une synthèse des échanges avec toutes les parties prenantes au projet lors des divers entretiens et consultation de public ; </w:t>
      </w:r>
    </w:p>
    <w:p w14:paraId="3C78CAB0" w14:textId="653D7328" w:rsidR="002718D0" w:rsidRPr="003B0521" w:rsidRDefault="002718D0">
      <w:pPr>
        <w:numPr>
          <w:ilvl w:val="0"/>
          <w:numId w:val="19"/>
        </w:numPr>
        <w:spacing w:before="80" w:after="0" w:line="276" w:lineRule="auto"/>
        <w:ind w:left="1077"/>
        <w:rPr>
          <w:rFonts w:cs="Arial"/>
        </w:rPr>
      </w:pPr>
      <w:r w:rsidRPr="003B0521">
        <w:rPr>
          <w:rFonts w:cs="Arial"/>
        </w:rPr>
        <w:t xml:space="preserve">Une identification et évaluation des impacts potentiels de la variante retenue, dans cette section, une corrélation est faite entre la description du </w:t>
      </w:r>
      <w:r w:rsidR="00A37CED">
        <w:rPr>
          <w:rFonts w:cs="Arial"/>
        </w:rPr>
        <w:t>sous-</w:t>
      </w:r>
      <w:r w:rsidR="00A37CED" w:rsidRPr="003B0521">
        <w:rPr>
          <w:rFonts w:cs="Arial"/>
        </w:rPr>
        <w:t>projet </w:t>
      </w:r>
      <w:r w:rsidRPr="003B0521">
        <w:rPr>
          <w:rFonts w:cs="Arial"/>
        </w:rPr>
        <w:t xml:space="preserve"> et le contexte environnemental et social pour dégager les impacts potentiels du </w:t>
      </w:r>
      <w:r w:rsidR="00A37CED">
        <w:rPr>
          <w:rFonts w:cs="Arial"/>
        </w:rPr>
        <w:t>sous-</w:t>
      </w:r>
      <w:r w:rsidR="00A37CED" w:rsidRPr="003B0521">
        <w:rPr>
          <w:rFonts w:cs="Arial"/>
        </w:rPr>
        <w:t>projet</w:t>
      </w:r>
      <w:r w:rsidR="00A37CED">
        <w:rPr>
          <w:rFonts w:cs="Arial"/>
        </w:rPr>
        <w:t>. Ces</w:t>
      </w:r>
      <w:r w:rsidRPr="003B0521">
        <w:rPr>
          <w:rFonts w:cs="Arial"/>
        </w:rPr>
        <w:t xml:space="preserve"> impacts une fois identifiés et évalués, sont suivis par des mesures proposées à chacun des impacts identifiés pour rendre le projet faisable sur le plan environnemental et social ;</w:t>
      </w:r>
    </w:p>
    <w:p w14:paraId="3C78CAB1" w14:textId="77777777" w:rsidR="002718D0" w:rsidRPr="003B0521" w:rsidRDefault="002718D0">
      <w:pPr>
        <w:numPr>
          <w:ilvl w:val="0"/>
          <w:numId w:val="19"/>
        </w:numPr>
        <w:spacing w:before="80" w:after="0" w:line="276" w:lineRule="auto"/>
        <w:ind w:left="1077"/>
        <w:rPr>
          <w:rFonts w:cs="Arial"/>
        </w:rPr>
      </w:pPr>
      <w:r w:rsidRPr="003B0521">
        <w:rPr>
          <w:rFonts w:cs="Arial"/>
        </w:rPr>
        <w:t xml:space="preserve">Une analyse des impacts cumulatifs ; </w:t>
      </w:r>
    </w:p>
    <w:p w14:paraId="3C78CAB2" w14:textId="0177A3CC" w:rsidR="002718D0" w:rsidRPr="003B0521" w:rsidRDefault="002718D0">
      <w:pPr>
        <w:numPr>
          <w:ilvl w:val="0"/>
          <w:numId w:val="19"/>
        </w:numPr>
        <w:spacing w:before="80" w:after="0" w:line="276" w:lineRule="auto"/>
        <w:ind w:left="1077"/>
        <w:rPr>
          <w:rFonts w:cs="Arial"/>
        </w:rPr>
      </w:pPr>
      <w:r w:rsidRPr="003B0521">
        <w:rPr>
          <w:rFonts w:cs="Arial"/>
        </w:rPr>
        <w:t>Une identification des enjeux liés aux changements climatiques : Ce chapitre permet d’identifier les enjeux potentiels du</w:t>
      </w:r>
      <w:r w:rsidR="00A37CED" w:rsidRPr="00A37CED">
        <w:rPr>
          <w:rFonts w:cs="Arial"/>
        </w:rPr>
        <w:t xml:space="preserve"> </w:t>
      </w:r>
      <w:r w:rsidR="00A37CED">
        <w:rPr>
          <w:rFonts w:cs="Arial"/>
        </w:rPr>
        <w:t>sous-</w:t>
      </w:r>
      <w:r w:rsidR="00A37CED" w:rsidRPr="003B0521">
        <w:rPr>
          <w:rFonts w:cs="Arial"/>
        </w:rPr>
        <w:t>projet </w:t>
      </w:r>
      <w:r w:rsidR="00A37CED" w:rsidRPr="003B0521" w:rsidDel="00A37CED">
        <w:rPr>
          <w:rFonts w:cs="Arial"/>
        </w:rPr>
        <w:t xml:space="preserve"> </w:t>
      </w:r>
      <w:r w:rsidRPr="003B0521">
        <w:rPr>
          <w:rFonts w:cs="Arial"/>
        </w:rPr>
        <w:t>sur le changement climatique et de proposer des mesures d’adaptation ;</w:t>
      </w:r>
    </w:p>
    <w:p w14:paraId="3C78CAB3" w14:textId="77777777" w:rsidR="002718D0" w:rsidRPr="003B0521" w:rsidRDefault="002718D0">
      <w:pPr>
        <w:numPr>
          <w:ilvl w:val="0"/>
          <w:numId w:val="19"/>
        </w:numPr>
        <w:spacing w:before="80" w:after="0" w:line="276" w:lineRule="auto"/>
        <w:ind w:left="1077"/>
        <w:rPr>
          <w:rFonts w:cs="Arial"/>
        </w:rPr>
      </w:pPr>
      <w:r w:rsidRPr="003B0521">
        <w:rPr>
          <w:rFonts w:cs="Arial"/>
        </w:rPr>
        <w:t>Une étude de risques et dangers permettant d’identifier, de caractériser les phénomènes dangereux pouvant conduire à un accident majeur et d’analyser les risques ;</w:t>
      </w:r>
    </w:p>
    <w:p w14:paraId="3C78CAB4" w14:textId="77777777" w:rsidR="002718D0" w:rsidRPr="003B0521" w:rsidRDefault="002718D0">
      <w:pPr>
        <w:numPr>
          <w:ilvl w:val="0"/>
          <w:numId w:val="19"/>
        </w:numPr>
        <w:spacing w:before="80" w:after="0" w:line="276" w:lineRule="auto"/>
        <w:ind w:left="1077"/>
        <w:rPr>
          <w:rFonts w:cs="Arial"/>
        </w:rPr>
      </w:pPr>
      <w:r w:rsidRPr="003B0521">
        <w:rPr>
          <w:rFonts w:cs="Arial"/>
        </w:rPr>
        <w:t>Un Plan de Gestion Environnementale et Sociale (PGES) assorti d’un coût traduisant en plan d’action l’ensemble des mesures proposées pour les impacts identifiés ;</w:t>
      </w:r>
    </w:p>
    <w:p w14:paraId="3C78CAB5" w14:textId="77777777" w:rsidR="002718D0" w:rsidRPr="003B0521" w:rsidRDefault="002718D0">
      <w:pPr>
        <w:numPr>
          <w:ilvl w:val="0"/>
          <w:numId w:val="19"/>
        </w:numPr>
        <w:spacing w:before="80" w:after="0" w:line="276" w:lineRule="auto"/>
        <w:ind w:left="1077"/>
        <w:rPr>
          <w:rFonts w:cs="Arial"/>
        </w:rPr>
      </w:pPr>
      <w:r w:rsidRPr="003B0521">
        <w:rPr>
          <w:rFonts w:cs="Arial"/>
        </w:rPr>
        <w:t>Un chapitre sur le mécanisme de gestion des plaintes et doléances ;</w:t>
      </w:r>
    </w:p>
    <w:p w14:paraId="3C78CAB7" w14:textId="77777777" w:rsidR="002718D0" w:rsidRPr="003B0521" w:rsidRDefault="002718D0">
      <w:pPr>
        <w:numPr>
          <w:ilvl w:val="0"/>
          <w:numId w:val="19"/>
        </w:numPr>
        <w:spacing w:before="80" w:after="0" w:line="276" w:lineRule="auto"/>
        <w:ind w:left="1077"/>
        <w:rPr>
          <w:rFonts w:cs="Arial"/>
        </w:rPr>
      </w:pPr>
      <w:r w:rsidRPr="003B0521">
        <w:rPr>
          <w:rFonts w:cs="Arial"/>
        </w:rPr>
        <w:t>Conclusion.</w:t>
      </w:r>
    </w:p>
    <w:p w14:paraId="3C78CAB8" w14:textId="77777777" w:rsidR="002718D0" w:rsidRPr="003B0521" w:rsidRDefault="002718D0" w:rsidP="003B0521">
      <w:pPr>
        <w:spacing w:after="0" w:line="276" w:lineRule="auto"/>
        <w:ind w:left="360"/>
        <w:rPr>
          <w:rFonts w:cs="Arial"/>
        </w:rPr>
      </w:pPr>
    </w:p>
    <w:p w14:paraId="3C78CAB9" w14:textId="77777777" w:rsidR="002718D0" w:rsidRPr="003B0521" w:rsidRDefault="002718D0" w:rsidP="00406629">
      <w:pPr>
        <w:spacing w:after="0" w:line="276" w:lineRule="auto"/>
        <w:rPr>
          <w:rFonts w:cs="Arial"/>
        </w:rPr>
      </w:pPr>
      <w:r w:rsidRPr="003B0521">
        <w:rPr>
          <w:rFonts w:cs="Arial"/>
        </w:rPr>
        <w:br w:type="page"/>
      </w:r>
    </w:p>
    <w:p w14:paraId="3C78CABA" w14:textId="2A5751D0" w:rsidR="002718D0" w:rsidRDefault="002718D0" w:rsidP="00BD46A6">
      <w:pPr>
        <w:pStyle w:val="Titre1"/>
        <w:spacing w:line="276" w:lineRule="auto"/>
        <w:rPr>
          <w:snapToGrid w:val="0"/>
        </w:rPr>
      </w:pPr>
      <w:bookmarkStart w:id="149" w:name="_Toc236272725"/>
      <w:bookmarkStart w:id="150" w:name="_Toc174535885"/>
      <w:r>
        <w:rPr>
          <w:snapToGrid w:val="0"/>
        </w:rPr>
        <w:t xml:space="preserve">Description du </w:t>
      </w:r>
      <w:r w:rsidR="00FF1F97">
        <w:rPr>
          <w:snapToGrid w:val="0"/>
        </w:rPr>
        <w:t>sous-</w:t>
      </w:r>
      <w:r>
        <w:rPr>
          <w:snapToGrid w:val="0"/>
        </w:rPr>
        <w:t>projet</w:t>
      </w:r>
      <w:bookmarkEnd w:id="149"/>
    </w:p>
    <w:p w14:paraId="3C78CABB" w14:textId="77777777" w:rsidR="002718D0" w:rsidRDefault="002718D0" w:rsidP="00BD46A6">
      <w:pPr>
        <w:pStyle w:val="Titre2"/>
        <w:spacing w:line="276" w:lineRule="auto"/>
        <w:rPr>
          <w:snapToGrid w:val="0"/>
        </w:rPr>
      </w:pPr>
      <w:bookmarkStart w:id="151" w:name="_Toc236272726"/>
      <w:r>
        <w:rPr>
          <w:snapToGrid w:val="0"/>
        </w:rPr>
        <w:t>Localisation du sous-projet</w:t>
      </w:r>
      <w:bookmarkEnd w:id="150"/>
      <w:bookmarkEnd w:id="151"/>
    </w:p>
    <w:p w14:paraId="6F9E41EF" w14:textId="77777777" w:rsidR="00F34906" w:rsidRPr="00A06D1C" w:rsidRDefault="00F34906" w:rsidP="00BD46A6">
      <w:pPr>
        <w:spacing w:before="0" w:line="276" w:lineRule="auto"/>
        <w:rPr>
          <w:rFonts w:cs="Arial"/>
        </w:rPr>
      </w:pPr>
      <w:r w:rsidRPr="00A06D1C">
        <w:rPr>
          <w:rFonts w:cs="Arial"/>
        </w:rPr>
        <w:t>Le présent sous-projet composé de conduites de transfert d’eau et de château d’eau de 2000 m</w:t>
      </w:r>
      <w:r w:rsidRPr="00A06D1C">
        <w:rPr>
          <w:rFonts w:cs="Arial"/>
          <w:vertAlign w:val="superscript"/>
        </w:rPr>
        <w:t xml:space="preserve">3 </w:t>
      </w:r>
      <w:r w:rsidRPr="00A06D1C">
        <w:rPr>
          <w:rFonts w:cs="Arial"/>
        </w:rPr>
        <w:t>est localisé de part et d’autre à la rive gauche du district de Bamako et à Kati-Sud. Il se présentent comme suit :</w:t>
      </w:r>
    </w:p>
    <w:p w14:paraId="25544DE2" w14:textId="77777777" w:rsidR="00F34906" w:rsidRPr="00A06D1C" w:rsidRDefault="00F34906" w:rsidP="00BD46A6">
      <w:pPr>
        <w:pStyle w:val="Titre3"/>
        <w:spacing w:line="276" w:lineRule="auto"/>
        <w:rPr>
          <w:rFonts w:cs="Arial"/>
          <w:b w:val="0"/>
          <w:bCs/>
          <w:szCs w:val="22"/>
        </w:rPr>
      </w:pPr>
      <w:bookmarkStart w:id="152" w:name="_Toc220926709"/>
      <w:bookmarkStart w:id="153" w:name="_Toc236272727"/>
      <w:r w:rsidRPr="00A06D1C">
        <w:rPr>
          <w:rFonts w:cs="Arial"/>
          <w:bCs/>
          <w:szCs w:val="22"/>
        </w:rPr>
        <w:t>La conduite de transfert de Djicoroni-Para à Missira</w:t>
      </w:r>
      <w:bookmarkEnd w:id="152"/>
      <w:bookmarkEnd w:id="153"/>
      <w:r w:rsidRPr="00A06D1C">
        <w:rPr>
          <w:rFonts w:cs="Arial"/>
          <w:bCs/>
          <w:szCs w:val="22"/>
        </w:rPr>
        <w:t> </w:t>
      </w:r>
    </w:p>
    <w:p w14:paraId="2E3CABD9" w14:textId="6680EB6D" w:rsidR="00F34906" w:rsidRPr="00A06D1C" w:rsidRDefault="00F34906" w:rsidP="00BD46A6">
      <w:pPr>
        <w:spacing w:before="0" w:after="40" w:line="276" w:lineRule="auto"/>
        <w:rPr>
          <w:rFonts w:cs="Arial"/>
        </w:rPr>
      </w:pPr>
      <w:r w:rsidRPr="00A06D1C">
        <w:rPr>
          <w:rFonts w:cs="Arial"/>
        </w:rPr>
        <w:t>La ligne de conduite (DN 1200) de transfert prend source à la station de pompage d’eau de Djicoroni</w:t>
      </w:r>
      <w:r w:rsidR="00955882">
        <w:rPr>
          <w:rFonts w:cs="Arial"/>
        </w:rPr>
        <w:t>-</w:t>
      </w:r>
      <w:r w:rsidRPr="00A06D1C">
        <w:rPr>
          <w:rFonts w:cs="Arial"/>
        </w:rPr>
        <w:t>Para et traverse les communes II, III et IV du district de Bamako pour alimenter Missira sur environ 8,7 km. Elle traverse les quartiers de : Djicoroni-Para, ACI-2000, Hamdallaye, Ouolofobougou, Dravela-Bolibana, Darsalam, Medina-Coura puis Missira. Les segments se présentent comme suit :</w:t>
      </w:r>
    </w:p>
    <w:p w14:paraId="68996804" w14:textId="77777777" w:rsidR="00F34906" w:rsidRPr="00955882" w:rsidRDefault="00F34906">
      <w:pPr>
        <w:pStyle w:val="Titre4"/>
        <w:numPr>
          <w:ilvl w:val="0"/>
          <w:numId w:val="48"/>
        </w:numPr>
        <w:tabs>
          <w:tab w:val="num" w:pos="720"/>
        </w:tabs>
        <w:spacing w:line="276" w:lineRule="auto"/>
        <w:ind w:left="360" w:hanging="720"/>
        <w:rPr>
          <w:rFonts w:cs="Arial"/>
          <w:b/>
          <w:bCs/>
        </w:rPr>
      </w:pPr>
      <w:r w:rsidRPr="00955882">
        <w:rPr>
          <w:rFonts w:cs="Arial"/>
          <w:b/>
          <w:bCs/>
        </w:rPr>
        <w:t>Segment de la Commune IV (Zone de Départ)</w:t>
      </w:r>
    </w:p>
    <w:p w14:paraId="60384688" w14:textId="12BAA2EA" w:rsidR="00F34906" w:rsidRPr="00CC5E04" w:rsidRDefault="00F34906" w:rsidP="00BD46A6">
      <w:pPr>
        <w:pStyle w:val="NormalWeb"/>
        <w:spacing w:before="0" w:beforeAutospacing="0" w:after="0" w:afterAutospacing="0" w:line="276" w:lineRule="auto"/>
        <w:rPr>
          <w:rFonts w:ascii="Arial" w:hAnsi="Arial" w:cs="Arial"/>
          <w:szCs w:val="22"/>
        </w:rPr>
      </w:pPr>
      <w:r w:rsidRPr="00A06D1C">
        <w:rPr>
          <w:rFonts w:ascii="Arial" w:hAnsi="Arial" w:cs="Arial"/>
          <w:szCs w:val="22"/>
        </w:rPr>
        <w:t xml:space="preserve">La conduite DN1200 prend sa source à la station de traitement de Djicoroni-Para, située au bord du fleuve Niger et remonte vers le Nord-Est en suivant l’emprise de la Route Nationale 5 (RN5) avant de bifurquer vers le Nord-Ouest pour pénétrer dans le quartier d’Hamdallaye ACI 2000. À ce stade, le linéaire traverse </w:t>
      </w:r>
      <w:r w:rsidRPr="00CC5E04">
        <w:rPr>
          <w:rFonts w:ascii="Arial" w:hAnsi="Arial" w:cs="Arial"/>
          <w:szCs w:val="22"/>
        </w:rPr>
        <w:t xml:space="preserve">littéralement la zone commerciale des fleuristes située face à l’hôtel Radisson Collection (ex-Sheraton) avant de </w:t>
      </w:r>
      <w:r w:rsidR="00955882" w:rsidRPr="00CC5E04">
        <w:rPr>
          <w:rFonts w:ascii="Arial" w:hAnsi="Arial" w:cs="Arial"/>
          <w:szCs w:val="22"/>
        </w:rPr>
        <w:t xml:space="preserve">continuer </w:t>
      </w:r>
      <w:r w:rsidRPr="00CC5E04">
        <w:rPr>
          <w:rFonts w:ascii="Arial" w:hAnsi="Arial" w:cs="Arial"/>
          <w:szCs w:val="22"/>
        </w:rPr>
        <w:t>vers le Palais des Sports. Elle emprunte les grandes rues d’Hamdallaye jusqu’à la rivière de Diafaranako qu’elle traverse pour pénétrer dans la commune</w:t>
      </w:r>
      <w:r w:rsidR="00955882" w:rsidRPr="00CC5E04">
        <w:rPr>
          <w:rFonts w:ascii="Arial" w:hAnsi="Arial" w:cs="Arial"/>
          <w:szCs w:val="22"/>
        </w:rPr>
        <w:t xml:space="preserve"> </w:t>
      </w:r>
      <w:r w:rsidRPr="00CC5E04">
        <w:rPr>
          <w:rFonts w:ascii="Arial" w:hAnsi="Arial" w:cs="Arial"/>
          <w:szCs w:val="22"/>
        </w:rPr>
        <w:t>III.</w:t>
      </w:r>
    </w:p>
    <w:p w14:paraId="69F6AA84" w14:textId="77777777" w:rsidR="00F34906" w:rsidRPr="00CC5E04" w:rsidRDefault="00F34906">
      <w:pPr>
        <w:pStyle w:val="Titre4"/>
        <w:numPr>
          <w:ilvl w:val="0"/>
          <w:numId w:val="48"/>
        </w:numPr>
        <w:tabs>
          <w:tab w:val="num" w:pos="720"/>
        </w:tabs>
        <w:spacing w:line="276" w:lineRule="auto"/>
        <w:ind w:left="360" w:hanging="720"/>
        <w:rPr>
          <w:rFonts w:cs="Arial"/>
        </w:rPr>
      </w:pPr>
      <w:r w:rsidRPr="00CC5E04">
        <w:rPr>
          <w:rFonts w:cs="Arial"/>
        </w:rPr>
        <w:t xml:space="preserve"> Segment de la Commune III (Zone Centrale et Sécuritaire)</w:t>
      </w:r>
    </w:p>
    <w:p w14:paraId="36F8855C" w14:textId="77777777" w:rsidR="00F34906" w:rsidRPr="00A06D1C" w:rsidRDefault="00F34906" w:rsidP="00BD46A6">
      <w:pPr>
        <w:pStyle w:val="NormalWeb"/>
        <w:spacing w:before="0" w:beforeAutospacing="0" w:after="0" w:afterAutospacing="0" w:line="276" w:lineRule="auto"/>
        <w:rPr>
          <w:rFonts w:ascii="Arial" w:hAnsi="Arial" w:cs="Arial"/>
          <w:szCs w:val="22"/>
        </w:rPr>
      </w:pPr>
      <w:r w:rsidRPr="00CC5E04">
        <w:rPr>
          <w:rFonts w:ascii="Arial" w:hAnsi="Arial" w:cs="Arial"/>
          <w:szCs w:val="22"/>
        </w:rPr>
        <w:t>Dans cette commune, le tracé s’implante dans un environnement marqué par des infrastructures de transport et de défense majeures. Il fait son entrée par le Badialan I en longeant un collecteur jusqu’à l’Avenue Kasse Keita qu’il traverse pour pénétrer dans le quartier de N’tomikorobougou où il traverse le chemin fer pour longer le camp militaire local. C’est à</w:t>
      </w:r>
      <w:r w:rsidRPr="00A06D1C">
        <w:rPr>
          <w:rFonts w:ascii="Arial" w:hAnsi="Arial" w:cs="Arial"/>
          <w:szCs w:val="22"/>
        </w:rPr>
        <w:t xml:space="preserve"> Darsalam que le tracé rencontre plus de camp de Gendarmerie National à savoir le camp 1,2 et 3.</w:t>
      </w:r>
    </w:p>
    <w:p w14:paraId="7720FA7A" w14:textId="77777777" w:rsidR="00F34906" w:rsidRPr="00A06D1C" w:rsidRDefault="00F34906">
      <w:pPr>
        <w:pStyle w:val="Titre4"/>
        <w:numPr>
          <w:ilvl w:val="0"/>
          <w:numId w:val="48"/>
        </w:numPr>
        <w:tabs>
          <w:tab w:val="num" w:pos="720"/>
        </w:tabs>
        <w:spacing w:line="276" w:lineRule="auto"/>
        <w:ind w:left="360" w:hanging="720"/>
        <w:rPr>
          <w:rFonts w:cs="Arial"/>
        </w:rPr>
      </w:pPr>
      <w:r w:rsidRPr="00A06D1C">
        <w:rPr>
          <w:rFonts w:cs="Arial"/>
        </w:rPr>
        <w:t xml:space="preserve"> Segment de la Commune II</w:t>
      </w:r>
    </w:p>
    <w:p w14:paraId="47361547" w14:textId="2AA07053" w:rsidR="00F34906" w:rsidRPr="00A06D1C" w:rsidRDefault="00F34906" w:rsidP="00BD46A6">
      <w:pPr>
        <w:pStyle w:val="NormalWeb"/>
        <w:spacing w:before="0" w:beforeAutospacing="0" w:line="276" w:lineRule="auto"/>
        <w:rPr>
          <w:rFonts w:ascii="Arial" w:hAnsi="Arial" w:cs="Arial"/>
          <w:szCs w:val="22"/>
        </w:rPr>
      </w:pPr>
      <w:r w:rsidRPr="00A06D1C">
        <w:rPr>
          <w:rFonts w:ascii="Arial" w:hAnsi="Arial" w:cs="Arial"/>
          <w:szCs w:val="22"/>
        </w:rPr>
        <w:t>Dans la commune II, le tracé occupe le trottoir faisant face au Stade Ouezzin Coulibaly et passe devant l’école ECICA à Medina coura. Ensuite il longe le Stade Omnisport Modibo Keïta jusqu’à la station de Missira dans le marché « Sougounicoura ». La carte de délimitation est donnée ci-après :</w:t>
      </w:r>
    </w:p>
    <w:p w14:paraId="00DB217C" w14:textId="77777777" w:rsidR="00F34906" w:rsidRPr="00A06D1C" w:rsidRDefault="00F34906" w:rsidP="00BD46A6">
      <w:pPr>
        <w:spacing w:before="100" w:beforeAutospacing="1" w:after="100" w:afterAutospacing="1" w:line="276" w:lineRule="auto"/>
        <w:rPr>
          <w:rFonts w:cs="Arial"/>
        </w:rPr>
      </w:pPr>
      <w:r w:rsidRPr="00A06D1C">
        <w:rPr>
          <w:rFonts w:cs="Arial"/>
          <w:noProof/>
        </w:rPr>
        <w:drawing>
          <wp:inline distT="0" distB="0" distL="0" distR="0" wp14:anchorId="19B52971" wp14:editId="560398C2">
            <wp:extent cx="5760720" cy="4072890"/>
            <wp:effectExtent l="0" t="0" r="0" b="3810"/>
            <wp:docPr id="179170283" name="Image 2" descr="Une image contenant texte, carte, capture d’écran, atla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392680" name="Image 2" descr="Une image contenant texte, carte, capture d’écran, atlas&#10;&#10;Le contenu généré par l’IA peut êtr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760720" cy="4072890"/>
                    </a:xfrm>
                    <a:prstGeom prst="rect">
                      <a:avLst/>
                    </a:prstGeom>
                    <a:noFill/>
                    <a:ln>
                      <a:noFill/>
                    </a:ln>
                  </pic:spPr>
                </pic:pic>
              </a:graphicData>
            </a:graphic>
          </wp:inline>
        </w:drawing>
      </w:r>
    </w:p>
    <w:p w14:paraId="2ACEEBEB" w14:textId="6315A885" w:rsidR="00F34906" w:rsidRPr="00A96B5F" w:rsidRDefault="00F34906" w:rsidP="00BD46A6">
      <w:pPr>
        <w:pStyle w:val="Lgende"/>
        <w:spacing w:line="276" w:lineRule="auto"/>
        <w:rPr>
          <w:rFonts w:cs="Arial"/>
          <w:b/>
          <w:bCs/>
          <w:sz w:val="22"/>
          <w:szCs w:val="22"/>
        </w:rPr>
      </w:pPr>
      <w:bookmarkStart w:id="154" w:name="_Toc220678264"/>
      <w:bookmarkStart w:id="155" w:name="_Toc227137227"/>
      <w:r w:rsidRPr="00A06D1C">
        <w:rPr>
          <w:rFonts w:cs="Arial"/>
          <w:sz w:val="22"/>
          <w:szCs w:val="22"/>
        </w:rPr>
        <w:t xml:space="preserve">Figure </w:t>
      </w:r>
      <w:r w:rsidRPr="00A06D1C">
        <w:rPr>
          <w:rFonts w:cs="Arial"/>
          <w:sz w:val="22"/>
          <w:szCs w:val="22"/>
        </w:rPr>
        <w:fldChar w:fldCharType="begin"/>
      </w:r>
      <w:r w:rsidRPr="00A06D1C">
        <w:rPr>
          <w:rFonts w:cs="Arial"/>
          <w:sz w:val="22"/>
          <w:szCs w:val="22"/>
        </w:rPr>
        <w:instrText xml:space="preserve"> SEQ Figure \* ARABIC </w:instrText>
      </w:r>
      <w:r w:rsidRPr="00A06D1C">
        <w:rPr>
          <w:rFonts w:cs="Arial"/>
          <w:sz w:val="22"/>
          <w:szCs w:val="22"/>
        </w:rPr>
        <w:fldChar w:fldCharType="separate"/>
      </w:r>
      <w:r w:rsidR="0062046D">
        <w:rPr>
          <w:rFonts w:cs="Arial"/>
          <w:noProof/>
          <w:sz w:val="22"/>
          <w:szCs w:val="22"/>
        </w:rPr>
        <w:t>3</w:t>
      </w:r>
      <w:r w:rsidRPr="00A06D1C">
        <w:rPr>
          <w:rFonts w:cs="Arial"/>
          <w:noProof/>
          <w:sz w:val="22"/>
          <w:szCs w:val="22"/>
        </w:rPr>
        <w:fldChar w:fldCharType="end"/>
      </w:r>
      <w:r w:rsidRPr="00A06D1C">
        <w:rPr>
          <w:rFonts w:cs="Arial"/>
          <w:sz w:val="22"/>
          <w:szCs w:val="22"/>
        </w:rPr>
        <w:t xml:space="preserve">: </w:t>
      </w:r>
      <w:r w:rsidRPr="00A06D1C">
        <w:rPr>
          <w:rFonts w:cs="Arial"/>
          <w:bCs/>
          <w:sz w:val="22"/>
          <w:szCs w:val="22"/>
        </w:rPr>
        <w:t>Vue de tracé de conduite DN1200</w:t>
      </w:r>
      <w:bookmarkEnd w:id="154"/>
      <w:bookmarkEnd w:id="155"/>
    </w:p>
    <w:p w14:paraId="5F3D5815" w14:textId="77777777" w:rsidR="00F34906" w:rsidRPr="00A06D1C" w:rsidRDefault="00F34906" w:rsidP="00BD46A6">
      <w:pPr>
        <w:pStyle w:val="Titre3"/>
        <w:spacing w:line="276" w:lineRule="auto"/>
        <w:rPr>
          <w:rFonts w:cs="Arial"/>
          <w:b w:val="0"/>
          <w:bCs/>
          <w:szCs w:val="22"/>
        </w:rPr>
      </w:pPr>
      <w:bookmarkStart w:id="156" w:name="_Toc220926710"/>
      <w:bookmarkStart w:id="157" w:name="_Toc236272728"/>
      <w:r w:rsidRPr="00A06D1C">
        <w:rPr>
          <w:rFonts w:cs="Arial"/>
          <w:bCs/>
          <w:szCs w:val="22"/>
        </w:rPr>
        <w:t>La conduite de transfert de Missira à Kati sud et le château de 2 000 m3</w:t>
      </w:r>
      <w:bookmarkEnd w:id="156"/>
      <w:bookmarkEnd w:id="157"/>
    </w:p>
    <w:p w14:paraId="4F6902EE" w14:textId="65D3698D" w:rsidR="00F34906" w:rsidRPr="00A06D1C" w:rsidRDefault="00F34906" w:rsidP="00BD46A6">
      <w:pPr>
        <w:spacing w:before="0" w:line="276" w:lineRule="auto"/>
        <w:rPr>
          <w:rFonts w:cs="Arial"/>
        </w:rPr>
      </w:pPr>
      <w:r w:rsidRPr="00A06D1C">
        <w:rPr>
          <w:rFonts w:cs="Arial"/>
        </w:rPr>
        <w:t xml:space="preserve">Le </w:t>
      </w:r>
      <w:r w:rsidR="002B7FA1">
        <w:rPr>
          <w:rFonts w:cs="Arial"/>
        </w:rPr>
        <w:t>sous-</w:t>
      </w:r>
      <w:r w:rsidR="002B7FA1" w:rsidRPr="003B0521">
        <w:rPr>
          <w:rFonts w:cs="Arial"/>
        </w:rPr>
        <w:t>projet </w:t>
      </w:r>
      <w:r w:rsidRPr="00A06D1C">
        <w:rPr>
          <w:rFonts w:cs="Arial"/>
        </w:rPr>
        <w:t xml:space="preserve"> prévoit la réalisation d’un château d’eau de 2000 m3 à Kati-Sud. Il sera alimenté par une conduite (DN 400) de transfert de la station de pompage de Missira. La conduite s’étend sur une longueur d’environ 7,5 km et passe par le flanc de la colline de Point G pour longer la route Bamako-Koulouba-Kati à partir du Siège du parlement de l’UEMOA sur environs 3, 5 km pour se raccorder au château à environ 500m de la route du côté gauche.</w:t>
      </w:r>
    </w:p>
    <w:p w14:paraId="0AA2547B" w14:textId="77777777" w:rsidR="00F34906" w:rsidRPr="00A06D1C" w:rsidRDefault="00F34906" w:rsidP="00BD46A6">
      <w:pPr>
        <w:spacing w:line="276" w:lineRule="auto"/>
        <w:rPr>
          <w:rFonts w:cs="Arial"/>
        </w:rPr>
      </w:pPr>
      <w:r w:rsidRPr="00A06D1C">
        <w:rPr>
          <w:rFonts w:cs="Arial"/>
        </w:rPr>
        <w:t>Le tracé suit itinéraire suivant :</w:t>
      </w:r>
    </w:p>
    <w:p w14:paraId="108FBB5E" w14:textId="77777777" w:rsidR="00F34906" w:rsidRPr="00A06D1C" w:rsidRDefault="00F34906">
      <w:pPr>
        <w:pStyle w:val="Titre4"/>
        <w:numPr>
          <w:ilvl w:val="0"/>
          <w:numId w:val="49"/>
        </w:numPr>
        <w:tabs>
          <w:tab w:val="num" w:pos="720"/>
        </w:tabs>
        <w:spacing w:line="276" w:lineRule="auto"/>
        <w:ind w:hanging="720"/>
        <w:rPr>
          <w:rFonts w:cs="Arial"/>
        </w:rPr>
      </w:pPr>
      <w:r w:rsidRPr="00A06D1C">
        <w:rPr>
          <w:rFonts w:cs="Arial"/>
        </w:rPr>
        <w:t>Segment de la commune II</w:t>
      </w:r>
    </w:p>
    <w:p w14:paraId="7513BFF7" w14:textId="67E414B2" w:rsidR="00F34906" w:rsidRPr="00A06D1C" w:rsidRDefault="00F34906" w:rsidP="00BD46A6">
      <w:pPr>
        <w:spacing w:before="0" w:line="276" w:lineRule="auto"/>
        <w:rPr>
          <w:rFonts w:cs="Arial"/>
        </w:rPr>
      </w:pPr>
      <w:r w:rsidRPr="00A06D1C">
        <w:rPr>
          <w:rFonts w:cs="Arial"/>
        </w:rPr>
        <w:t>De la station Missira, la conduite DN 400 traverse la commune II sur une longueur d’environ 100</w:t>
      </w:r>
      <w:r w:rsidR="005E7F03">
        <w:rPr>
          <w:rFonts w:cs="Arial"/>
        </w:rPr>
        <w:t>m</w:t>
      </w:r>
      <w:r w:rsidRPr="00A06D1C">
        <w:rPr>
          <w:rFonts w:cs="Arial"/>
        </w:rPr>
        <w:t xml:space="preserve"> pour pénétrer en commune III.</w:t>
      </w:r>
    </w:p>
    <w:p w14:paraId="11B85720" w14:textId="77777777" w:rsidR="00F34906" w:rsidRPr="00A06D1C" w:rsidRDefault="00F34906">
      <w:pPr>
        <w:pStyle w:val="Titre4"/>
        <w:numPr>
          <w:ilvl w:val="0"/>
          <w:numId w:val="49"/>
        </w:numPr>
        <w:tabs>
          <w:tab w:val="num" w:pos="720"/>
        </w:tabs>
        <w:spacing w:line="276" w:lineRule="auto"/>
        <w:ind w:hanging="720"/>
        <w:rPr>
          <w:rFonts w:cs="Arial"/>
        </w:rPr>
      </w:pPr>
      <w:r w:rsidRPr="00A06D1C">
        <w:rPr>
          <w:rFonts w:cs="Arial"/>
        </w:rPr>
        <w:t>Segment de la commune III</w:t>
      </w:r>
    </w:p>
    <w:p w14:paraId="67F32BC8" w14:textId="77777777" w:rsidR="00F34906" w:rsidRPr="00A06D1C" w:rsidRDefault="00F34906" w:rsidP="00BD46A6">
      <w:pPr>
        <w:spacing w:before="0" w:line="276" w:lineRule="auto"/>
        <w:rPr>
          <w:rFonts w:cs="Arial"/>
        </w:rPr>
      </w:pPr>
      <w:r w:rsidRPr="00A06D1C">
        <w:rPr>
          <w:rFonts w:cs="Arial"/>
        </w:rPr>
        <w:t>En commune III la conduite traverse la forêt classée de Koulouba et passe par la devanture Ouest du conservatoire des Arts. Elle ressort de la forêt classée et passe par le coté Nord-Est du camp de Koulouba pour atteindre la RN1 au Nord.</w:t>
      </w:r>
    </w:p>
    <w:p w14:paraId="76E38A98" w14:textId="77777777" w:rsidR="00F34906" w:rsidRPr="00A06D1C" w:rsidRDefault="00F34906">
      <w:pPr>
        <w:pStyle w:val="Titre4"/>
        <w:numPr>
          <w:ilvl w:val="0"/>
          <w:numId w:val="49"/>
        </w:numPr>
        <w:tabs>
          <w:tab w:val="num" w:pos="720"/>
        </w:tabs>
        <w:spacing w:line="276" w:lineRule="auto"/>
        <w:ind w:hanging="720"/>
        <w:rPr>
          <w:rFonts w:cs="Arial"/>
        </w:rPr>
      </w:pPr>
      <w:r w:rsidRPr="00A06D1C">
        <w:rPr>
          <w:rFonts w:cs="Arial"/>
        </w:rPr>
        <w:t>Segment de Kati</w:t>
      </w:r>
    </w:p>
    <w:p w14:paraId="1248DB7D" w14:textId="1CD0BFBE" w:rsidR="00F34906" w:rsidRPr="00A06D1C" w:rsidRDefault="00F34906" w:rsidP="00BD46A6">
      <w:pPr>
        <w:spacing w:before="0" w:after="0" w:line="276" w:lineRule="auto"/>
        <w:rPr>
          <w:rFonts w:cs="Arial"/>
        </w:rPr>
      </w:pPr>
      <w:r w:rsidRPr="00A06D1C">
        <w:rPr>
          <w:rFonts w:cs="Arial"/>
        </w:rPr>
        <w:t xml:space="preserve"> A Kati la conduite suit la RN1 sur environ 2 km avant d’emprunter la rue à l’Est du centre émetteur jusqu’au site </w:t>
      </w:r>
      <w:r w:rsidR="005E7F03">
        <w:rPr>
          <w:rFonts w:cs="Arial"/>
        </w:rPr>
        <w:t xml:space="preserve">du </w:t>
      </w:r>
      <w:r w:rsidRPr="00A06D1C">
        <w:rPr>
          <w:rFonts w:cs="Arial"/>
        </w:rPr>
        <w:t>château.</w:t>
      </w:r>
    </w:p>
    <w:p w14:paraId="1018FE0A" w14:textId="77777777" w:rsidR="00F34906" w:rsidRPr="00A06D1C" w:rsidRDefault="00F34906" w:rsidP="00BD46A6">
      <w:pPr>
        <w:adjustRightInd w:val="0"/>
        <w:spacing w:before="0" w:line="276" w:lineRule="auto"/>
        <w:rPr>
          <w:rFonts w:eastAsia="Calibri" w:cs="Arial"/>
        </w:rPr>
      </w:pPr>
      <w:r w:rsidRPr="00A06D1C">
        <w:rPr>
          <w:rFonts w:eastAsia="Calibri" w:cs="Arial"/>
        </w:rPr>
        <w:t xml:space="preserve">La carte de délimitation de l’aire d’étude est donnée ci-après : </w:t>
      </w:r>
    </w:p>
    <w:p w14:paraId="29D67EE1" w14:textId="77777777" w:rsidR="00F34906" w:rsidRPr="00A06D1C" w:rsidRDefault="00F34906" w:rsidP="00BD46A6">
      <w:pPr>
        <w:adjustRightInd w:val="0"/>
        <w:spacing w:line="276" w:lineRule="auto"/>
        <w:rPr>
          <w:rFonts w:eastAsia="Calibri" w:cs="Arial"/>
        </w:rPr>
      </w:pPr>
      <w:r w:rsidRPr="00A06D1C">
        <w:rPr>
          <w:rFonts w:eastAsia="Calibri" w:cs="Arial"/>
          <w:noProof/>
        </w:rPr>
        <w:drawing>
          <wp:inline distT="0" distB="0" distL="0" distR="0" wp14:anchorId="630839F8" wp14:editId="4DA4C3B9">
            <wp:extent cx="5760720" cy="4072890"/>
            <wp:effectExtent l="0" t="0" r="0" b="3810"/>
            <wp:docPr id="1479669710" name="Image 5" descr="Une image contenant texte, cart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571296" name="Image 5" descr="Une image contenant texte, carte, capture d’écran&#10;&#10;Le contenu généré par l’IA peut êtr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760720" cy="4072890"/>
                    </a:xfrm>
                    <a:prstGeom prst="rect">
                      <a:avLst/>
                    </a:prstGeom>
                    <a:noFill/>
                    <a:ln>
                      <a:noFill/>
                    </a:ln>
                  </pic:spPr>
                </pic:pic>
              </a:graphicData>
            </a:graphic>
          </wp:inline>
        </w:drawing>
      </w:r>
    </w:p>
    <w:p w14:paraId="24CE4EE3" w14:textId="1A8F0ED6" w:rsidR="00F34906" w:rsidRPr="00A06D1C" w:rsidRDefault="00F34906" w:rsidP="00BD46A6">
      <w:pPr>
        <w:pStyle w:val="Lgende"/>
        <w:spacing w:line="276" w:lineRule="auto"/>
        <w:rPr>
          <w:rFonts w:cs="Arial"/>
          <w:b/>
          <w:bCs/>
          <w:sz w:val="22"/>
          <w:szCs w:val="22"/>
        </w:rPr>
      </w:pPr>
      <w:bookmarkStart w:id="158" w:name="_Toc220678265"/>
      <w:bookmarkStart w:id="159" w:name="_Toc227137228"/>
      <w:r w:rsidRPr="00A06D1C">
        <w:rPr>
          <w:rFonts w:cs="Arial"/>
          <w:sz w:val="22"/>
          <w:szCs w:val="22"/>
        </w:rPr>
        <w:t xml:space="preserve">Figure </w:t>
      </w:r>
      <w:r w:rsidRPr="00A06D1C">
        <w:rPr>
          <w:rFonts w:cs="Arial"/>
          <w:sz w:val="22"/>
          <w:szCs w:val="22"/>
        </w:rPr>
        <w:fldChar w:fldCharType="begin"/>
      </w:r>
      <w:r w:rsidRPr="00A06D1C">
        <w:rPr>
          <w:rFonts w:cs="Arial"/>
          <w:sz w:val="22"/>
          <w:szCs w:val="22"/>
        </w:rPr>
        <w:instrText xml:space="preserve"> SEQ Figure \* ARABIC </w:instrText>
      </w:r>
      <w:r w:rsidRPr="00A06D1C">
        <w:rPr>
          <w:rFonts w:cs="Arial"/>
          <w:sz w:val="22"/>
          <w:szCs w:val="22"/>
        </w:rPr>
        <w:fldChar w:fldCharType="separate"/>
      </w:r>
      <w:r w:rsidR="0062046D">
        <w:rPr>
          <w:rFonts w:cs="Arial"/>
          <w:noProof/>
          <w:sz w:val="22"/>
          <w:szCs w:val="22"/>
        </w:rPr>
        <w:t>4</w:t>
      </w:r>
      <w:r w:rsidRPr="00A06D1C">
        <w:rPr>
          <w:rFonts w:cs="Arial"/>
          <w:noProof/>
          <w:sz w:val="22"/>
          <w:szCs w:val="22"/>
        </w:rPr>
        <w:fldChar w:fldCharType="end"/>
      </w:r>
      <w:r w:rsidRPr="00A06D1C">
        <w:rPr>
          <w:rFonts w:cs="Arial"/>
          <w:sz w:val="22"/>
          <w:szCs w:val="22"/>
        </w:rPr>
        <w:t xml:space="preserve">: </w:t>
      </w:r>
      <w:bookmarkEnd w:id="158"/>
      <w:r w:rsidRPr="00A06D1C">
        <w:rPr>
          <w:rFonts w:cs="Arial"/>
          <w:bCs/>
          <w:sz w:val="22"/>
          <w:szCs w:val="22"/>
        </w:rPr>
        <w:t>Vue de tracé de conduite DN400 du point de refoulement de Missira jusqu’au château d’eau à Kati-Sud</w:t>
      </w:r>
      <w:bookmarkEnd w:id="159"/>
    </w:p>
    <w:p w14:paraId="658085A8" w14:textId="77777777" w:rsidR="00F34906" w:rsidRPr="009F2528" w:rsidRDefault="00F34906" w:rsidP="00BD46A6">
      <w:pPr>
        <w:pStyle w:val="Titre2"/>
        <w:spacing w:line="276" w:lineRule="auto"/>
        <w:rPr>
          <w:rFonts w:cs="Arial"/>
          <w:b w:val="0"/>
          <w:bCs/>
          <w:sz w:val="22"/>
          <w:szCs w:val="22"/>
        </w:rPr>
      </w:pPr>
      <w:bookmarkStart w:id="160" w:name="_Toc236272729"/>
      <w:r w:rsidRPr="009F2528">
        <w:rPr>
          <w:rFonts w:cs="Arial"/>
          <w:bCs/>
          <w:sz w:val="22"/>
          <w:szCs w:val="22"/>
        </w:rPr>
        <w:t>Caractéristiques techniques des conduites de refoulement et du château d’eau</w:t>
      </w:r>
      <w:bookmarkEnd w:id="160"/>
    </w:p>
    <w:p w14:paraId="0E9469C8" w14:textId="7A853903" w:rsidR="00F34906" w:rsidRPr="00962460" w:rsidRDefault="00F34906" w:rsidP="00BD46A6">
      <w:pPr>
        <w:spacing w:before="0" w:after="0" w:line="276" w:lineRule="auto"/>
        <w:rPr>
          <w:rFonts w:cs="Arial"/>
        </w:rPr>
      </w:pPr>
      <w:r w:rsidRPr="00962460">
        <w:rPr>
          <w:rFonts w:cs="Arial"/>
        </w:rPr>
        <w:t xml:space="preserve">Le </w:t>
      </w:r>
      <w:r w:rsidR="007C724C">
        <w:rPr>
          <w:rFonts w:cs="Arial"/>
        </w:rPr>
        <w:t>sous-</w:t>
      </w:r>
      <w:r w:rsidR="007C724C" w:rsidRPr="003B0521">
        <w:rPr>
          <w:rFonts w:cs="Arial"/>
        </w:rPr>
        <w:t>projet </w:t>
      </w:r>
      <w:r w:rsidRPr="00962460">
        <w:rPr>
          <w:rFonts w:cs="Arial"/>
        </w:rPr>
        <w:t xml:space="preserve"> présente deux conduites : les DN 1200, DN400 et un château d’eau de 2000 m</w:t>
      </w:r>
      <w:r w:rsidRPr="00962460">
        <w:rPr>
          <w:rFonts w:cs="Arial"/>
          <w:vertAlign w:val="superscript"/>
        </w:rPr>
        <w:t>3</w:t>
      </w:r>
      <w:r w:rsidRPr="00962460">
        <w:rPr>
          <w:rFonts w:cs="Arial"/>
        </w:rPr>
        <w:t>.</w:t>
      </w:r>
    </w:p>
    <w:p w14:paraId="6EAAD8C6" w14:textId="77777777" w:rsidR="00F34906" w:rsidRPr="00962460" w:rsidRDefault="00F34906" w:rsidP="00BD46A6">
      <w:pPr>
        <w:spacing w:before="40" w:line="276" w:lineRule="auto"/>
        <w:rPr>
          <w:rFonts w:cs="Arial"/>
        </w:rPr>
      </w:pPr>
      <w:r w:rsidRPr="00962460">
        <w:rPr>
          <w:rFonts w:cs="Arial"/>
        </w:rPr>
        <w:t>La conduite DN1200 prend source à la station de traitement de Djicoroni-Para jusqu’à la station de Missira où l’eau est refoulée à travers la conduite DN400 j’jusqu’au château à Kati-Sud. Ci-dessous, chacun des éléments fait l’objet de description.</w:t>
      </w:r>
    </w:p>
    <w:p w14:paraId="2B4B09D5" w14:textId="77777777" w:rsidR="00F34906" w:rsidRPr="00962460" w:rsidRDefault="00F34906" w:rsidP="00BD46A6">
      <w:pPr>
        <w:pStyle w:val="Titre3"/>
        <w:widowControl w:val="0"/>
        <w:autoSpaceDE w:val="0"/>
        <w:autoSpaceDN w:val="0"/>
        <w:spacing w:line="276" w:lineRule="auto"/>
        <w:rPr>
          <w:rFonts w:cs="Arial"/>
          <w:b w:val="0"/>
          <w:bCs/>
          <w:color w:val="1F3763" w:themeColor="accent1" w:themeShade="7F"/>
          <w:kern w:val="0"/>
          <w:szCs w:val="22"/>
          <w14:ligatures w14:val="none"/>
        </w:rPr>
      </w:pPr>
      <w:bookmarkStart w:id="161" w:name="_Toc236272730"/>
      <w:r w:rsidRPr="00962460">
        <w:rPr>
          <w:rFonts w:cs="Arial"/>
          <w:bCs/>
          <w:color w:val="1F3763" w:themeColor="accent1" w:themeShade="7F"/>
          <w:kern w:val="0"/>
          <w:szCs w:val="22"/>
          <w14:ligatures w14:val="none"/>
        </w:rPr>
        <w:t>Les conduites de refoulement</w:t>
      </w:r>
      <w:bookmarkEnd w:id="161"/>
    </w:p>
    <w:p w14:paraId="78C50B6A" w14:textId="77777777" w:rsidR="00F34906" w:rsidRPr="00962460" w:rsidRDefault="00F34906" w:rsidP="00BD46A6">
      <w:pPr>
        <w:pStyle w:val="Titre4"/>
        <w:spacing w:line="276" w:lineRule="auto"/>
        <w:rPr>
          <w:rFonts w:cs="Arial"/>
        </w:rPr>
      </w:pPr>
      <w:r w:rsidRPr="00962460">
        <w:rPr>
          <w:rFonts w:cs="Arial"/>
        </w:rPr>
        <w:t>Descriptif du tracé de la conduite de refoulement : Djicoroni-Para vers Missira (DN1200)</w:t>
      </w:r>
    </w:p>
    <w:p w14:paraId="3A53D5F2" w14:textId="75F621EA" w:rsidR="00F34906" w:rsidRPr="00962460" w:rsidRDefault="00F34906" w:rsidP="00BD46A6">
      <w:pPr>
        <w:pStyle w:val="NormalWeb"/>
        <w:spacing w:before="0" w:beforeAutospacing="0" w:after="0" w:afterAutospacing="0" w:line="276" w:lineRule="auto"/>
        <w:rPr>
          <w:rFonts w:ascii="Arial" w:hAnsi="Arial" w:cs="Arial"/>
          <w:szCs w:val="22"/>
        </w:rPr>
      </w:pPr>
      <w:r w:rsidRPr="00962460">
        <w:rPr>
          <w:rFonts w:ascii="Arial" w:hAnsi="Arial" w:cs="Arial"/>
          <w:szCs w:val="22"/>
        </w:rPr>
        <w:t xml:space="preserve">Cette conduite structurante (DN 1200) a été conçue pour relier les centres de production aux réservoirs de tête en traversant les zones urbaines les plus denses de la rive gauche plus précisément les communes IV, III et II. </w:t>
      </w:r>
      <w:r w:rsidRPr="00465A19">
        <w:rPr>
          <w:rFonts w:ascii="Arial" w:hAnsi="Arial" w:cs="Arial"/>
          <w:szCs w:val="22"/>
        </w:rPr>
        <w:t xml:space="preserve">Le tracé s’étend sur environ </w:t>
      </w:r>
      <w:r w:rsidR="00BA3CEE" w:rsidRPr="00EA5DCD">
        <w:rPr>
          <w:rFonts w:ascii="Arial" w:hAnsi="Arial" w:cs="Arial"/>
          <w:szCs w:val="22"/>
        </w:rPr>
        <w:t xml:space="preserve">16,2 km soit </w:t>
      </w:r>
      <w:r w:rsidR="007C35CD" w:rsidRPr="00465A19">
        <w:rPr>
          <w:rFonts w:ascii="Arial" w:hAnsi="Arial" w:cs="Arial"/>
          <w:szCs w:val="22"/>
        </w:rPr>
        <w:t>8,</w:t>
      </w:r>
      <w:r w:rsidR="00D55BBD" w:rsidRPr="00465A19">
        <w:rPr>
          <w:rFonts w:ascii="Arial" w:hAnsi="Arial" w:cs="Arial"/>
          <w:szCs w:val="22"/>
        </w:rPr>
        <w:t>7</w:t>
      </w:r>
      <w:r w:rsidRPr="00465A19">
        <w:rPr>
          <w:rFonts w:ascii="Arial" w:hAnsi="Arial" w:cs="Arial"/>
          <w:szCs w:val="22"/>
        </w:rPr>
        <w:t xml:space="preserve"> km</w:t>
      </w:r>
      <w:r w:rsidR="00465A19" w:rsidRPr="00465A19">
        <w:rPr>
          <w:rFonts w:ascii="Arial" w:hAnsi="Arial" w:cs="Arial"/>
          <w:szCs w:val="22"/>
        </w:rPr>
        <w:t xml:space="preserve"> pour la</w:t>
      </w:r>
      <w:r w:rsidR="00465A19">
        <w:rPr>
          <w:rFonts w:ascii="Arial" w:hAnsi="Arial" w:cs="Arial"/>
          <w:szCs w:val="22"/>
        </w:rPr>
        <w:t xml:space="preserve"> DN1200 et 7,5 km pour la DN 400</w:t>
      </w:r>
      <w:r w:rsidRPr="00962460">
        <w:rPr>
          <w:rFonts w:ascii="Arial" w:hAnsi="Arial" w:cs="Arial"/>
          <w:szCs w:val="22"/>
        </w:rPr>
        <w:t xml:space="preserve"> et suit principalement les emprises des voies publiques sur la rive gauche de Bamako. </w:t>
      </w:r>
    </w:p>
    <w:p w14:paraId="3D43893E" w14:textId="77777777" w:rsidR="00F34906" w:rsidRPr="00962460" w:rsidRDefault="00F34906" w:rsidP="00BD46A6">
      <w:pPr>
        <w:pStyle w:val="NormalWeb"/>
        <w:spacing w:before="0" w:beforeAutospacing="0" w:after="0" w:afterAutospacing="0" w:line="276" w:lineRule="auto"/>
        <w:rPr>
          <w:rFonts w:ascii="Arial" w:hAnsi="Arial" w:cs="Arial"/>
          <w:w w:val="103"/>
          <w:szCs w:val="22"/>
          <w:lang w:eastAsia="en-CA"/>
        </w:rPr>
      </w:pPr>
      <w:r w:rsidRPr="00962460">
        <w:rPr>
          <w:rFonts w:ascii="Arial" w:hAnsi="Arial" w:cs="Arial"/>
          <w:w w:val="103"/>
          <w:szCs w:val="22"/>
          <w:lang w:eastAsia="en-CA"/>
        </w:rPr>
        <w:t xml:space="preserve">La conduite de </w:t>
      </w:r>
      <w:r w:rsidRPr="00962460">
        <w:rPr>
          <w:rFonts w:ascii="Arial" w:hAnsi="Arial" w:cs="Arial"/>
          <w:szCs w:val="22"/>
        </w:rPr>
        <w:t>refoulement</w:t>
      </w:r>
      <w:r w:rsidRPr="00962460">
        <w:rPr>
          <w:rFonts w:ascii="Arial" w:hAnsi="Arial" w:cs="Arial"/>
          <w:w w:val="103"/>
          <w:szCs w:val="22"/>
          <w:lang w:eastAsia="en-CA"/>
        </w:rPr>
        <w:t xml:space="preserve"> d'eau sera </w:t>
      </w:r>
      <w:r w:rsidRPr="00962460">
        <w:rPr>
          <w:rFonts w:ascii="Arial" w:hAnsi="Arial" w:cs="Arial"/>
          <w:szCs w:val="22"/>
        </w:rPr>
        <w:t>en</w:t>
      </w:r>
      <w:r w:rsidRPr="00962460">
        <w:rPr>
          <w:rFonts w:ascii="Arial" w:hAnsi="Arial" w:cs="Arial"/>
          <w:w w:val="103"/>
          <w:szCs w:val="22"/>
          <w:lang w:eastAsia="en-CA"/>
        </w:rPr>
        <w:t xml:space="preserve"> Fonte Ductile DN 1200 mm de classe C25 avec les caractéristiques suivantes :</w:t>
      </w:r>
    </w:p>
    <w:p w14:paraId="62F4F1AD" w14:textId="77777777" w:rsidR="00F34906" w:rsidRPr="00962460" w:rsidRDefault="00F34906">
      <w:pPr>
        <w:numPr>
          <w:ilvl w:val="0"/>
          <w:numId w:val="55"/>
        </w:numPr>
        <w:spacing w:before="0" w:after="200" w:line="276" w:lineRule="auto"/>
        <w:contextualSpacing/>
        <w:rPr>
          <w:rFonts w:cs="Arial"/>
        </w:rPr>
      </w:pPr>
      <w:r w:rsidRPr="00962460">
        <w:rPr>
          <w:rFonts w:cs="Arial"/>
        </w:rPr>
        <w:t xml:space="preserve">Débit total refoulé : 1111 l/s (4000 m3/h) ; </w:t>
      </w:r>
    </w:p>
    <w:p w14:paraId="69E87819" w14:textId="0046133F" w:rsidR="00F34906" w:rsidRPr="00962460" w:rsidRDefault="00F34906">
      <w:pPr>
        <w:numPr>
          <w:ilvl w:val="0"/>
          <w:numId w:val="55"/>
        </w:numPr>
        <w:spacing w:before="0" w:after="200" w:line="276" w:lineRule="auto"/>
        <w:contextualSpacing/>
        <w:rPr>
          <w:rFonts w:cs="Arial"/>
        </w:rPr>
      </w:pPr>
      <w:r w:rsidRPr="00962460">
        <w:rPr>
          <w:rFonts w:cs="Arial"/>
        </w:rPr>
        <w:t xml:space="preserve">Longueur de la conduite de refoulement </w:t>
      </w:r>
      <w:r w:rsidR="0039261E">
        <w:rPr>
          <w:rFonts w:cs="Arial"/>
        </w:rPr>
        <w:t>8,7 km</w:t>
      </w:r>
      <w:r w:rsidRPr="00962460">
        <w:rPr>
          <w:rFonts w:cs="Arial"/>
        </w:rPr>
        <w:t xml:space="preserve"> ; </w:t>
      </w:r>
    </w:p>
    <w:p w14:paraId="165459C3" w14:textId="77777777" w:rsidR="00F34906" w:rsidRPr="00962460" w:rsidRDefault="00F34906">
      <w:pPr>
        <w:numPr>
          <w:ilvl w:val="0"/>
          <w:numId w:val="55"/>
        </w:numPr>
        <w:spacing w:before="0" w:after="200" w:line="276" w:lineRule="auto"/>
        <w:contextualSpacing/>
        <w:rPr>
          <w:rFonts w:cs="Arial"/>
        </w:rPr>
      </w:pPr>
      <w:r w:rsidRPr="00962460">
        <w:rPr>
          <w:rFonts w:cs="Arial"/>
        </w:rPr>
        <w:t xml:space="preserve">Diamètre de la conduite de refoulement : DN 1200 mm ; </w:t>
      </w:r>
    </w:p>
    <w:p w14:paraId="3D0438ED" w14:textId="77777777" w:rsidR="00F34906" w:rsidRPr="00962460" w:rsidRDefault="00F34906">
      <w:pPr>
        <w:numPr>
          <w:ilvl w:val="0"/>
          <w:numId w:val="55"/>
        </w:numPr>
        <w:spacing w:before="0" w:after="200" w:line="276" w:lineRule="auto"/>
        <w:contextualSpacing/>
        <w:rPr>
          <w:rFonts w:cs="Arial"/>
        </w:rPr>
      </w:pPr>
      <w:r w:rsidRPr="00962460">
        <w:rPr>
          <w:rFonts w:cs="Arial"/>
        </w:rPr>
        <w:t xml:space="preserve">Nature : Fonte ductile C25 ; </w:t>
      </w:r>
    </w:p>
    <w:p w14:paraId="6608A095" w14:textId="77777777" w:rsidR="00F34906" w:rsidRPr="00962460" w:rsidRDefault="00F34906">
      <w:pPr>
        <w:numPr>
          <w:ilvl w:val="0"/>
          <w:numId w:val="55"/>
        </w:numPr>
        <w:spacing w:before="0" w:after="200" w:line="276" w:lineRule="auto"/>
        <w:contextualSpacing/>
        <w:rPr>
          <w:rFonts w:cs="Arial"/>
        </w:rPr>
      </w:pPr>
      <w:r w:rsidRPr="00962460">
        <w:rPr>
          <w:rFonts w:cs="Arial"/>
        </w:rPr>
        <w:t xml:space="preserve">Vitesse dans la conduite de refoulement : 0,98 m/s ; </w:t>
      </w:r>
    </w:p>
    <w:p w14:paraId="74054EB7" w14:textId="77777777" w:rsidR="00F34906" w:rsidRPr="00962460" w:rsidRDefault="00F34906">
      <w:pPr>
        <w:numPr>
          <w:ilvl w:val="0"/>
          <w:numId w:val="55"/>
        </w:numPr>
        <w:spacing w:before="0" w:after="200" w:line="276" w:lineRule="auto"/>
        <w:contextualSpacing/>
        <w:rPr>
          <w:rFonts w:cs="Arial"/>
        </w:rPr>
      </w:pPr>
      <w:r w:rsidRPr="00962460">
        <w:rPr>
          <w:rFonts w:cs="Arial"/>
        </w:rPr>
        <w:t xml:space="preserve">Perte de charge linéaire : 5,29 m ; </w:t>
      </w:r>
    </w:p>
    <w:p w14:paraId="0AA9B37A" w14:textId="77777777" w:rsidR="00F34906" w:rsidRDefault="00F34906">
      <w:pPr>
        <w:numPr>
          <w:ilvl w:val="0"/>
          <w:numId w:val="55"/>
        </w:numPr>
        <w:spacing w:before="0" w:after="200" w:line="276" w:lineRule="auto"/>
        <w:contextualSpacing/>
        <w:rPr>
          <w:rFonts w:cs="Arial"/>
        </w:rPr>
      </w:pPr>
      <w:r w:rsidRPr="00962460">
        <w:rPr>
          <w:rFonts w:cs="Arial"/>
        </w:rPr>
        <w:t>Pression de service : 76,6 m.</w:t>
      </w:r>
    </w:p>
    <w:p w14:paraId="791F688B" w14:textId="77777777" w:rsidR="00201131" w:rsidRDefault="00201131" w:rsidP="00201131">
      <w:pPr>
        <w:spacing w:before="0" w:after="200" w:line="276" w:lineRule="auto"/>
        <w:contextualSpacing/>
        <w:rPr>
          <w:rFonts w:cs="Arial"/>
        </w:rPr>
      </w:pPr>
    </w:p>
    <w:p w14:paraId="5D998DED" w14:textId="77777777" w:rsidR="00201131" w:rsidRPr="00962460" w:rsidRDefault="00201131" w:rsidP="00201131">
      <w:pPr>
        <w:spacing w:before="0" w:after="200" w:line="276" w:lineRule="auto"/>
        <w:contextualSpacing/>
        <w:rPr>
          <w:rFonts w:cs="Arial"/>
        </w:rPr>
      </w:pPr>
    </w:p>
    <w:p w14:paraId="085741C1" w14:textId="5DA820A2" w:rsidR="00F34906" w:rsidRPr="00962460" w:rsidRDefault="00F34906" w:rsidP="00BD46A6">
      <w:pPr>
        <w:pStyle w:val="Lgende"/>
        <w:spacing w:line="276" w:lineRule="auto"/>
        <w:rPr>
          <w:rFonts w:cs="Arial"/>
          <w:bCs/>
          <w:w w:val="119"/>
          <w:sz w:val="22"/>
          <w:szCs w:val="22"/>
        </w:rPr>
      </w:pPr>
      <w:bookmarkStart w:id="162" w:name="_Toc190270102"/>
      <w:bookmarkStart w:id="163" w:name="_Toc206074941"/>
      <w:bookmarkStart w:id="164" w:name="_Toc236272808"/>
      <w:r w:rsidRPr="00962460">
        <w:rPr>
          <w:rFonts w:cs="Arial"/>
          <w:sz w:val="22"/>
          <w:szCs w:val="22"/>
        </w:rPr>
        <w:t xml:space="preserve">Tableau </w:t>
      </w:r>
      <w:r w:rsidRPr="00962460">
        <w:rPr>
          <w:rFonts w:cs="Arial"/>
          <w:sz w:val="22"/>
          <w:szCs w:val="22"/>
        </w:rPr>
        <w:fldChar w:fldCharType="begin"/>
      </w:r>
      <w:r w:rsidRPr="00962460">
        <w:rPr>
          <w:rFonts w:cs="Arial"/>
          <w:sz w:val="22"/>
          <w:szCs w:val="22"/>
        </w:rPr>
        <w:instrText xml:space="preserve"> SEQ Tableau \* ARABIC </w:instrText>
      </w:r>
      <w:r w:rsidRPr="00962460">
        <w:rPr>
          <w:rFonts w:cs="Arial"/>
          <w:sz w:val="22"/>
          <w:szCs w:val="22"/>
        </w:rPr>
        <w:fldChar w:fldCharType="separate"/>
      </w:r>
      <w:r w:rsidR="0062046D">
        <w:rPr>
          <w:rFonts w:cs="Arial"/>
          <w:noProof/>
          <w:sz w:val="22"/>
          <w:szCs w:val="22"/>
        </w:rPr>
        <w:t>1</w:t>
      </w:r>
      <w:r w:rsidRPr="00962460">
        <w:rPr>
          <w:rFonts w:cs="Arial"/>
          <w:sz w:val="22"/>
          <w:szCs w:val="22"/>
        </w:rPr>
        <w:fldChar w:fldCharType="end"/>
      </w:r>
      <w:r w:rsidRPr="00962460">
        <w:rPr>
          <w:rFonts w:cs="Arial"/>
          <w:sz w:val="22"/>
          <w:szCs w:val="22"/>
        </w:rPr>
        <w:t xml:space="preserve"> :</w:t>
      </w:r>
      <w:r w:rsidRPr="00962460">
        <w:rPr>
          <w:rFonts w:cs="Arial"/>
          <w:bCs/>
          <w:w w:val="119"/>
          <w:sz w:val="22"/>
          <w:szCs w:val="22"/>
        </w:rPr>
        <w:t xml:space="preserve"> Caractéristiques de la conduite de refoulement</w:t>
      </w:r>
      <w:bookmarkEnd w:id="162"/>
      <w:bookmarkEnd w:id="163"/>
      <w:bookmarkEnd w:id="164"/>
      <w:r w:rsidRPr="00962460">
        <w:rPr>
          <w:rFonts w:cs="Arial"/>
          <w:bCs/>
          <w:w w:val="119"/>
          <w:sz w:val="22"/>
          <w:szCs w:val="22"/>
        </w:rPr>
        <w:t xml:space="preserve"> </w:t>
      </w:r>
    </w:p>
    <w:tbl>
      <w:tblPr>
        <w:tblStyle w:val="Grilledutableau18"/>
        <w:tblW w:w="5000" w:type="pct"/>
        <w:tblLook w:val="04A0" w:firstRow="1" w:lastRow="0" w:firstColumn="1" w:lastColumn="0" w:noHBand="0" w:noVBand="1"/>
      </w:tblPr>
      <w:tblGrid>
        <w:gridCol w:w="3006"/>
        <w:gridCol w:w="6623"/>
      </w:tblGrid>
      <w:tr w:rsidR="00F34906" w:rsidRPr="0037259F" w14:paraId="7D8F5813" w14:textId="77777777">
        <w:tc>
          <w:tcPr>
            <w:tcW w:w="1561" w:type="pct"/>
            <w:shd w:val="clear" w:color="auto" w:fill="ACB9CA" w:themeFill="text2" w:themeFillTint="66"/>
            <w:vAlign w:val="center"/>
          </w:tcPr>
          <w:p w14:paraId="1682450F" w14:textId="77777777" w:rsidR="00F34906" w:rsidRPr="0037259F" w:rsidRDefault="00F34906" w:rsidP="00BD46A6">
            <w:pPr>
              <w:autoSpaceDE w:val="0"/>
              <w:autoSpaceDN w:val="0"/>
              <w:adjustRightInd w:val="0"/>
              <w:spacing w:line="276" w:lineRule="auto"/>
              <w:jc w:val="center"/>
              <w:rPr>
                <w:rFonts w:cs="Arial"/>
                <w:b/>
                <w:szCs w:val="22"/>
              </w:rPr>
            </w:pPr>
            <w:r w:rsidRPr="0037259F">
              <w:rPr>
                <w:rFonts w:cs="Arial"/>
                <w:b/>
                <w:szCs w:val="22"/>
              </w:rPr>
              <w:t>Eléments</w:t>
            </w:r>
          </w:p>
        </w:tc>
        <w:tc>
          <w:tcPr>
            <w:tcW w:w="3439" w:type="pct"/>
            <w:shd w:val="clear" w:color="auto" w:fill="ACB9CA" w:themeFill="text2" w:themeFillTint="66"/>
            <w:vAlign w:val="center"/>
          </w:tcPr>
          <w:p w14:paraId="1EA00FEA" w14:textId="77777777" w:rsidR="00F34906" w:rsidRPr="0037259F" w:rsidRDefault="00F34906" w:rsidP="00BD46A6">
            <w:pPr>
              <w:autoSpaceDE w:val="0"/>
              <w:autoSpaceDN w:val="0"/>
              <w:adjustRightInd w:val="0"/>
              <w:spacing w:line="276" w:lineRule="auto"/>
              <w:jc w:val="center"/>
              <w:rPr>
                <w:rFonts w:cs="Arial"/>
                <w:b/>
                <w:szCs w:val="22"/>
              </w:rPr>
            </w:pPr>
            <w:r w:rsidRPr="0037259F">
              <w:rPr>
                <w:rFonts w:cs="Arial"/>
                <w:b/>
                <w:szCs w:val="22"/>
              </w:rPr>
              <w:t>Caractéristiques</w:t>
            </w:r>
          </w:p>
        </w:tc>
      </w:tr>
      <w:tr w:rsidR="00F34906" w:rsidRPr="00962460" w14:paraId="5335592C" w14:textId="77777777">
        <w:tc>
          <w:tcPr>
            <w:tcW w:w="1561" w:type="pct"/>
            <w:vAlign w:val="center"/>
          </w:tcPr>
          <w:p w14:paraId="7F32C975" w14:textId="77777777" w:rsidR="00F34906" w:rsidRPr="00962460" w:rsidRDefault="00F34906" w:rsidP="00BD46A6">
            <w:pPr>
              <w:autoSpaceDE w:val="0"/>
              <w:autoSpaceDN w:val="0"/>
              <w:adjustRightInd w:val="0"/>
              <w:spacing w:line="276" w:lineRule="auto"/>
              <w:rPr>
                <w:rFonts w:cs="Arial"/>
                <w:bCs/>
                <w:szCs w:val="22"/>
              </w:rPr>
            </w:pPr>
            <w:r w:rsidRPr="00962460">
              <w:rPr>
                <w:rFonts w:cs="Arial"/>
                <w:bCs/>
                <w:szCs w:val="22"/>
              </w:rPr>
              <w:t>Nature conduite</w:t>
            </w:r>
          </w:p>
        </w:tc>
        <w:tc>
          <w:tcPr>
            <w:tcW w:w="3439" w:type="pct"/>
            <w:vAlign w:val="center"/>
          </w:tcPr>
          <w:p w14:paraId="5A6797BF" w14:textId="77777777" w:rsidR="00F34906" w:rsidRPr="00962460" w:rsidRDefault="00F34906" w:rsidP="00BD46A6">
            <w:pPr>
              <w:autoSpaceDE w:val="0"/>
              <w:autoSpaceDN w:val="0"/>
              <w:adjustRightInd w:val="0"/>
              <w:spacing w:line="276" w:lineRule="auto"/>
              <w:rPr>
                <w:rFonts w:cs="Arial"/>
                <w:bCs/>
                <w:szCs w:val="22"/>
              </w:rPr>
            </w:pPr>
            <w:r w:rsidRPr="00962460">
              <w:rPr>
                <w:rFonts w:cs="Arial"/>
                <w:bCs/>
                <w:szCs w:val="22"/>
              </w:rPr>
              <w:t>Fonte ductile, DN 1200, C25</w:t>
            </w:r>
          </w:p>
        </w:tc>
      </w:tr>
      <w:tr w:rsidR="00F34906" w:rsidRPr="00962460" w14:paraId="1D7FDE1E" w14:textId="77777777">
        <w:tc>
          <w:tcPr>
            <w:tcW w:w="1561" w:type="pct"/>
            <w:vAlign w:val="center"/>
          </w:tcPr>
          <w:p w14:paraId="40AABE35" w14:textId="77777777" w:rsidR="00F34906" w:rsidRPr="00962460" w:rsidRDefault="00F34906" w:rsidP="00BD46A6">
            <w:pPr>
              <w:autoSpaceDE w:val="0"/>
              <w:autoSpaceDN w:val="0"/>
              <w:adjustRightInd w:val="0"/>
              <w:spacing w:line="276" w:lineRule="auto"/>
              <w:rPr>
                <w:rFonts w:cs="Arial"/>
                <w:bCs/>
                <w:szCs w:val="22"/>
              </w:rPr>
            </w:pPr>
            <w:r w:rsidRPr="00962460">
              <w:rPr>
                <w:rFonts w:cs="Arial"/>
                <w:bCs/>
                <w:szCs w:val="22"/>
              </w:rPr>
              <w:t>Vidanges</w:t>
            </w:r>
          </w:p>
        </w:tc>
        <w:tc>
          <w:tcPr>
            <w:tcW w:w="3439" w:type="pct"/>
            <w:vAlign w:val="center"/>
          </w:tcPr>
          <w:p w14:paraId="714FCD32" w14:textId="77777777" w:rsidR="00F34906" w:rsidRPr="00962460" w:rsidRDefault="00F34906" w:rsidP="00BD46A6">
            <w:pPr>
              <w:autoSpaceDE w:val="0"/>
              <w:autoSpaceDN w:val="0"/>
              <w:adjustRightInd w:val="0"/>
              <w:spacing w:line="276" w:lineRule="auto"/>
              <w:rPr>
                <w:rFonts w:cs="Arial"/>
                <w:bCs/>
                <w:szCs w:val="22"/>
              </w:rPr>
            </w:pPr>
            <w:r w:rsidRPr="00962460">
              <w:rPr>
                <w:rFonts w:cs="Arial"/>
                <w:bCs/>
                <w:szCs w:val="22"/>
              </w:rPr>
              <w:t>06 vidanges DN150, PN16</w:t>
            </w:r>
          </w:p>
        </w:tc>
      </w:tr>
      <w:tr w:rsidR="00F34906" w:rsidRPr="00962460" w14:paraId="327FBFE3" w14:textId="77777777">
        <w:tc>
          <w:tcPr>
            <w:tcW w:w="1561" w:type="pct"/>
            <w:vAlign w:val="center"/>
          </w:tcPr>
          <w:p w14:paraId="4D78EE8D" w14:textId="77777777" w:rsidR="00F34906" w:rsidRPr="00962460" w:rsidRDefault="00F34906" w:rsidP="00BD46A6">
            <w:pPr>
              <w:autoSpaceDE w:val="0"/>
              <w:autoSpaceDN w:val="0"/>
              <w:adjustRightInd w:val="0"/>
              <w:spacing w:line="276" w:lineRule="auto"/>
              <w:rPr>
                <w:rFonts w:cs="Arial"/>
                <w:bCs/>
                <w:szCs w:val="22"/>
              </w:rPr>
            </w:pPr>
            <w:r w:rsidRPr="00962460">
              <w:rPr>
                <w:rFonts w:cs="Arial"/>
                <w:bCs/>
                <w:szCs w:val="22"/>
              </w:rPr>
              <w:t>Ventouses</w:t>
            </w:r>
          </w:p>
        </w:tc>
        <w:tc>
          <w:tcPr>
            <w:tcW w:w="3439" w:type="pct"/>
            <w:vAlign w:val="center"/>
          </w:tcPr>
          <w:p w14:paraId="33648644" w14:textId="77777777" w:rsidR="00F34906" w:rsidRPr="00962460" w:rsidRDefault="00F34906" w:rsidP="00BD46A6">
            <w:pPr>
              <w:autoSpaceDE w:val="0"/>
              <w:autoSpaceDN w:val="0"/>
              <w:adjustRightInd w:val="0"/>
              <w:spacing w:line="276" w:lineRule="auto"/>
              <w:rPr>
                <w:rFonts w:cs="Arial"/>
                <w:bCs/>
                <w:szCs w:val="22"/>
              </w:rPr>
            </w:pPr>
            <w:r w:rsidRPr="00962460">
              <w:rPr>
                <w:rFonts w:cs="Arial"/>
                <w:bCs/>
                <w:szCs w:val="22"/>
              </w:rPr>
              <w:t>10 ventouses DN 100 type VAG Duojet ou équivalent, PN 16</w:t>
            </w:r>
          </w:p>
        </w:tc>
      </w:tr>
      <w:tr w:rsidR="00F34906" w:rsidRPr="00962460" w14:paraId="7CA0222F" w14:textId="77777777">
        <w:tc>
          <w:tcPr>
            <w:tcW w:w="1561" w:type="pct"/>
            <w:vAlign w:val="center"/>
          </w:tcPr>
          <w:p w14:paraId="69F1317E" w14:textId="77777777" w:rsidR="00F34906" w:rsidRPr="00962460" w:rsidRDefault="00F34906" w:rsidP="00BD46A6">
            <w:pPr>
              <w:autoSpaceDE w:val="0"/>
              <w:autoSpaceDN w:val="0"/>
              <w:adjustRightInd w:val="0"/>
              <w:spacing w:line="276" w:lineRule="auto"/>
              <w:rPr>
                <w:rFonts w:cs="Arial"/>
                <w:bCs/>
                <w:szCs w:val="22"/>
              </w:rPr>
            </w:pPr>
            <w:r w:rsidRPr="00962460">
              <w:rPr>
                <w:rFonts w:cs="Arial"/>
                <w:bCs/>
                <w:szCs w:val="22"/>
              </w:rPr>
              <w:t>Vannes de sectionnement</w:t>
            </w:r>
          </w:p>
        </w:tc>
        <w:tc>
          <w:tcPr>
            <w:tcW w:w="3439" w:type="pct"/>
            <w:vAlign w:val="center"/>
          </w:tcPr>
          <w:p w14:paraId="65049A4B" w14:textId="77777777" w:rsidR="00F34906" w:rsidRPr="00962460" w:rsidRDefault="00F34906" w:rsidP="00BD46A6">
            <w:pPr>
              <w:autoSpaceDE w:val="0"/>
              <w:autoSpaceDN w:val="0"/>
              <w:adjustRightInd w:val="0"/>
              <w:spacing w:line="276" w:lineRule="auto"/>
              <w:rPr>
                <w:rFonts w:cs="Arial"/>
                <w:bCs/>
                <w:szCs w:val="22"/>
              </w:rPr>
            </w:pPr>
            <w:r w:rsidRPr="00962460">
              <w:rPr>
                <w:rFonts w:cs="Arial"/>
                <w:bCs/>
                <w:szCs w:val="22"/>
              </w:rPr>
              <w:t>12 robinets vannes DN1200, PN16</w:t>
            </w:r>
          </w:p>
        </w:tc>
      </w:tr>
    </w:tbl>
    <w:p w14:paraId="264C5757" w14:textId="77777777" w:rsidR="00F34906" w:rsidRPr="00962460" w:rsidRDefault="00F34906" w:rsidP="00BD46A6">
      <w:pPr>
        <w:spacing w:line="276" w:lineRule="auto"/>
        <w:rPr>
          <w:rFonts w:cs="Arial"/>
          <w:b/>
          <w:i/>
          <w:iCs/>
        </w:rPr>
      </w:pPr>
      <w:r w:rsidRPr="00962460">
        <w:rPr>
          <w:rFonts w:cs="Arial"/>
          <w:b/>
          <w:bCs/>
          <w:i/>
          <w:iCs/>
        </w:rPr>
        <w:t>Source </w:t>
      </w:r>
      <w:r w:rsidRPr="0037259F">
        <w:rPr>
          <w:rFonts w:cs="Arial"/>
          <w:i/>
          <w:iCs/>
        </w:rPr>
        <w:t>: Rapport APD de la station de pompage de Djicoroni-para et de la conduite d’alimentation des réservoirs de Missira, août 2025</w:t>
      </w:r>
      <w:r w:rsidRPr="00962460">
        <w:rPr>
          <w:rFonts w:cs="Arial"/>
          <w:b/>
          <w:i/>
          <w:iCs/>
        </w:rPr>
        <w:t xml:space="preserve"> </w:t>
      </w:r>
    </w:p>
    <w:p w14:paraId="59BF7E98" w14:textId="77777777" w:rsidR="00F34906" w:rsidRPr="00962460" w:rsidRDefault="00F34906" w:rsidP="00BD46A6">
      <w:pPr>
        <w:pStyle w:val="Titre4"/>
        <w:spacing w:line="276" w:lineRule="auto"/>
        <w:rPr>
          <w:rFonts w:cs="Arial"/>
        </w:rPr>
      </w:pPr>
      <w:r w:rsidRPr="00962460">
        <w:rPr>
          <w:rFonts w:cs="Arial"/>
        </w:rPr>
        <w:t>Descriptif du tracé de la conduite de refoulement de Missira vers Kati-Sud (DN400)</w:t>
      </w:r>
    </w:p>
    <w:p w14:paraId="22686CD4" w14:textId="187A6E3D" w:rsidR="00F34906" w:rsidRPr="00962460" w:rsidRDefault="00F34906" w:rsidP="00BD46A6">
      <w:pPr>
        <w:spacing w:before="0" w:line="276" w:lineRule="auto"/>
        <w:rPr>
          <w:rFonts w:cs="Arial"/>
        </w:rPr>
      </w:pPr>
      <w:r w:rsidRPr="00962460">
        <w:rPr>
          <w:rFonts w:cs="Arial"/>
        </w:rPr>
        <w:t xml:space="preserve">Le DN 400 prend source à la station de Missira dans la commune II jusqu’au château d’eau à Kati-Sud, derrière le centre émetteur. La conduite s’étend sur environ </w:t>
      </w:r>
      <w:r w:rsidR="00D55BBD">
        <w:rPr>
          <w:rFonts w:cs="Arial"/>
        </w:rPr>
        <w:t>7,5</w:t>
      </w:r>
      <w:r w:rsidRPr="00962460">
        <w:rPr>
          <w:rFonts w:cs="Arial"/>
        </w:rPr>
        <w:t xml:space="preserve"> km et pour caractéristiques techniques : </w:t>
      </w:r>
    </w:p>
    <w:p w14:paraId="1B23D22A" w14:textId="2BE3CEFC" w:rsidR="00F34906" w:rsidRPr="00962460" w:rsidRDefault="00F34906">
      <w:pPr>
        <w:pStyle w:val="Paragraphedeliste"/>
        <w:numPr>
          <w:ilvl w:val="0"/>
          <w:numId w:val="56"/>
        </w:numPr>
        <w:spacing w:before="0" w:after="160" w:line="276" w:lineRule="auto"/>
        <w:rPr>
          <w:rFonts w:cs="Arial"/>
        </w:rPr>
      </w:pPr>
      <w:r w:rsidRPr="00962460">
        <w:rPr>
          <w:rFonts w:cs="Arial"/>
          <w:b/>
          <w:bCs/>
        </w:rPr>
        <w:t>Diamètre :</w:t>
      </w:r>
      <w:r w:rsidRPr="00962460">
        <w:rPr>
          <w:rFonts w:cs="Arial"/>
        </w:rPr>
        <w:t xml:space="preserve"> DN </w:t>
      </w:r>
      <w:r w:rsidR="00FF1F97">
        <w:rPr>
          <w:rFonts w:cs="Arial"/>
        </w:rPr>
        <w:t>4</w:t>
      </w:r>
      <w:r w:rsidRPr="00962460">
        <w:rPr>
          <w:rFonts w:cs="Arial"/>
        </w:rPr>
        <w:t>00 mm.</w:t>
      </w:r>
    </w:p>
    <w:p w14:paraId="4842643B" w14:textId="77777777" w:rsidR="00F34906" w:rsidRPr="00962460" w:rsidRDefault="00F34906">
      <w:pPr>
        <w:pStyle w:val="Paragraphedeliste"/>
        <w:numPr>
          <w:ilvl w:val="0"/>
          <w:numId w:val="56"/>
        </w:numPr>
        <w:spacing w:before="0" w:after="160" w:line="276" w:lineRule="auto"/>
        <w:rPr>
          <w:rFonts w:cs="Arial"/>
        </w:rPr>
      </w:pPr>
      <w:r w:rsidRPr="00962460">
        <w:rPr>
          <w:rFonts w:cs="Arial"/>
          <w:b/>
          <w:bCs/>
        </w:rPr>
        <w:t>Matériau :</w:t>
      </w:r>
      <w:r w:rsidRPr="00962460">
        <w:rPr>
          <w:rFonts w:cs="Arial"/>
        </w:rPr>
        <w:t xml:space="preserve"> Fonte Ductile (FD).</w:t>
      </w:r>
    </w:p>
    <w:p w14:paraId="360C1682" w14:textId="77777777" w:rsidR="00F34906" w:rsidRPr="00962460" w:rsidRDefault="00F34906">
      <w:pPr>
        <w:pStyle w:val="Paragraphedeliste"/>
        <w:numPr>
          <w:ilvl w:val="0"/>
          <w:numId w:val="56"/>
        </w:numPr>
        <w:spacing w:before="0" w:after="160" w:line="276" w:lineRule="auto"/>
        <w:rPr>
          <w:rFonts w:cs="Arial"/>
        </w:rPr>
      </w:pPr>
      <w:r w:rsidRPr="00962460">
        <w:rPr>
          <w:rFonts w:cs="Arial"/>
          <w:b/>
          <w:bCs/>
        </w:rPr>
        <w:t>Topographie :</w:t>
      </w:r>
      <w:r w:rsidRPr="00962460">
        <w:rPr>
          <w:rFonts w:cs="Arial"/>
        </w:rPr>
        <w:t xml:space="preserve"> Cette conduite présente un profil altimétrique plus contraignant, avec une montée significative vers la ville de Kati, nécessitant une gestion rigoureuse des pressions et des coups de bélier.</w:t>
      </w:r>
    </w:p>
    <w:p w14:paraId="08C8425C" w14:textId="77777777" w:rsidR="00F34906" w:rsidRPr="00962460" w:rsidRDefault="00F34906" w:rsidP="00BD46A6">
      <w:pPr>
        <w:pStyle w:val="Titre3"/>
        <w:widowControl w:val="0"/>
        <w:autoSpaceDE w:val="0"/>
        <w:autoSpaceDN w:val="0"/>
        <w:spacing w:line="276" w:lineRule="auto"/>
        <w:rPr>
          <w:rFonts w:cs="Arial"/>
          <w:b w:val="0"/>
          <w:bCs/>
          <w:color w:val="1F3763" w:themeColor="accent1" w:themeShade="7F"/>
          <w:kern w:val="0"/>
          <w:szCs w:val="22"/>
          <w14:ligatures w14:val="none"/>
        </w:rPr>
      </w:pPr>
      <w:bookmarkStart w:id="165" w:name="_Toc236272731"/>
      <w:r w:rsidRPr="00962460">
        <w:rPr>
          <w:rFonts w:cs="Arial"/>
          <w:bCs/>
          <w:color w:val="1F3763" w:themeColor="accent1" w:themeShade="7F"/>
          <w:kern w:val="0"/>
          <w:szCs w:val="22"/>
          <w14:ligatures w14:val="none"/>
        </w:rPr>
        <w:t>Description du château d’eau</w:t>
      </w:r>
      <w:bookmarkEnd w:id="165"/>
    </w:p>
    <w:p w14:paraId="05A681B1" w14:textId="77777777" w:rsidR="00F34906" w:rsidRPr="00962460" w:rsidRDefault="00F34906" w:rsidP="00BD46A6">
      <w:pPr>
        <w:pStyle w:val="Titre4"/>
        <w:spacing w:line="276" w:lineRule="auto"/>
        <w:rPr>
          <w:rFonts w:cs="Arial"/>
        </w:rPr>
      </w:pPr>
      <w:r w:rsidRPr="00962460">
        <w:rPr>
          <w:rFonts w:cs="Arial"/>
        </w:rPr>
        <w:t>Présentation Générale</w:t>
      </w:r>
    </w:p>
    <w:p w14:paraId="5FCA149A" w14:textId="1B5CF8B5" w:rsidR="00F34906" w:rsidRPr="00962460" w:rsidRDefault="00F34906" w:rsidP="00BD46A6">
      <w:pPr>
        <w:spacing w:before="0" w:line="276" w:lineRule="auto"/>
        <w:rPr>
          <w:rFonts w:cs="Arial"/>
        </w:rPr>
      </w:pPr>
      <w:r w:rsidRPr="00962460">
        <w:rPr>
          <w:rFonts w:cs="Arial"/>
        </w:rPr>
        <w:t>L'infrastructure est un château d'eau de 2 000 m3 situé à Kati Sud</w:t>
      </w:r>
      <w:r w:rsidR="001D75EF">
        <w:rPr>
          <w:rFonts w:cs="Arial"/>
        </w:rPr>
        <w:t xml:space="preserve"> sur 250 m2 d’emprise</w:t>
      </w:r>
      <w:r w:rsidR="00241152">
        <w:rPr>
          <w:rFonts w:cs="Arial"/>
        </w:rPr>
        <w:t xml:space="preserve"> et 9m de hauteur</w:t>
      </w:r>
      <w:r w:rsidRPr="00962460">
        <w:rPr>
          <w:rFonts w:cs="Arial"/>
        </w:rPr>
        <w:t xml:space="preserve">. Ce </w:t>
      </w:r>
      <w:r w:rsidR="003E0448">
        <w:rPr>
          <w:rFonts w:cs="Arial"/>
        </w:rPr>
        <w:t>sous-</w:t>
      </w:r>
      <w:r w:rsidR="003E0448" w:rsidRPr="003B0521">
        <w:rPr>
          <w:rFonts w:cs="Arial"/>
        </w:rPr>
        <w:t>projet </w:t>
      </w:r>
      <w:r w:rsidR="003E0448" w:rsidRPr="00962460" w:rsidDel="003E0448">
        <w:rPr>
          <w:rFonts w:cs="Arial"/>
        </w:rPr>
        <w:t xml:space="preserve"> </w:t>
      </w:r>
      <w:r w:rsidRPr="00962460">
        <w:rPr>
          <w:rFonts w:cs="Arial"/>
        </w:rPr>
        <w:t>s'inscrit dans la phase 2 de l'alimentation en eau potable de la ville de Bamako à partir de la localité de Kabala. La maîtrise d'ouvrage est assurée par la SOMAPEP-S.A. avec le soutien de l'AFD.</w:t>
      </w:r>
    </w:p>
    <w:p w14:paraId="668545B7" w14:textId="77777777" w:rsidR="00F34906" w:rsidRPr="00962460" w:rsidRDefault="00F34906" w:rsidP="00BD46A6">
      <w:pPr>
        <w:pStyle w:val="Titre4"/>
        <w:spacing w:line="276" w:lineRule="auto"/>
        <w:rPr>
          <w:rFonts w:cs="Arial"/>
        </w:rPr>
      </w:pPr>
      <w:r w:rsidRPr="00962460">
        <w:rPr>
          <w:rFonts w:cs="Arial"/>
        </w:rPr>
        <w:t>Caractéristiques du Génie Civil</w:t>
      </w:r>
    </w:p>
    <w:p w14:paraId="21D05B4B" w14:textId="77777777" w:rsidR="00F34906" w:rsidRPr="00962460" w:rsidRDefault="00F34906" w:rsidP="00BD46A6">
      <w:pPr>
        <w:spacing w:before="0" w:line="276" w:lineRule="auto"/>
        <w:rPr>
          <w:rFonts w:cs="Arial"/>
        </w:rPr>
      </w:pPr>
      <w:r w:rsidRPr="00962460">
        <w:rPr>
          <w:rFonts w:cs="Arial"/>
        </w:rPr>
        <w:t>L'ouvrage se compose d'un réservoir surélevé supporté par un fût central en béton armé.</w:t>
      </w:r>
    </w:p>
    <w:p w14:paraId="514B0F9B" w14:textId="77777777" w:rsidR="00F34906" w:rsidRPr="00962460" w:rsidRDefault="00F34906">
      <w:pPr>
        <w:pStyle w:val="Paragraphedeliste"/>
        <w:numPr>
          <w:ilvl w:val="0"/>
          <w:numId w:val="50"/>
        </w:numPr>
        <w:spacing w:before="0" w:after="160" w:line="276" w:lineRule="auto"/>
        <w:jc w:val="left"/>
        <w:rPr>
          <w:rFonts w:cs="Arial"/>
        </w:rPr>
      </w:pPr>
      <w:r w:rsidRPr="00962460">
        <w:rPr>
          <w:rFonts w:cs="Arial"/>
        </w:rPr>
        <w:t>Structure : Le réservoir dispose d'une coupole supérieure équipée d'un aérateur en acier inox de diamètre 200.</w:t>
      </w:r>
    </w:p>
    <w:p w14:paraId="47A29276" w14:textId="77777777" w:rsidR="00F34906" w:rsidRPr="00962460" w:rsidRDefault="00F34906">
      <w:pPr>
        <w:pStyle w:val="Paragraphedeliste"/>
        <w:numPr>
          <w:ilvl w:val="0"/>
          <w:numId w:val="50"/>
        </w:numPr>
        <w:spacing w:before="0" w:after="160" w:line="276" w:lineRule="auto"/>
        <w:jc w:val="left"/>
        <w:rPr>
          <w:rFonts w:cs="Arial"/>
        </w:rPr>
      </w:pPr>
      <w:r w:rsidRPr="00962460">
        <w:rPr>
          <w:rFonts w:cs="Arial"/>
        </w:rPr>
        <w:t>Accès et Sécurité : L'accès à la partie supérieure est assuré par une échelle d'accès en inox munie de garde-corps.</w:t>
      </w:r>
    </w:p>
    <w:p w14:paraId="42D99AF3" w14:textId="77777777" w:rsidR="00F34906" w:rsidRPr="00962460" w:rsidRDefault="00F34906">
      <w:pPr>
        <w:pStyle w:val="Paragraphedeliste"/>
        <w:numPr>
          <w:ilvl w:val="0"/>
          <w:numId w:val="50"/>
        </w:numPr>
        <w:spacing w:before="0" w:after="160" w:line="276" w:lineRule="auto"/>
        <w:jc w:val="left"/>
        <w:rPr>
          <w:rFonts w:cs="Arial"/>
        </w:rPr>
      </w:pPr>
      <w:r w:rsidRPr="00962460">
        <w:rPr>
          <w:rFonts w:cs="Arial"/>
        </w:rPr>
        <w:t>Aménagements au sol : Un regard des vannes enterré, avec des dallettes en béton armé, permet de centraliser les commandes hydrauliques.</w:t>
      </w:r>
    </w:p>
    <w:p w14:paraId="311A2D33" w14:textId="77777777" w:rsidR="00F34906" w:rsidRPr="00962460" w:rsidRDefault="00F34906" w:rsidP="00BD46A6">
      <w:pPr>
        <w:pStyle w:val="Titre4"/>
        <w:spacing w:line="276" w:lineRule="auto"/>
        <w:rPr>
          <w:rFonts w:cs="Arial"/>
        </w:rPr>
      </w:pPr>
      <w:r w:rsidRPr="00962460">
        <w:rPr>
          <w:rFonts w:cs="Arial"/>
        </w:rPr>
        <w:t>Équipements Hydromécaniques</w:t>
      </w:r>
    </w:p>
    <w:p w14:paraId="5444DDF6" w14:textId="77777777" w:rsidR="00F34906" w:rsidRPr="00962460" w:rsidRDefault="00F34906" w:rsidP="00BD46A6">
      <w:pPr>
        <w:spacing w:before="0" w:line="276" w:lineRule="auto"/>
        <w:rPr>
          <w:rFonts w:cs="Arial"/>
        </w:rPr>
      </w:pPr>
      <w:r w:rsidRPr="00962460">
        <w:rPr>
          <w:rFonts w:cs="Arial"/>
        </w:rPr>
        <w:t>La nomenclature détaille trois circuits principaux de tuyauterie utilisant différents matériaux (fonte, acier, inox).</w:t>
      </w:r>
    </w:p>
    <w:p w14:paraId="7103F770" w14:textId="77777777" w:rsidR="00F34906" w:rsidRPr="00962460" w:rsidRDefault="00F34906">
      <w:pPr>
        <w:pStyle w:val="Titre4"/>
        <w:numPr>
          <w:ilvl w:val="0"/>
          <w:numId w:val="54"/>
        </w:numPr>
        <w:tabs>
          <w:tab w:val="num" w:pos="720"/>
        </w:tabs>
        <w:spacing w:line="276" w:lineRule="auto"/>
        <w:ind w:hanging="720"/>
        <w:rPr>
          <w:rFonts w:cs="Arial"/>
        </w:rPr>
      </w:pPr>
      <w:r w:rsidRPr="00962460">
        <w:rPr>
          <w:rFonts w:cs="Arial"/>
        </w:rPr>
        <w:t>Circuit d'Alimentation (DN 400)</w:t>
      </w:r>
    </w:p>
    <w:p w14:paraId="4038720F" w14:textId="6030F92A" w:rsidR="00F34906" w:rsidRPr="00962460" w:rsidRDefault="00F34906" w:rsidP="00BD46A6">
      <w:pPr>
        <w:spacing w:before="0" w:line="276" w:lineRule="auto"/>
        <w:rPr>
          <w:rFonts w:cs="Arial"/>
        </w:rPr>
      </w:pPr>
      <w:r w:rsidRPr="00962460">
        <w:rPr>
          <w:rFonts w:cs="Arial"/>
        </w:rPr>
        <w:t xml:space="preserve">Ce circuit permet l'arrivée de l'eau dans le </w:t>
      </w:r>
      <w:r w:rsidR="00F46C98" w:rsidRPr="00EB67D0">
        <w:rPr>
          <w:rFonts w:cs="Arial"/>
        </w:rPr>
        <w:t>château</w:t>
      </w:r>
      <w:r w:rsidR="00F46C98" w:rsidRPr="00EB67D0" w:rsidDel="00EB67D0">
        <w:rPr>
          <w:rFonts w:cs="Arial"/>
        </w:rPr>
        <w:t>.</w:t>
      </w:r>
    </w:p>
    <w:p w14:paraId="507C725B" w14:textId="77777777" w:rsidR="00F34906" w:rsidRPr="00962460" w:rsidRDefault="00F34906">
      <w:pPr>
        <w:pStyle w:val="Paragraphedeliste"/>
        <w:numPr>
          <w:ilvl w:val="0"/>
          <w:numId w:val="51"/>
        </w:numPr>
        <w:spacing w:before="0" w:after="160" w:line="276" w:lineRule="auto"/>
        <w:jc w:val="left"/>
        <w:rPr>
          <w:rFonts w:cs="Arial"/>
        </w:rPr>
      </w:pPr>
      <w:r w:rsidRPr="00962460">
        <w:rPr>
          <w:rFonts w:cs="Arial"/>
        </w:rPr>
        <w:t>Matériaux : Principalement en fonte avec des éléments de tuyauterie en acier.</w:t>
      </w:r>
    </w:p>
    <w:p w14:paraId="513BDCC8" w14:textId="77777777" w:rsidR="00F34906" w:rsidRPr="00962460" w:rsidRDefault="00F34906">
      <w:pPr>
        <w:pStyle w:val="Paragraphedeliste"/>
        <w:numPr>
          <w:ilvl w:val="0"/>
          <w:numId w:val="51"/>
        </w:numPr>
        <w:spacing w:before="0" w:after="160" w:line="276" w:lineRule="auto"/>
        <w:jc w:val="left"/>
        <w:rPr>
          <w:rFonts w:cs="Arial"/>
        </w:rPr>
      </w:pPr>
      <w:r w:rsidRPr="00962460">
        <w:rPr>
          <w:rFonts w:cs="Arial"/>
        </w:rPr>
        <w:t>Vannage : Équipé de vannes papillon DN 400 et de joints de démontage pour la maintenance.</w:t>
      </w:r>
    </w:p>
    <w:p w14:paraId="0091C8B1" w14:textId="77777777" w:rsidR="00F34906" w:rsidRPr="00962460" w:rsidRDefault="00F34906">
      <w:pPr>
        <w:pStyle w:val="Titre4"/>
        <w:numPr>
          <w:ilvl w:val="0"/>
          <w:numId w:val="54"/>
        </w:numPr>
        <w:tabs>
          <w:tab w:val="num" w:pos="720"/>
        </w:tabs>
        <w:spacing w:line="276" w:lineRule="auto"/>
        <w:ind w:hanging="720"/>
        <w:rPr>
          <w:rFonts w:cs="Arial"/>
        </w:rPr>
      </w:pPr>
      <w:r w:rsidRPr="00962460">
        <w:rPr>
          <w:rFonts w:cs="Arial"/>
        </w:rPr>
        <w:t>Circuit de Distribution (DN 500)</w:t>
      </w:r>
    </w:p>
    <w:p w14:paraId="73CCCE38" w14:textId="77777777" w:rsidR="00F34906" w:rsidRPr="00962460" w:rsidRDefault="00F34906" w:rsidP="00BD46A6">
      <w:pPr>
        <w:spacing w:before="0" w:line="276" w:lineRule="auto"/>
        <w:rPr>
          <w:rFonts w:cs="Arial"/>
        </w:rPr>
      </w:pPr>
      <w:r w:rsidRPr="00962460">
        <w:rPr>
          <w:rFonts w:cs="Arial"/>
        </w:rPr>
        <w:t>Ce circuit gère la sortie de l'eau vers le réseau de distribution.</w:t>
      </w:r>
    </w:p>
    <w:p w14:paraId="131022B9" w14:textId="77777777" w:rsidR="00F34906" w:rsidRPr="00962460" w:rsidRDefault="00F34906">
      <w:pPr>
        <w:pStyle w:val="Paragraphedeliste"/>
        <w:numPr>
          <w:ilvl w:val="0"/>
          <w:numId w:val="52"/>
        </w:numPr>
        <w:spacing w:before="0" w:after="160" w:line="276" w:lineRule="auto"/>
        <w:jc w:val="left"/>
        <w:rPr>
          <w:rFonts w:cs="Arial"/>
        </w:rPr>
      </w:pPr>
      <w:r w:rsidRPr="00962460">
        <w:rPr>
          <w:rFonts w:cs="Arial"/>
        </w:rPr>
        <w:t>Composants clés : Comprend une crépine en inox DN 500 en tête de conduite et des tés à 3 brides.</w:t>
      </w:r>
    </w:p>
    <w:p w14:paraId="6D10D345" w14:textId="77777777" w:rsidR="00F34906" w:rsidRPr="00962460" w:rsidRDefault="00F34906">
      <w:pPr>
        <w:pStyle w:val="Paragraphedeliste"/>
        <w:numPr>
          <w:ilvl w:val="0"/>
          <w:numId w:val="52"/>
        </w:numPr>
        <w:spacing w:before="0" w:after="160" w:line="276" w:lineRule="auto"/>
        <w:jc w:val="left"/>
        <w:rPr>
          <w:rFonts w:cs="Arial"/>
        </w:rPr>
      </w:pPr>
      <w:r w:rsidRPr="00962460">
        <w:rPr>
          <w:rFonts w:cs="Arial"/>
        </w:rPr>
        <w:t>Contrôle : Le système inclut une vanne papillon DN 500 et un joint de démontage.</w:t>
      </w:r>
    </w:p>
    <w:p w14:paraId="3985E385" w14:textId="77777777" w:rsidR="00F34906" w:rsidRPr="00962460" w:rsidRDefault="00F34906">
      <w:pPr>
        <w:pStyle w:val="Titre4"/>
        <w:numPr>
          <w:ilvl w:val="0"/>
          <w:numId w:val="54"/>
        </w:numPr>
        <w:tabs>
          <w:tab w:val="num" w:pos="720"/>
        </w:tabs>
        <w:spacing w:line="276" w:lineRule="auto"/>
        <w:ind w:hanging="720"/>
        <w:rPr>
          <w:rFonts w:cs="Arial"/>
        </w:rPr>
      </w:pPr>
      <w:r w:rsidRPr="00962460">
        <w:rPr>
          <w:rFonts w:cs="Arial"/>
        </w:rPr>
        <w:t>Circuit de Vidange et Trop-plein (DN 300)</w:t>
      </w:r>
    </w:p>
    <w:p w14:paraId="60763D0E" w14:textId="77777777" w:rsidR="00F34906" w:rsidRPr="00962460" w:rsidRDefault="00F34906" w:rsidP="00BD46A6">
      <w:pPr>
        <w:spacing w:before="0" w:line="276" w:lineRule="auto"/>
        <w:rPr>
          <w:rFonts w:cs="Arial"/>
        </w:rPr>
      </w:pPr>
      <w:r w:rsidRPr="00962460">
        <w:rPr>
          <w:rFonts w:cs="Arial"/>
        </w:rPr>
        <w:t>Essentiel pour la sécurité et l'entretien de la cuve.</w:t>
      </w:r>
    </w:p>
    <w:p w14:paraId="331136D3" w14:textId="77777777" w:rsidR="00F34906" w:rsidRPr="00962460" w:rsidRDefault="00F34906">
      <w:pPr>
        <w:pStyle w:val="Paragraphedeliste"/>
        <w:numPr>
          <w:ilvl w:val="0"/>
          <w:numId w:val="53"/>
        </w:numPr>
        <w:spacing w:before="0" w:after="160" w:line="276" w:lineRule="auto"/>
        <w:jc w:val="left"/>
        <w:rPr>
          <w:rFonts w:cs="Arial"/>
        </w:rPr>
      </w:pPr>
      <w:r w:rsidRPr="00962460">
        <w:rPr>
          <w:rFonts w:cs="Arial"/>
        </w:rPr>
        <w:t>Équipement de mesure : Ce réseau intègre un débitmètre DN 300.</w:t>
      </w:r>
    </w:p>
    <w:p w14:paraId="36711658" w14:textId="77777777" w:rsidR="00F34906" w:rsidRPr="00962460" w:rsidRDefault="00F34906">
      <w:pPr>
        <w:pStyle w:val="Paragraphedeliste"/>
        <w:numPr>
          <w:ilvl w:val="0"/>
          <w:numId w:val="53"/>
        </w:numPr>
        <w:spacing w:before="0" w:after="160" w:line="276" w:lineRule="auto"/>
        <w:jc w:val="left"/>
        <w:rPr>
          <w:rFonts w:cs="Arial"/>
        </w:rPr>
      </w:pPr>
      <w:r w:rsidRPr="00962460">
        <w:rPr>
          <w:rFonts w:cs="Arial"/>
        </w:rPr>
        <w:t>Spécificités : La partie supérieure du trop-plein est réalisée en inox sur 6,25 mètres.</w:t>
      </w:r>
    </w:p>
    <w:p w14:paraId="2B72F1B5" w14:textId="77777777" w:rsidR="00F34906" w:rsidRPr="00962460" w:rsidRDefault="00F34906" w:rsidP="00BD46A6">
      <w:pPr>
        <w:pStyle w:val="Titre4"/>
        <w:spacing w:line="276" w:lineRule="auto"/>
        <w:rPr>
          <w:rFonts w:cs="Arial"/>
        </w:rPr>
      </w:pPr>
      <w:r w:rsidRPr="00962460">
        <w:rPr>
          <w:rFonts w:cs="Arial"/>
        </w:rPr>
        <w:t>Résumé des Matériaux Utilisés</w:t>
      </w:r>
    </w:p>
    <w:tbl>
      <w:tblPr>
        <w:tblStyle w:val="Grilledutableau"/>
        <w:tblW w:w="5000" w:type="pct"/>
        <w:tblLook w:val="04A0" w:firstRow="1" w:lastRow="0" w:firstColumn="1" w:lastColumn="0" w:noHBand="0" w:noVBand="1"/>
      </w:tblPr>
      <w:tblGrid>
        <w:gridCol w:w="3547"/>
        <w:gridCol w:w="3226"/>
        <w:gridCol w:w="2856"/>
      </w:tblGrid>
      <w:tr w:rsidR="00F34906" w:rsidRPr="00962460" w14:paraId="076F8996" w14:textId="77777777" w:rsidTr="00270413">
        <w:tc>
          <w:tcPr>
            <w:tcW w:w="1818" w:type="pct"/>
            <w:shd w:val="clear" w:color="auto" w:fill="BFBFBF" w:themeFill="background1" w:themeFillShade="BF"/>
            <w:hideMark/>
          </w:tcPr>
          <w:p w14:paraId="73AF6805" w14:textId="77777777" w:rsidR="00F34906" w:rsidRPr="00962460" w:rsidRDefault="00F34906" w:rsidP="00BD46A6">
            <w:pPr>
              <w:pStyle w:val="Paragraphedeliste"/>
              <w:spacing w:line="276" w:lineRule="auto"/>
              <w:rPr>
                <w:rFonts w:cs="Arial"/>
              </w:rPr>
            </w:pPr>
            <w:r w:rsidRPr="00962460">
              <w:rPr>
                <w:rFonts w:cs="Arial"/>
                <w:b/>
                <w:bCs/>
              </w:rPr>
              <w:t>Composant</w:t>
            </w:r>
          </w:p>
        </w:tc>
        <w:tc>
          <w:tcPr>
            <w:tcW w:w="1653" w:type="pct"/>
            <w:shd w:val="clear" w:color="auto" w:fill="BFBFBF" w:themeFill="background1" w:themeFillShade="BF"/>
            <w:hideMark/>
          </w:tcPr>
          <w:p w14:paraId="2B367BA8" w14:textId="77777777" w:rsidR="00F34906" w:rsidRPr="00962460" w:rsidRDefault="00F34906" w:rsidP="00BD46A6">
            <w:pPr>
              <w:pStyle w:val="Paragraphedeliste"/>
              <w:spacing w:line="276" w:lineRule="auto"/>
              <w:rPr>
                <w:rFonts w:cs="Arial"/>
              </w:rPr>
            </w:pPr>
            <w:r w:rsidRPr="00962460">
              <w:rPr>
                <w:rFonts w:cs="Arial"/>
                <w:b/>
                <w:bCs/>
              </w:rPr>
              <w:t>Matériau Principal</w:t>
            </w:r>
          </w:p>
        </w:tc>
        <w:tc>
          <w:tcPr>
            <w:tcW w:w="1463" w:type="pct"/>
            <w:shd w:val="clear" w:color="auto" w:fill="BFBFBF" w:themeFill="background1" w:themeFillShade="BF"/>
            <w:hideMark/>
          </w:tcPr>
          <w:p w14:paraId="6432AEFA" w14:textId="77777777" w:rsidR="00F34906" w:rsidRPr="00962460" w:rsidRDefault="00F34906" w:rsidP="00BD46A6">
            <w:pPr>
              <w:pStyle w:val="Paragraphedeliste"/>
              <w:spacing w:line="276" w:lineRule="auto"/>
              <w:rPr>
                <w:rFonts w:cs="Arial"/>
              </w:rPr>
            </w:pPr>
            <w:r w:rsidRPr="00962460">
              <w:rPr>
                <w:rFonts w:cs="Arial"/>
                <w:b/>
                <w:bCs/>
              </w:rPr>
              <w:t>Diamètres (DN)</w:t>
            </w:r>
          </w:p>
        </w:tc>
      </w:tr>
      <w:tr w:rsidR="00F34906" w:rsidRPr="00962460" w14:paraId="15B00D10" w14:textId="77777777" w:rsidTr="00BD5C19">
        <w:tc>
          <w:tcPr>
            <w:tcW w:w="1818" w:type="pct"/>
            <w:hideMark/>
          </w:tcPr>
          <w:p w14:paraId="5CFDEE05" w14:textId="77777777" w:rsidR="00F34906" w:rsidRPr="00962460" w:rsidRDefault="00F34906" w:rsidP="00BD46A6">
            <w:pPr>
              <w:pStyle w:val="Paragraphedeliste"/>
              <w:spacing w:line="276" w:lineRule="auto"/>
              <w:rPr>
                <w:rFonts w:cs="Arial"/>
              </w:rPr>
            </w:pPr>
            <w:r w:rsidRPr="00962460">
              <w:rPr>
                <w:rFonts w:cs="Arial"/>
              </w:rPr>
              <w:t>Conduites principales</w:t>
            </w:r>
          </w:p>
        </w:tc>
        <w:tc>
          <w:tcPr>
            <w:tcW w:w="1653" w:type="pct"/>
            <w:hideMark/>
          </w:tcPr>
          <w:p w14:paraId="14A12E4E" w14:textId="77777777" w:rsidR="00F34906" w:rsidRPr="00962460" w:rsidRDefault="00F34906" w:rsidP="00BD46A6">
            <w:pPr>
              <w:pStyle w:val="Paragraphedeliste"/>
              <w:spacing w:line="276" w:lineRule="auto"/>
              <w:rPr>
                <w:rFonts w:cs="Arial"/>
              </w:rPr>
            </w:pPr>
            <w:r w:rsidRPr="00962460">
              <w:rPr>
                <w:rFonts w:cs="Arial"/>
              </w:rPr>
              <w:t xml:space="preserve">Fonte / Acier </w:t>
            </w:r>
          </w:p>
        </w:tc>
        <w:tc>
          <w:tcPr>
            <w:tcW w:w="1463" w:type="pct"/>
            <w:hideMark/>
          </w:tcPr>
          <w:p w14:paraId="067A1CD0" w14:textId="77777777" w:rsidR="00F34906" w:rsidRPr="00962460" w:rsidRDefault="00F34906" w:rsidP="00BD46A6">
            <w:pPr>
              <w:pStyle w:val="Paragraphedeliste"/>
              <w:spacing w:line="276" w:lineRule="auto"/>
              <w:rPr>
                <w:rFonts w:cs="Arial"/>
              </w:rPr>
            </w:pPr>
            <w:r w:rsidRPr="00962460">
              <w:rPr>
                <w:rFonts w:cs="Arial"/>
              </w:rPr>
              <w:t>400, 500</w:t>
            </w:r>
          </w:p>
        </w:tc>
      </w:tr>
      <w:tr w:rsidR="00F34906" w:rsidRPr="00962460" w14:paraId="32B50ED3" w14:textId="77777777" w:rsidTr="00BD5C19">
        <w:tc>
          <w:tcPr>
            <w:tcW w:w="1818" w:type="pct"/>
            <w:hideMark/>
          </w:tcPr>
          <w:p w14:paraId="1DF1ECD1" w14:textId="77777777" w:rsidR="00F34906" w:rsidRPr="00962460" w:rsidRDefault="00F34906" w:rsidP="00BD46A6">
            <w:pPr>
              <w:pStyle w:val="Paragraphedeliste"/>
              <w:spacing w:line="276" w:lineRule="auto"/>
              <w:rPr>
                <w:rFonts w:cs="Arial"/>
              </w:rPr>
            </w:pPr>
            <w:r w:rsidRPr="00962460">
              <w:rPr>
                <w:rFonts w:cs="Arial"/>
              </w:rPr>
              <w:t>Conduite de trop-plein</w:t>
            </w:r>
          </w:p>
        </w:tc>
        <w:tc>
          <w:tcPr>
            <w:tcW w:w="1653" w:type="pct"/>
            <w:hideMark/>
          </w:tcPr>
          <w:p w14:paraId="6516C4C5" w14:textId="77777777" w:rsidR="00F34906" w:rsidRPr="00962460" w:rsidRDefault="00F34906" w:rsidP="00BD46A6">
            <w:pPr>
              <w:pStyle w:val="Paragraphedeliste"/>
              <w:spacing w:line="276" w:lineRule="auto"/>
              <w:rPr>
                <w:rFonts w:cs="Arial"/>
              </w:rPr>
            </w:pPr>
            <w:r w:rsidRPr="00962460">
              <w:rPr>
                <w:rFonts w:cs="Arial"/>
              </w:rPr>
              <w:t xml:space="preserve">Fonte / Inox </w:t>
            </w:r>
          </w:p>
        </w:tc>
        <w:tc>
          <w:tcPr>
            <w:tcW w:w="1463" w:type="pct"/>
            <w:hideMark/>
          </w:tcPr>
          <w:p w14:paraId="3587B845" w14:textId="77777777" w:rsidR="00F34906" w:rsidRPr="00962460" w:rsidRDefault="00F34906" w:rsidP="00BD46A6">
            <w:pPr>
              <w:pStyle w:val="Paragraphedeliste"/>
              <w:spacing w:line="276" w:lineRule="auto"/>
              <w:rPr>
                <w:rFonts w:cs="Arial"/>
              </w:rPr>
            </w:pPr>
            <w:r w:rsidRPr="00962460">
              <w:rPr>
                <w:rFonts w:cs="Arial"/>
              </w:rPr>
              <w:t>300</w:t>
            </w:r>
          </w:p>
        </w:tc>
      </w:tr>
      <w:tr w:rsidR="00F34906" w:rsidRPr="00962460" w14:paraId="39586242" w14:textId="77777777" w:rsidTr="00BD5C19">
        <w:tc>
          <w:tcPr>
            <w:tcW w:w="1818" w:type="pct"/>
            <w:hideMark/>
          </w:tcPr>
          <w:p w14:paraId="670693BC" w14:textId="77777777" w:rsidR="00F34906" w:rsidRPr="00962460" w:rsidRDefault="00F34906" w:rsidP="00BD46A6">
            <w:pPr>
              <w:pStyle w:val="Paragraphedeliste"/>
              <w:spacing w:line="276" w:lineRule="auto"/>
              <w:rPr>
                <w:rFonts w:cs="Arial"/>
              </w:rPr>
            </w:pPr>
            <w:r w:rsidRPr="00962460">
              <w:rPr>
                <w:rFonts w:cs="Arial"/>
              </w:rPr>
              <w:t>Éléments de sécurité</w:t>
            </w:r>
          </w:p>
        </w:tc>
        <w:tc>
          <w:tcPr>
            <w:tcW w:w="1653" w:type="pct"/>
            <w:hideMark/>
          </w:tcPr>
          <w:p w14:paraId="025E8066" w14:textId="77777777" w:rsidR="00F34906" w:rsidRPr="00962460" w:rsidRDefault="00F34906" w:rsidP="00BD46A6">
            <w:pPr>
              <w:pStyle w:val="Paragraphedeliste"/>
              <w:spacing w:line="276" w:lineRule="auto"/>
              <w:rPr>
                <w:rFonts w:cs="Arial"/>
              </w:rPr>
            </w:pPr>
            <w:r w:rsidRPr="00962460">
              <w:rPr>
                <w:rFonts w:cs="Arial"/>
              </w:rPr>
              <w:t xml:space="preserve">Acier Inox </w:t>
            </w:r>
          </w:p>
        </w:tc>
        <w:tc>
          <w:tcPr>
            <w:tcW w:w="1463" w:type="pct"/>
            <w:hideMark/>
          </w:tcPr>
          <w:p w14:paraId="7E706825" w14:textId="77777777" w:rsidR="00F34906" w:rsidRPr="00962460" w:rsidRDefault="00F34906" w:rsidP="00BD46A6">
            <w:pPr>
              <w:pStyle w:val="Paragraphedeliste"/>
              <w:spacing w:line="276" w:lineRule="auto"/>
              <w:rPr>
                <w:rFonts w:cs="Arial"/>
              </w:rPr>
            </w:pPr>
            <w:r w:rsidRPr="00962460">
              <w:rPr>
                <w:rFonts w:cs="Arial"/>
              </w:rPr>
              <w:t>200 (Aérateur)</w:t>
            </w:r>
          </w:p>
        </w:tc>
      </w:tr>
      <w:tr w:rsidR="00F34906" w:rsidRPr="00962460" w14:paraId="3E8C86D0" w14:textId="77777777" w:rsidTr="00BD5C19">
        <w:tc>
          <w:tcPr>
            <w:tcW w:w="1818" w:type="pct"/>
            <w:hideMark/>
          </w:tcPr>
          <w:p w14:paraId="0EBE507A" w14:textId="77777777" w:rsidR="00F34906" w:rsidRPr="00962460" w:rsidRDefault="00F34906" w:rsidP="00BD46A6">
            <w:pPr>
              <w:pStyle w:val="Paragraphedeliste"/>
              <w:spacing w:line="276" w:lineRule="auto"/>
              <w:rPr>
                <w:rFonts w:cs="Arial"/>
              </w:rPr>
            </w:pPr>
            <w:r w:rsidRPr="00962460">
              <w:rPr>
                <w:rFonts w:cs="Arial"/>
              </w:rPr>
              <w:t>Ouvrages enterrés</w:t>
            </w:r>
          </w:p>
        </w:tc>
        <w:tc>
          <w:tcPr>
            <w:tcW w:w="1653" w:type="pct"/>
            <w:hideMark/>
          </w:tcPr>
          <w:p w14:paraId="36220B46" w14:textId="77777777" w:rsidR="00F34906" w:rsidRPr="00962460" w:rsidRDefault="00F34906" w:rsidP="00BD46A6">
            <w:pPr>
              <w:pStyle w:val="Paragraphedeliste"/>
              <w:spacing w:line="276" w:lineRule="auto"/>
              <w:rPr>
                <w:rFonts w:cs="Arial"/>
              </w:rPr>
            </w:pPr>
            <w:r w:rsidRPr="00962460">
              <w:rPr>
                <w:rFonts w:cs="Arial"/>
              </w:rPr>
              <w:t xml:space="preserve">Béton armé </w:t>
            </w:r>
          </w:p>
        </w:tc>
        <w:tc>
          <w:tcPr>
            <w:tcW w:w="1463" w:type="pct"/>
            <w:hideMark/>
          </w:tcPr>
          <w:p w14:paraId="531743B0" w14:textId="43CF4BFF" w:rsidR="00F34906" w:rsidRPr="00962460" w:rsidRDefault="00F34906" w:rsidP="00BD46A6">
            <w:pPr>
              <w:pStyle w:val="Paragraphedeliste"/>
              <w:spacing w:line="276" w:lineRule="auto"/>
              <w:rPr>
                <w:rFonts w:cs="Arial"/>
              </w:rPr>
            </w:pPr>
            <w:r w:rsidRPr="00962460">
              <w:rPr>
                <w:rFonts w:cs="Arial"/>
              </w:rPr>
              <w:t>-</w:t>
            </w:r>
          </w:p>
        </w:tc>
      </w:tr>
    </w:tbl>
    <w:p w14:paraId="301CA52B" w14:textId="77777777" w:rsidR="00F34906" w:rsidRDefault="00F34906" w:rsidP="00BD46A6">
      <w:pPr>
        <w:spacing w:line="276" w:lineRule="auto"/>
        <w:rPr>
          <w:rFonts w:cs="Arial"/>
          <w:b/>
          <w:i/>
          <w:iCs/>
        </w:rPr>
      </w:pPr>
      <w:r w:rsidRPr="00962460">
        <w:rPr>
          <w:rFonts w:cs="Arial"/>
          <w:b/>
          <w:bCs/>
          <w:i/>
          <w:iCs/>
        </w:rPr>
        <w:t>Source :</w:t>
      </w:r>
      <w:r w:rsidRPr="00962460">
        <w:rPr>
          <w:rFonts w:cs="Arial"/>
          <w:i/>
          <w:iCs/>
        </w:rPr>
        <w:t xml:space="preserve"> </w:t>
      </w:r>
      <w:r w:rsidRPr="00962460">
        <w:rPr>
          <w:rFonts w:cs="Arial"/>
          <w:bCs/>
          <w:i/>
          <w:iCs/>
        </w:rPr>
        <w:t>Rapport APD de la station de pompage de Djicoroni-para et de la conduite d’alimentation des réservoirs de Missira, août 2025</w:t>
      </w:r>
      <w:r w:rsidRPr="00962460">
        <w:rPr>
          <w:rFonts w:cs="Arial"/>
          <w:b/>
          <w:i/>
          <w:iCs/>
        </w:rPr>
        <w:t xml:space="preserve"> </w:t>
      </w:r>
    </w:p>
    <w:p w14:paraId="39A55068" w14:textId="77777777" w:rsidR="00CD19AC" w:rsidRDefault="00CD19AC" w:rsidP="00CD19AC">
      <w:pPr>
        <w:spacing w:before="0" w:after="80" w:line="276" w:lineRule="auto"/>
      </w:pPr>
      <w:r>
        <w:t>La situation des emprises est donnée dans le tableau ci-dessous :</w:t>
      </w:r>
    </w:p>
    <w:tbl>
      <w:tblPr>
        <w:tblStyle w:val="Grilledutableau"/>
        <w:tblW w:w="4782" w:type="pct"/>
        <w:tblLook w:val="04A0" w:firstRow="1" w:lastRow="0" w:firstColumn="1" w:lastColumn="0" w:noHBand="0" w:noVBand="1"/>
      </w:tblPr>
      <w:tblGrid>
        <w:gridCol w:w="2031"/>
        <w:gridCol w:w="4627"/>
        <w:gridCol w:w="2551"/>
      </w:tblGrid>
      <w:tr w:rsidR="00C62D48" w:rsidRPr="00FB3D07" w14:paraId="1BADF277" w14:textId="78A6BD90" w:rsidTr="00EA5DCD">
        <w:tc>
          <w:tcPr>
            <w:tcW w:w="1103" w:type="pct"/>
            <w:shd w:val="clear" w:color="auto" w:fill="AEAAAA" w:themeFill="background2" w:themeFillShade="BF"/>
          </w:tcPr>
          <w:p w14:paraId="29310691" w14:textId="77777777" w:rsidR="00C62D48" w:rsidRPr="005277E0" w:rsidRDefault="00C62D48" w:rsidP="005277E0">
            <w:pPr>
              <w:spacing w:before="0" w:after="80" w:line="276" w:lineRule="auto"/>
              <w:jc w:val="center"/>
              <w:rPr>
                <w:b/>
                <w:bCs/>
              </w:rPr>
            </w:pPr>
            <w:r w:rsidRPr="005277E0">
              <w:rPr>
                <w:b/>
                <w:bCs/>
              </w:rPr>
              <w:t>Sous-activités</w:t>
            </w:r>
          </w:p>
        </w:tc>
        <w:tc>
          <w:tcPr>
            <w:tcW w:w="2512" w:type="pct"/>
            <w:shd w:val="clear" w:color="auto" w:fill="AEAAAA" w:themeFill="background2" w:themeFillShade="BF"/>
          </w:tcPr>
          <w:p w14:paraId="58D5C330" w14:textId="77777777" w:rsidR="00C62D48" w:rsidRPr="005277E0" w:rsidRDefault="00C62D48" w:rsidP="005277E0">
            <w:pPr>
              <w:spacing w:before="0" w:after="80" w:line="276" w:lineRule="auto"/>
              <w:jc w:val="center"/>
              <w:rPr>
                <w:b/>
                <w:bCs/>
              </w:rPr>
            </w:pPr>
            <w:r w:rsidRPr="005277E0">
              <w:rPr>
                <w:b/>
                <w:bCs/>
              </w:rPr>
              <w:t>Emprise</w:t>
            </w:r>
          </w:p>
        </w:tc>
        <w:tc>
          <w:tcPr>
            <w:tcW w:w="1385" w:type="pct"/>
            <w:shd w:val="clear" w:color="auto" w:fill="AEAAAA" w:themeFill="background2" w:themeFillShade="BF"/>
          </w:tcPr>
          <w:p w14:paraId="2FC34263" w14:textId="6FB31ECA" w:rsidR="00C62D48" w:rsidRPr="005277E0" w:rsidRDefault="00C62D48" w:rsidP="005277E0">
            <w:pPr>
              <w:spacing w:before="0" w:after="80" w:line="276" w:lineRule="auto"/>
              <w:jc w:val="center"/>
              <w:rPr>
                <w:b/>
                <w:bCs/>
              </w:rPr>
            </w:pPr>
            <w:r>
              <w:rPr>
                <w:b/>
                <w:bCs/>
              </w:rPr>
              <w:t>Hauteur/profondeur (m)</w:t>
            </w:r>
          </w:p>
        </w:tc>
      </w:tr>
      <w:tr w:rsidR="00C62D48" w14:paraId="5642CADC" w14:textId="0738EC83" w:rsidTr="00EA5DCD">
        <w:tc>
          <w:tcPr>
            <w:tcW w:w="1103" w:type="pct"/>
          </w:tcPr>
          <w:p w14:paraId="7B3B7387" w14:textId="77777777" w:rsidR="00C62D48" w:rsidRDefault="00C62D48">
            <w:pPr>
              <w:spacing w:before="0" w:after="80" w:line="276" w:lineRule="auto"/>
            </w:pPr>
            <w:r>
              <w:t>Château d’eau de 2 000m 3</w:t>
            </w:r>
          </w:p>
        </w:tc>
        <w:tc>
          <w:tcPr>
            <w:tcW w:w="2512" w:type="pct"/>
          </w:tcPr>
          <w:p w14:paraId="32CBFA01" w14:textId="77777777" w:rsidR="00C62D48" w:rsidRDefault="00C62D48">
            <w:pPr>
              <w:spacing w:before="0" w:after="80" w:line="276" w:lineRule="auto"/>
            </w:pPr>
            <w:r>
              <w:t>250 m2 d’emprise</w:t>
            </w:r>
          </w:p>
        </w:tc>
        <w:tc>
          <w:tcPr>
            <w:tcW w:w="1385" w:type="pct"/>
          </w:tcPr>
          <w:p w14:paraId="2DD61244" w14:textId="194CD0B5" w:rsidR="00C62D48" w:rsidRDefault="00147E79">
            <w:pPr>
              <w:spacing w:before="0" w:after="80" w:line="276" w:lineRule="auto"/>
            </w:pPr>
            <w:r>
              <w:t>9</w:t>
            </w:r>
          </w:p>
        </w:tc>
      </w:tr>
      <w:tr w:rsidR="00C62D48" w14:paraId="275942BF" w14:textId="0A78DC2E" w:rsidTr="00EA5DCD">
        <w:tc>
          <w:tcPr>
            <w:tcW w:w="1103" w:type="pct"/>
          </w:tcPr>
          <w:p w14:paraId="5B6D333C" w14:textId="77777777" w:rsidR="00C62D48" w:rsidRDefault="00C62D48">
            <w:pPr>
              <w:spacing w:before="0" w:after="80" w:line="276" w:lineRule="auto"/>
            </w:pPr>
            <w:r>
              <w:t>DN 1200</w:t>
            </w:r>
          </w:p>
        </w:tc>
        <w:tc>
          <w:tcPr>
            <w:tcW w:w="2512" w:type="pct"/>
          </w:tcPr>
          <w:p w14:paraId="0753726C" w14:textId="77777777" w:rsidR="00C62D48" w:rsidRDefault="00C62D48">
            <w:pPr>
              <w:spacing w:before="0" w:after="80" w:line="276" w:lineRule="auto"/>
            </w:pPr>
            <w:r>
              <w:t xml:space="preserve">1,8 m d’emprise sur 8,7 km de linéaire </w:t>
            </w:r>
          </w:p>
        </w:tc>
        <w:tc>
          <w:tcPr>
            <w:tcW w:w="1385" w:type="pct"/>
          </w:tcPr>
          <w:p w14:paraId="59A38A7B" w14:textId="3CFC4F38" w:rsidR="00C62D48" w:rsidRDefault="00147E79">
            <w:pPr>
              <w:spacing w:before="0" w:after="80" w:line="276" w:lineRule="auto"/>
            </w:pPr>
            <w:r>
              <w:t>2</w:t>
            </w:r>
          </w:p>
        </w:tc>
      </w:tr>
      <w:tr w:rsidR="00C62D48" w14:paraId="6A36402F" w14:textId="1E3EA1A6" w:rsidTr="00EA5DCD">
        <w:tc>
          <w:tcPr>
            <w:tcW w:w="1103" w:type="pct"/>
          </w:tcPr>
          <w:p w14:paraId="266264FE" w14:textId="77777777" w:rsidR="00C62D48" w:rsidRDefault="00C62D48">
            <w:pPr>
              <w:spacing w:before="0" w:after="80" w:line="276" w:lineRule="auto"/>
            </w:pPr>
            <w:r>
              <w:t>DN 400</w:t>
            </w:r>
          </w:p>
        </w:tc>
        <w:tc>
          <w:tcPr>
            <w:tcW w:w="2512" w:type="pct"/>
          </w:tcPr>
          <w:p w14:paraId="27C92251" w14:textId="77777777" w:rsidR="00C62D48" w:rsidRDefault="00C62D48">
            <w:pPr>
              <w:spacing w:before="0" w:after="80" w:line="276" w:lineRule="auto"/>
            </w:pPr>
            <w:r>
              <w:t xml:space="preserve">0,9 m d’emprise sur 7,5 km de linéaire </w:t>
            </w:r>
          </w:p>
        </w:tc>
        <w:tc>
          <w:tcPr>
            <w:tcW w:w="1385" w:type="pct"/>
          </w:tcPr>
          <w:p w14:paraId="63CC14C0" w14:textId="34D95C82" w:rsidR="00C62D48" w:rsidRDefault="00147E79">
            <w:pPr>
              <w:spacing w:before="0" w:after="80" w:line="276" w:lineRule="auto"/>
            </w:pPr>
            <w:r>
              <w:t>1,2</w:t>
            </w:r>
          </w:p>
        </w:tc>
      </w:tr>
    </w:tbl>
    <w:p w14:paraId="55F920A9" w14:textId="56F2D090" w:rsidR="00F34906" w:rsidRPr="00962460" w:rsidRDefault="00F34906" w:rsidP="00BD46A6">
      <w:pPr>
        <w:pStyle w:val="Titre3"/>
        <w:spacing w:line="276" w:lineRule="auto"/>
        <w:rPr>
          <w:rFonts w:cs="Arial"/>
          <w:szCs w:val="22"/>
        </w:rPr>
      </w:pPr>
      <w:bookmarkStart w:id="166" w:name="_Toc206082380"/>
      <w:bookmarkStart w:id="167" w:name="_Toc236272732"/>
      <w:r w:rsidRPr="00962460">
        <w:rPr>
          <w:rFonts w:cs="Arial"/>
          <w:szCs w:val="22"/>
        </w:rPr>
        <w:t xml:space="preserve">Coûts des investissements du </w:t>
      </w:r>
      <w:r w:rsidR="00084D3C">
        <w:rPr>
          <w:rFonts w:cs="Arial"/>
          <w:szCs w:val="22"/>
        </w:rPr>
        <w:t>sous-</w:t>
      </w:r>
      <w:r w:rsidRPr="00962460">
        <w:rPr>
          <w:rFonts w:cs="Arial"/>
          <w:szCs w:val="22"/>
        </w:rPr>
        <w:t>projet</w:t>
      </w:r>
      <w:bookmarkEnd w:id="166"/>
      <w:bookmarkEnd w:id="167"/>
    </w:p>
    <w:p w14:paraId="5166DC85" w14:textId="5712CAE3" w:rsidR="00F34906" w:rsidRDefault="00F34906" w:rsidP="00BD46A6">
      <w:pPr>
        <w:spacing w:before="0" w:line="276" w:lineRule="auto"/>
        <w:rPr>
          <w:rFonts w:cs="Arial"/>
        </w:rPr>
      </w:pPr>
      <w:r w:rsidRPr="00962460">
        <w:rPr>
          <w:rFonts w:cs="Arial"/>
        </w:rPr>
        <w:t xml:space="preserve">Le coût des investissements pour la réalisation des conduites DN1200 et DN400 et du </w:t>
      </w:r>
      <w:r w:rsidR="00EB67D0" w:rsidRPr="00EB67D0">
        <w:rPr>
          <w:rFonts w:cs="Arial"/>
        </w:rPr>
        <w:t>château</w:t>
      </w:r>
      <w:r w:rsidRPr="00962460">
        <w:rPr>
          <w:rFonts w:cs="Arial"/>
        </w:rPr>
        <w:t xml:space="preserve"> de Kati-Sud sont repris dans le tableau suivant. Il s’élève à 4 565 718 497 FCFA TTC.</w:t>
      </w:r>
    </w:p>
    <w:p w14:paraId="7226AE15" w14:textId="08DE3BBE" w:rsidR="00F34906" w:rsidRPr="00962460" w:rsidRDefault="00F34906" w:rsidP="00BD46A6">
      <w:pPr>
        <w:pStyle w:val="Lgende"/>
        <w:keepNext/>
        <w:spacing w:line="276" w:lineRule="auto"/>
        <w:rPr>
          <w:rFonts w:cs="Arial"/>
          <w:sz w:val="22"/>
          <w:szCs w:val="22"/>
        </w:rPr>
      </w:pPr>
      <w:bookmarkStart w:id="168" w:name="_Toc206074945"/>
      <w:bookmarkStart w:id="169" w:name="_Toc236272809"/>
      <w:r w:rsidRPr="00962460">
        <w:rPr>
          <w:rFonts w:cs="Arial"/>
          <w:sz w:val="22"/>
          <w:szCs w:val="22"/>
        </w:rPr>
        <w:t xml:space="preserve">Tableau </w:t>
      </w:r>
      <w:r w:rsidRPr="00962460">
        <w:rPr>
          <w:rFonts w:cs="Arial"/>
          <w:sz w:val="22"/>
          <w:szCs w:val="22"/>
        </w:rPr>
        <w:fldChar w:fldCharType="begin"/>
      </w:r>
      <w:r w:rsidRPr="00962460">
        <w:rPr>
          <w:rFonts w:cs="Arial"/>
          <w:sz w:val="22"/>
          <w:szCs w:val="22"/>
        </w:rPr>
        <w:instrText xml:space="preserve"> SEQ Tableau \* ARABIC </w:instrText>
      </w:r>
      <w:r w:rsidRPr="00962460">
        <w:rPr>
          <w:rFonts w:cs="Arial"/>
          <w:sz w:val="22"/>
          <w:szCs w:val="22"/>
        </w:rPr>
        <w:fldChar w:fldCharType="separate"/>
      </w:r>
      <w:r w:rsidR="0062046D">
        <w:rPr>
          <w:rFonts w:cs="Arial"/>
          <w:noProof/>
          <w:sz w:val="22"/>
          <w:szCs w:val="22"/>
        </w:rPr>
        <w:t>2</w:t>
      </w:r>
      <w:r w:rsidRPr="00962460">
        <w:rPr>
          <w:rFonts w:cs="Arial"/>
          <w:sz w:val="22"/>
          <w:szCs w:val="22"/>
        </w:rPr>
        <w:fldChar w:fldCharType="end"/>
      </w:r>
      <w:r w:rsidRPr="00962460">
        <w:rPr>
          <w:rFonts w:cs="Arial"/>
          <w:sz w:val="22"/>
          <w:szCs w:val="22"/>
        </w:rPr>
        <w:t xml:space="preserve"> : Coûts des investissements de la réalisation des conduites et infrastructures</w:t>
      </w:r>
      <w:bookmarkEnd w:id="168"/>
      <w:bookmarkEnd w:id="169"/>
    </w:p>
    <w:tbl>
      <w:tblPr>
        <w:tblW w:w="5000" w:type="pct"/>
        <w:tblCellMar>
          <w:left w:w="0" w:type="dxa"/>
          <w:right w:w="0" w:type="dxa"/>
        </w:tblCellMar>
        <w:tblLook w:val="04A0" w:firstRow="1" w:lastRow="0" w:firstColumn="1" w:lastColumn="0" w:noHBand="0" w:noVBand="1"/>
      </w:tblPr>
      <w:tblGrid>
        <w:gridCol w:w="6813"/>
        <w:gridCol w:w="2816"/>
      </w:tblGrid>
      <w:tr w:rsidR="00F34906" w:rsidRPr="00962460" w14:paraId="1F837FD5" w14:textId="77777777" w:rsidTr="0040006D">
        <w:trPr>
          <w:trHeight w:val="264"/>
        </w:trPr>
        <w:tc>
          <w:tcPr>
            <w:tcW w:w="353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0F15EAE" w14:textId="77777777" w:rsidR="00F34906" w:rsidRPr="00962460" w:rsidRDefault="00F34906" w:rsidP="00BD46A6">
            <w:pPr>
              <w:spacing w:line="276" w:lineRule="auto"/>
              <w:rPr>
                <w:rFonts w:cs="Arial"/>
                <w:b/>
                <w:bCs/>
              </w:rPr>
            </w:pPr>
            <w:r w:rsidRPr="00962460">
              <w:rPr>
                <w:rFonts w:cs="Arial"/>
                <w:b/>
                <w:bCs/>
              </w:rPr>
              <w:t>Ouvrages</w:t>
            </w:r>
          </w:p>
        </w:tc>
        <w:tc>
          <w:tcPr>
            <w:tcW w:w="1462"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6CA0736" w14:textId="77777777" w:rsidR="00F34906" w:rsidRPr="00962460" w:rsidRDefault="00F34906" w:rsidP="00BD46A6">
            <w:pPr>
              <w:spacing w:line="276" w:lineRule="auto"/>
              <w:jc w:val="center"/>
              <w:rPr>
                <w:rFonts w:cs="Arial"/>
                <w:b/>
                <w:bCs/>
              </w:rPr>
            </w:pPr>
            <w:r w:rsidRPr="00962460">
              <w:rPr>
                <w:rFonts w:cs="Arial"/>
                <w:b/>
                <w:bCs/>
              </w:rPr>
              <w:t>Montant TTC (FCFA)</w:t>
            </w:r>
          </w:p>
        </w:tc>
      </w:tr>
      <w:tr w:rsidR="00F34906" w:rsidRPr="00962460" w14:paraId="51D32B02" w14:textId="77777777">
        <w:trPr>
          <w:trHeight w:val="264"/>
        </w:trPr>
        <w:tc>
          <w:tcPr>
            <w:tcW w:w="3538" w:type="pct"/>
            <w:tcBorders>
              <w:top w:val="nil"/>
              <w:left w:val="single" w:sz="4" w:space="0" w:color="auto"/>
              <w:bottom w:val="single" w:sz="4" w:space="0" w:color="auto"/>
              <w:right w:val="single" w:sz="4" w:space="0" w:color="auto"/>
            </w:tcBorders>
            <w:noWrap/>
            <w:vAlign w:val="bottom"/>
            <w:hideMark/>
          </w:tcPr>
          <w:p w14:paraId="12CBC05C" w14:textId="77777777" w:rsidR="00F34906" w:rsidRPr="00962460" w:rsidRDefault="00F34906" w:rsidP="00BD46A6">
            <w:pPr>
              <w:spacing w:line="276" w:lineRule="auto"/>
              <w:rPr>
                <w:rFonts w:cs="Arial"/>
              </w:rPr>
            </w:pPr>
            <w:r w:rsidRPr="00962460">
              <w:rPr>
                <w:rFonts w:cs="Arial"/>
              </w:rPr>
              <w:t>Conduite d’alimentation des réservoirs de DN400 et château d’eau</w:t>
            </w:r>
          </w:p>
        </w:tc>
        <w:tc>
          <w:tcPr>
            <w:tcW w:w="1462" w:type="pct"/>
            <w:tcBorders>
              <w:top w:val="single" w:sz="4" w:space="0" w:color="auto"/>
              <w:left w:val="single" w:sz="4" w:space="0" w:color="auto"/>
              <w:bottom w:val="single" w:sz="4" w:space="0" w:color="auto"/>
              <w:right w:val="single" w:sz="4" w:space="0" w:color="auto"/>
            </w:tcBorders>
            <w:noWrap/>
            <w:vAlign w:val="bottom"/>
            <w:hideMark/>
          </w:tcPr>
          <w:p w14:paraId="2D9F42D2" w14:textId="77777777" w:rsidR="00F34906" w:rsidRPr="00962460" w:rsidRDefault="00F34906" w:rsidP="00BD46A6">
            <w:pPr>
              <w:spacing w:line="276" w:lineRule="auto"/>
              <w:jc w:val="right"/>
              <w:rPr>
                <w:rFonts w:cs="Arial"/>
              </w:rPr>
            </w:pPr>
            <w:r w:rsidRPr="00962460">
              <w:rPr>
                <w:rFonts w:cs="Arial"/>
              </w:rPr>
              <w:t>2 100 548 207</w:t>
            </w:r>
          </w:p>
        </w:tc>
      </w:tr>
      <w:tr w:rsidR="00F34906" w:rsidRPr="00962460" w14:paraId="1C3806A0" w14:textId="77777777">
        <w:trPr>
          <w:trHeight w:val="264"/>
        </w:trPr>
        <w:tc>
          <w:tcPr>
            <w:tcW w:w="3538" w:type="pct"/>
            <w:tcBorders>
              <w:top w:val="nil"/>
              <w:left w:val="single" w:sz="4" w:space="0" w:color="auto"/>
              <w:bottom w:val="single" w:sz="4" w:space="0" w:color="auto"/>
              <w:right w:val="single" w:sz="4" w:space="0" w:color="auto"/>
            </w:tcBorders>
            <w:noWrap/>
            <w:vAlign w:val="bottom"/>
            <w:hideMark/>
          </w:tcPr>
          <w:p w14:paraId="2D25D8D3" w14:textId="77777777" w:rsidR="00F34906" w:rsidRPr="00962460" w:rsidRDefault="00F34906" w:rsidP="00BD46A6">
            <w:pPr>
              <w:spacing w:line="276" w:lineRule="auto"/>
              <w:rPr>
                <w:rFonts w:cs="Arial"/>
              </w:rPr>
            </w:pPr>
            <w:r w:rsidRPr="00962460">
              <w:rPr>
                <w:rFonts w:cs="Arial"/>
              </w:rPr>
              <w:t>Conduite d’alimentation des réservoirs de Missira DN 1200</w:t>
            </w:r>
          </w:p>
        </w:tc>
        <w:tc>
          <w:tcPr>
            <w:tcW w:w="1462" w:type="pct"/>
            <w:tcBorders>
              <w:top w:val="nil"/>
              <w:left w:val="single" w:sz="4" w:space="0" w:color="auto"/>
              <w:bottom w:val="single" w:sz="4" w:space="0" w:color="auto"/>
              <w:right w:val="single" w:sz="4" w:space="0" w:color="auto"/>
            </w:tcBorders>
            <w:noWrap/>
            <w:vAlign w:val="bottom"/>
            <w:hideMark/>
          </w:tcPr>
          <w:p w14:paraId="1FFBDC1D" w14:textId="77777777" w:rsidR="00F34906" w:rsidRPr="00962460" w:rsidRDefault="00F34906" w:rsidP="00BD46A6">
            <w:pPr>
              <w:spacing w:line="276" w:lineRule="auto"/>
              <w:jc w:val="right"/>
              <w:rPr>
                <w:rFonts w:cs="Arial"/>
              </w:rPr>
            </w:pPr>
            <w:r w:rsidRPr="00962460">
              <w:rPr>
                <w:rFonts w:cs="Arial"/>
              </w:rPr>
              <w:t>2 247 755 124</w:t>
            </w:r>
          </w:p>
        </w:tc>
      </w:tr>
      <w:tr w:rsidR="00F34906" w:rsidRPr="00962460" w14:paraId="2EA18333" w14:textId="77777777">
        <w:trPr>
          <w:trHeight w:val="264"/>
        </w:trPr>
        <w:tc>
          <w:tcPr>
            <w:tcW w:w="3538" w:type="pct"/>
            <w:tcBorders>
              <w:top w:val="nil"/>
              <w:left w:val="single" w:sz="4" w:space="0" w:color="auto"/>
              <w:bottom w:val="single" w:sz="4" w:space="0" w:color="auto"/>
              <w:right w:val="single" w:sz="4" w:space="0" w:color="auto"/>
            </w:tcBorders>
            <w:noWrap/>
            <w:vAlign w:val="bottom"/>
            <w:hideMark/>
          </w:tcPr>
          <w:p w14:paraId="2C62E38B" w14:textId="77777777" w:rsidR="00F34906" w:rsidRPr="00962460" w:rsidRDefault="00F34906" w:rsidP="00BD46A6">
            <w:pPr>
              <w:spacing w:line="276" w:lineRule="auto"/>
              <w:rPr>
                <w:rFonts w:cs="Arial"/>
                <w:b/>
                <w:bCs/>
              </w:rPr>
            </w:pPr>
            <w:r w:rsidRPr="00962460">
              <w:rPr>
                <w:rFonts w:cs="Arial"/>
                <w:b/>
                <w:bCs/>
              </w:rPr>
              <w:t>Total N°1</w:t>
            </w:r>
          </w:p>
        </w:tc>
        <w:tc>
          <w:tcPr>
            <w:tcW w:w="1462" w:type="pct"/>
            <w:tcBorders>
              <w:top w:val="nil"/>
              <w:left w:val="single" w:sz="4" w:space="0" w:color="auto"/>
              <w:bottom w:val="single" w:sz="4" w:space="0" w:color="auto"/>
              <w:right w:val="single" w:sz="4" w:space="0" w:color="auto"/>
            </w:tcBorders>
            <w:noWrap/>
            <w:vAlign w:val="bottom"/>
            <w:hideMark/>
          </w:tcPr>
          <w:p w14:paraId="68C026E8" w14:textId="77777777" w:rsidR="00F34906" w:rsidRPr="00962460" w:rsidRDefault="00F34906" w:rsidP="00BD46A6">
            <w:pPr>
              <w:spacing w:line="276" w:lineRule="auto"/>
              <w:jc w:val="right"/>
              <w:rPr>
                <w:rFonts w:cs="Arial"/>
                <w:b/>
                <w:bCs/>
              </w:rPr>
            </w:pPr>
            <w:r w:rsidRPr="00962460">
              <w:rPr>
                <w:rFonts w:cs="Arial"/>
                <w:b/>
                <w:bCs/>
              </w:rPr>
              <w:t>4 348 303 331</w:t>
            </w:r>
          </w:p>
        </w:tc>
      </w:tr>
      <w:tr w:rsidR="00F34906" w:rsidRPr="00962460" w14:paraId="652A0EA8" w14:textId="77777777">
        <w:trPr>
          <w:trHeight w:val="264"/>
        </w:trPr>
        <w:tc>
          <w:tcPr>
            <w:tcW w:w="3538" w:type="pct"/>
            <w:tcBorders>
              <w:top w:val="nil"/>
              <w:left w:val="single" w:sz="4" w:space="0" w:color="auto"/>
              <w:bottom w:val="single" w:sz="4" w:space="0" w:color="auto"/>
              <w:right w:val="single" w:sz="4" w:space="0" w:color="auto"/>
            </w:tcBorders>
            <w:hideMark/>
          </w:tcPr>
          <w:p w14:paraId="05330B1B" w14:textId="77777777" w:rsidR="00F34906" w:rsidRPr="00962460" w:rsidRDefault="00F34906" w:rsidP="00BD46A6">
            <w:pPr>
              <w:spacing w:line="276" w:lineRule="auto"/>
              <w:rPr>
                <w:rFonts w:cs="Arial"/>
              </w:rPr>
            </w:pPr>
            <w:r w:rsidRPr="00962460">
              <w:rPr>
                <w:rFonts w:cs="Arial"/>
              </w:rPr>
              <w:t>Imprévus (5%)</w:t>
            </w:r>
          </w:p>
        </w:tc>
        <w:tc>
          <w:tcPr>
            <w:tcW w:w="1462" w:type="pct"/>
            <w:tcBorders>
              <w:top w:val="nil"/>
              <w:left w:val="single" w:sz="4" w:space="0" w:color="auto"/>
              <w:bottom w:val="single" w:sz="4" w:space="0" w:color="auto"/>
              <w:right w:val="single" w:sz="4" w:space="0" w:color="auto"/>
            </w:tcBorders>
            <w:noWrap/>
            <w:vAlign w:val="bottom"/>
            <w:hideMark/>
          </w:tcPr>
          <w:p w14:paraId="123DBA8B" w14:textId="77777777" w:rsidR="00F34906" w:rsidRPr="00962460" w:rsidRDefault="00F34906" w:rsidP="00BD46A6">
            <w:pPr>
              <w:spacing w:line="276" w:lineRule="auto"/>
              <w:jc w:val="right"/>
              <w:rPr>
                <w:rFonts w:cs="Arial"/>
              </w:rPr>
            </w:pPr>
            <w:r w:rsidRPr="00962460">
              <w:rPr>
                <w:rFonts w:cs="Arial"/>
              </w:rPr>
              <w:t>217 415 167</w:t>
            </w:r>
          </w:p>
        </w:tc>
      </w:tr>
      <w:tr w:rsidR="00F34906" w:rsidRPr="00962460" w14:paraId="5681F6D8" w14:textId="77777777">
        <w:trPr>
          <w:trHeight w:val="264"/>
        </w:trPr>
        <w:tc>
          <w:tcPr>
            <w:tcW w:w="3538" w:type="pct"/>
            <w:tcBorders>
              <w:top w:val="nil"/>
              <w:left w:val="single" w:sz="4" w:space="0" w:color="auto"/>
              <w:bottom w:val="single" w:sz="4" w:space="0" w:color="auto"/>
              <w:right w:val="single" w:sz="4" w:space="0" w:color="auto"/>
            </w:tcBorders>
            <w:noWrap/>
            <w:vAlign w:val="bottom"/>
            <w:hideMark/>
          </w:tcPr>
          <w:p w14:paraId="19812AA9" w14:textId="77777777" w:rsidR="00F34906" w:rsidRPr="00962460" w:rsidRDefault="00F34906" w:rsidP="00BD46A6">
            <w:pPr>
              <w:spacing w:line="276" w:lineRule="auto"/>
              <w:rPr>
                <w:rFonts w:cs="Arial"/>
                <w:b/>
                <w:bCs/>
              </w:rPr>
            </w:pPr>
            <w:r w:rsidRPr="00962460">
              <w:rPr>
                <w:rFonts w:cs="Arial"/>
                <w:b/>
                <w:bCs/>
              </w:rPr>
              <w:t>Total 2</w:t>
            </w:r>
          </w:p>
        </w:tc>
        <w:tc>
          <w:tcPr>
            <w:tcW w:w="1462" w:type="pct"/>
            <w:tcBorders>
              <w:top w:val="nil"/>
              <w:left w:val="single" w:sz="4" w:space="0" w:color="auto"/>
              <w:bottom w:val="single" w:sz="4" w:space="0" w:color="auto"/>
              <w:right w:val="single" w:sz="4" w:space="0" w:color="auto"/>
            </w:tcBorders>
            <w:noWrap/>
            <w:vAlign w:val="bottom"/>
            <w:hideMark/>
          </w:tcPr>
          <w:p w14:paraId="0B4E50E4" w14:textId="77777777" w:rsidR="00F34906" w:rsidRPr="00962460" w:rsidRDefault="00F34906" w:rsidP="00BD46A6">
            <w:pPr>
              <w:spacing w:line="276" w:lineRule="auto"/>
              <w:jc w:val="right"/>
              <w:rPr>
                <w:rFonts w:cs="Arial"/>
                <w:b/>
                <w:bCs/>
              </w:rPr>
            </w:pPr>
            <w:r w:rsidRPr="00962460">
              <w:rPr>
                <w:rFonts w:cs="Arial"/>
                <w:b/>
                <w:bCs/>
              </w:rPr>
              <w:t>4 565 718 497</w:t>
            </w:r>
          </w:p>
        </w:tc>
      </w:tr>
    </w:tbl>
    <w:p w14:paraId="52E7A944" w14:textId="77777777" w:rsidR="00F34906" w:rsidRPr="00BD5C19" w:rsidRDefault="00F34906" w:rsidP="00BD46A6">
      <w:pPr>
        <w:spacing w:before="0" w:after="0" w:line="276" w:lineRule="auto"/>
        <w:rPr>
          <w:rFonts w:cs="Arial"/>
          <w:sz w:val="18"/>
          <w:szCs w:val="18"/>
        </w:rPr>
      </w:pPr>
      <w:r w:rsidRPr="00BD5C19">
        <w:rPr>
          <w:rFonts w:cs="Arial"/>
          <w:sz w:val="18"/>
          <w:szCs w:val="18"/>
        </w:rPr>
        <w:t xml:space="preserve">Source : Rapport APD de la station de pompage de Djicoroni-para et de la conduite d’alimentation des réservoirs de Missira, août 2025 </w:t>
      </w:r>
    </w:p>
    <w:p w14:paraId="5E44C718" w14:textId="6C99B6EA" w:rsidR="003D3BDE" w:rsidRDefault="00F34906" w:rsidP="005277E0">
      <w:pPr>
        <w:spacing w:before="0" w:after="80" w:line="276" w:lineRule="auto"/>
        <w:rPr>
          <w:rFonts w:cs="Arial"/>
        </w:rPr>
      </w:pPr>
      <w:r w:rsidRPr="00962460">
        <w:rPr>
          <w:rFonts w:cs="Arial"/>
        </w:rPr>
        <w:t>Le délai global contractuel est de 18 mois pour l’ensemble des travaux</w:t>
      </w:r>
      <w:r w:rsidR="00BD5C19">
        <w:rPr>
          <w:rFonts w:cs="Arial"/>
        </w:rPr>
        <w:t>.</w:t>
      </w:r>
    </w:p>
    <w:p w14:paraId="3C78CABF" w14:textId="77777777" w:rsidR="002718D0" w:rsidRDefault="002718D0">
      <w:pPr>
        <w:spacing w:after="0" w:line="276" w:lineRule="auto"/>
        <w:rPr>
          <w:rFonts w:cs="Arial"/>
          <w:highlight w:val="magenta"/>
        </w:rPr>
        <w:sectPr w:rsidR="002718D0" w:rsidSect="00EA5DCD">
          <w:footerReference w:type="even" r:id="rId19"/>
          <w:footerReference w:type="default" r:id="rId20"/>
          <w:pgSz w:w="11906" w:h="16838"/>
          <w:pgMar w:top="1134" w:right="849" w:bottom="1418" w:left="1418" w:header="709" w:footer="709" w:gutter="0"/>
          <w:cols w:space="708"/>
          <w:titlePg/>
          <w:docGrid w:linePitch="360"/>
        </w:sectPr>
      </w:pPr>
    </w:p>
    <w:p w14:paraId="3C78CB5B" w14:textId="77777777" w:rsidR="002718D0" w:rsidRDefault="002718D0" w:rsidP="00166DD3">
      <w:pPr>
        <w:pStyle w:val="Titre1"/>
      </w:pPr>
      <w:bookmarkStart w:id="170" w:name="_Toc153367649"/>
      <w:bookmarkStart w:id="171" w:name="_Toc151649265"/>
      <w:bookmarkStart w:id="172" w:name="_Toc153367251"/>
      <w:bookmarkStart w:id="173" w:name="_Toc174535888"/>
      <w:bookmarkStart w:id="174" w:name="_Toc236272733"/>
      <w:r>
        <w:t>DEMARCHE METHODOLOGIQUE</w:t>
      </w:r>
      <w:bookmarkEnd w:id="170"/>
      <w:bookmarkEnd w:id="171"/>
      <w:bookmarkEnd w:id="172"/>
      <w:bookmarkEnd w:id="173"/>
      <w:bookmarkEnd w:id="174"/>
      <w:r>
        <w:t xml:space="preserve"> </w:t>
      </w:r>
    </w:p>
    <w:p w14:paraId="3C78CB5C" w14:textId="77777777" w:rsidR="002718D0" w:rsidRPr="001777D5" w:rsidRDefault="002718D0" w:rsidP="00217BC0">
      <w:pPr>
        <w:spacing w:before="0" w:after="0" w:line="276" w:lineRule="auto"/>
        <w:rPr>
          <w:rFonts w:cs="Arial"/>
        </w:rPr>
      </w:pPr>
      <w:r w:rsidRPr="001777D5">
        <w:rPr>
          <w:rFonts w:cs="Arial"/>
          <w:lang w:bidi="fr-FR"/>
        </w:rPr>
        <w:t>La méthodologie adoptée pour la réalisation de la présente Étude d’Impact Environnemental et Social (EIES) repose sur une double approche complémentaire, alliant une démarche générale centrée sur le terrain et les parties prenantes, et une démarche spécifique propre à l’analyse environnementale et sociale conformément aux exigences nationales et aux Normes Environnementales et Sociales (NES) de la Banque mondiale.</w:t>
      </w:r>
    </w:p>
    <w:p w14:paraId="3C78CB5D" w14:textId="23D1FF52" w:rsidR="002718D0" w:rsidRPr="00406629" w:rsidRDefault="002718D0" w:rsidP="00217BC0">
      <w:pPr>
        <w:keepNext/>
        <w:keepLines/>
        <w:spacing w:after="0" w:line="276" w:lineRule="auto"/>
        <w:ind w:left="851"/>
        <w:outlineLvl w:val="1"/>
        <w:rPr>
          <w:rFonts w:cs="Arial"/>
          <w:b/>
          <w:iCs/>
          <w:snapToGrid w:val="0"/>
        </w:rPr>
      </w:pPr>
      <w:bookmarkStart w:id="175" w:name="_Toc236272734"/>
      <w:r w:rsidRPr="00406629">
        <w:rPr>
          <w:rFonts w:cs="Arial"/>
          <w:b/>
          <w:iCs/>
          <w:snapToGrid w:val="0"/>
        </w:rPr>
        <w:t xml:space="preserve">3.1. Démarche </w:t>
      </w:r>
      <w:r w:rsidR="00AA3C64">
        <w:rPr>
          <w:rFonts w:cs="Arial"/>
          <w:b/>
          <w:iCs/>
          <w:snapToGrid w:val="0"/>
        </w:rPr>
        <w:t>pour la réalisation de l’étude</w:t>
      </w:r>
      <w:bookmarkEnd w:id="175"/>
    </w:p>
    <w:p w14:paraId="3C78CB5E" w14:textId="77777777" w:rsidR="002718D0" w:rsidRPr="001777D5" w:rsidRDefault="002718D0" w:rsidP="00217BC0">
      <w:pPr>
        <w:spacing w:after="0" w:line="276" w:lineRule="auto"/>
        <w:rPr>
          <w:rFonts w:cs="Arial"/>
          <w:lang w:bidi="fr-FR"/>
        </w:rPr>
      </w:pPr>
      <w:r w:rsidRPr="001777D5">
        <w:rPr>
          <w:rFonts w:cs="Arial"/>
          <w:lang w:bidi="fr-FR"/>
        </w:rPr>
        <w:t>La démarche générale s’est articulée autour de plusieurs étapes clés, à savoir :</w:t>
      </w:r>
    </w:p>
    <w:p w14:paraId="3C78CB5F" w14:textId="2335041B" w:rsidR="002718D0" w:rsidRPr="00406629" w:rsidRDefault="002718D0" w:rsidP="00217BC0">
      <w:pPr>
        <w:numPr>
          <w:ilvl w:val="0"/>
          <w:numId w:val="2"/>
        </w:numPr>
        <w:spacing w:after="0" w:line="276" w:lineRule="auto"/>
        <w:ind w:left="1077"/>
        <w:rPr>
          <w:rFonts w:cs="Arial"/>
          <w:lang w:bidi="fr-FR"/>
        </w:rPr>
      </w:pPr>
      <w:r w:rsidRPr="00406629">
        <w:rPr>
          <w:rFonts w:cs="Arial"/>
          <w:lang w:bidi="fr-FR"/>
        </w:rPr>
        <w:t>La recherche et l’analyse documentaire portant sur les données réglementaires, techniques et environnementales existantes, incluant les plans</w:t>
      </w:r>
      <w:r w:rsidR="00065F88">
        <w:rPr>
          <w:rFonts w:cs="Arial"/>
          <w:lang w:bidi="fr-FR"/>
        </w:rPr>
        <w:t xml:space="preserve"> (PMPP, PEES, PGRS)</w:t>
      </w:r>
      <w:r w:rsidRPr="00406629">
        <w:rPr>
          <w:rFonts w:cs="Arial"/>
          <w:lang w:bidi="fr-FR"/>
        </w:rPr>
        <w:t xml:space="preserve"> du </w:t>
      </w:r>
      <w:r w:rsidR="00711F86">
        <w:rPr>
          <w:rFonts w:cs="Arial"/>
          <w:lang w:bidi="fr-FR"/>
        </w:rPr>
        <w:t>sous-</w:t>
      </w:r>
      <w:r w:rsidRPr="00406629">
        <w:rPr>
          <w:rFonts w:cs="Arial"/>
          <w:lang w:bidi="fr-FR"/>
        </w:rPr>
        <w:t>projet ainsi que la législation environnementale du Mali.</w:t>
      </w:r>
    </w:p>
    <w:p w14:paraId="3C78CB60" w14:textId="77777777" w:rsidR="002718D0" w:rsidRPr="00406629" w:rsidRDefault="002718D0" w:rsidP="00217BC0">
      <w:pPr>
        <w:numPr>
          <w:ilvl w:val="0"/>
          <w:numId w:val="2"/>
        </w:numPr>
        <w:spacing w:after="0" w:line="276" w:lineRule="auto"/>
        <w:ind w:left="1077"/>
        <w:rPr>
          <w:rFonts w:cs="Arial"/>
          <w:lang w:bidi="fr-FR"/>
        </w:rPr>
      </w:pPr>
      <w:r w:rsidRPr="00406629">
        <w:rPr>
          <w:rFonts w:cs="Arial"/>
          <w:lang w:bidi="fr-FR"/>
        </w:rPr>
        <w:t>Le cadrage technique, à travers des séances de clarification avec la SOMAPEP SA, visant à harmoniser la compréhension des Termes de Référence (TDR), à identifier les parties prenantes et à élaborer les outils méthodologiques.</w:t>
      </w:r>
    </w:p>
    <w:p w14:paraId="3C78CB61" w14:textId="77777777" w:rsidR="002718D0" w:rsidRPr="001777D5" w:rsidRDefault="002718D0" w:rsidP="00217BC0">
      <w:pPr>
        <w:spacing w:after="0" w:line="276" w:lineRule="auto"/>
        <w:rPr>
          <w:rFonts w:cs="Arial"/>
          <w:lang w:bidi="fr-FR"/>
        </w:rPr>
      </w:pPr>
      <w:r w:rsidRPr="001777D5">
        <w:rPr>
          <w:rFonts w:cs="Arial"/>
          <w:lang w:bidi="fr-FR"/>
        </w:rPr>
        <w:t>Les investigations de terrain, incluant :</w:t>
      </w:r>
    </w:p>
    <w:p w14:paraId="3C78CB62" w14:textId="157F46A5" w:rsidR="002718D0" w:rsidRPr="00406629" w:rsidRDefault="002718D0" w:rsidP="00217BC0">
      <w:pPr>
        <w:numPr>
          <w:ilvl w:val="0"/>
          <w:numId w:val="2"/>
        </w:numPr>
        <w:spacing w:after="0" w:line="276" w:lineRule="auto"/>
        <w:ind w:left="1077"/>
        <w:rPr>
          <w:rFonts w:cs="Arial"/>
          <w:lang w:bidi="fr-FR"/>
        </w:rPr>
      </w:pPr>
      <w:r w:rsidRPr="00406629">
        <w:rPr>
          <w:rFonts w:cs="Arial"/>
          <w:lang w:bidi="fr-FR"/>
        </w:rPr>
        <w:t>Des visites approfondies sur les sites concernés par la construction d</w:t>
      </w:r>
      <w:r w:rsidR="00A23365">
        <w:rPr>
          <w:rFonts w:cs="Arial"/>
          <w:lang w:bidi="fr-FR"/>
        </w:rPr>
        <w:t xml:space="preserve">u château de kati </w:t>
      </w:r>
      <w:r w:rsidRPr="00406629">
        <w:rPr>
          <w:rFonts w:cs="Arial"/>
          <w:lang w:bidi="fr-FR"/>
        </w:rPr>
        <w:t>et la pose des conduites</w:t>
      </w:r>
      <w:r w:rsidR="00056707">
        <w:rPr>
          <w:rFonts w:cs="Arial"/>
          <w:lang w:bidi="fr-FR"/>
        </w:rPr>
        <w:t xml:space="preserve"> de transfert d’eau</w:t>
      </w:r>
      <w:r w:rsidRPr="00406629">
        <w:rPr>
          <w:rFonts w:cs="Arial"/>
          <w:lang w:bidi="fr-FR"/>
        </w:rPr>
        <w:t xml:space="preserve"> ;</w:t>
      </w:r>
    </w:p>
    <w:p w14:paraId="3C78CB63" w14:textId="77777777" w:rsidR="002718D0" w:rsidRPr="00406629" w:rsidRDefault="002718D0" w:rsidP="00217BC0">
      <w:pPr>
        <w:numPr>
          <w:ilvl w:val="0"/>
          <w:numId w:val="2"/>
        </w:numPr>
        <w:spacing w:after="0" w:line="276" w:lineRule="auto"/>
        <w:ind w:left="1077"/>
        <w:rPr>
          <w:rFonts w:cs="Arial"/>
          <w:lang w:bidi="fr-FR"/>
        </w:rPr>
      </w:pPr>
      <w:r w:rsidRPr="00406629">
        <w:rPr>
          <w:rFonts w:cs="Arial"/>
          <w:lang w:bidi="fr-FR"/>
        </w:rPr>
        <w:t>Des entretiens avec les autorités locales (administratives, communales, coutumières);</w:t>
      </w:r>
    </w:p>
    <w:p w14:paraId="3C78CB64" w14:textId="5E23F395" w:rsidR="002718D0" w:rsidRPr="00406629" w:rsidRDefault="002718D0" w:rsidP="00217BC0">
      <w:pPr>
        <w:numPr>
          <w:ilvl w:val="0"/>
          <w:numId w:val="2"/>
        </w:numPr>
        <w:spacing w:after="0" w:line="276" w:lineRule="auto"/>
        <w:ind w:left="1077"/>
        <w:rPr>
          <w:rFonts w:cs="Arial"/>
          <w:lang w:bidi="fr-FR"/>
        </w:rPr>
      </w:pPr>
      <w:r w:rsidRPr="00406629">
        <w:rPr>
          <w:rFonts w:cs="Arial"/>
          <w:lang w:bidi="fr-FR"/>
        </w:rPr>
        <w:t xml:space="preserve">La collecte de données socioéconomiques sur les zones d’implantation du </w:t>
      </w:r>
      <w:r w:rsidR="00711F86">
        <w:rPr>
          <w:rFonts w:cs="Arial"/>
          <w:lang w:bidi="fr-FR"/>
        </w:rPr>
        <w:t>sous-</w:t>
      </w:r>
      <w:r w:rsidR="00711F86" w:rsidRPr="00406629">
        <w:rPr>
          <w:rFonts w:cs="Arial"/>
          <w:lang w:bidi="fr-FR"/>
        </w:rPr>
        <w:t>projet</w:t>
      </w:r>
      <w:r w:rsidRPr="00406629">
        <w:rPr>
          <w:rFonts w:cs="Arial"/>
          <w:lang w:bidi="fr-FR"/>
        </w:rPr>
        <w:t>;</w:t>
      </w:r>
    </w:p>
    <w:p w14:paraId="3C78CB65" w14:textId="174E8BBF" w:rsidR="002718D0" w:rsidRPr="00406629" w:rsidRDefault="002718D0" w:rsidP="00217BC0">
      <w:pPr>
        <w:numPr>
          <w:ilvl w:val="0"/>
          <w:numId w:val="2"/>
        </w:numPr>
        <w:spacing w:after="0" w:line="276" w:lineRule="auto"/>
        <w:ind w:left="1077"/>
        <w:rPr>
          <w:rFonts w:cs="Arial"/>
          <w:lang w:bidi="fr-FR"/>
        </w:rPr>
      </w:pPr>
      <w:r w:rsidRPr="00406629">
        <w:rPr>
          <w:rFonts w:cs="Arial"/>
          <w:lang w:bidi="fr-FR"/>
        </w:rPr>
        <w:t>L’organisation de focus groups avec les femmes, les jeunes et les groupes vulnérables</w:t>
      </w:r>
      <w:r w:rsidR="00056707">
        <w:rPr>
          <w:rFonts w:cs="Arial"/>
          <w:lang w:bidi="fr-FR"/>
        </w:rPr>
        <w:t xml:space="preserve"> </w:t>
      </w:r>
      <w:r w:rsidRPr="00406629">
        <w:rPr>
          <w:rFonts w:cs="Arial"/>
          <w:lang w:bidi="fr-FR"/>
        </w:rPr>
        <w:t>;</w:t>
      </w:r>
    </w:p>
    <w:p w14:paraId="3C78CB66" w14:textId="77777777" w:rsidR="002718D0" w:rsidRPr="00406629" w:rsidRDefault="002718D0" w:rsidP="00217BC0">
      <w:pPr>
        <w:numPr>
          <w:ilvl w:val="0"/>
          <w:numId w:val="2"/>
        </w:numPr>
        <w:spacing w:after="0" w:line="276" w:lineRule="auto"/>
        <w:ind w:left="1077"/>
        <w:rPr>
          <w:rFonts w:cs="Arial"/>
          <w:lang w:bidi="fr-FR"/>
        </w:rPr>
      </w:pPr>
      <w:r w:rsidRPr="00406629">
        <w:rPr>
          <w:rFonts w:cs="Arial"/>
          <w:lang w:bidi="fr-FR"/>
        </w:rPr>
        <w:t>Des consultations publiques avec les populations riveraines, conformément à la NES 10 de la Banque mondiale.</w:t>
      </w:r>
    </w:p>
    <w:p w14:paraId="3C78CB67" w14:textId="77777777" w:rsidR="002718D0" w:rsidRPr="001777D5" w:rsidRDefault="002718D0" w:rsidP="00217BC0">
      <w:pPr>
        <w:spacing w:after="0" w:line="276" w:lineRule="auto"/>
        <w:rPr>
          <w:rFonts w:cs="Arial"/>
          <w:lang w:bidi="fr-FR"/>
        </w:rPr>
      </w:pPr>
      <w:r w:rsidRPr="001777D5">
        <w:rPr>
          <w:rFonts w:cs="Arial"/>
          <w:lang w:bidi="fr-FR"/>
        </w:rPr>
        <w:t>Les données collectées ont ensuite fait l’objet d’un traitement et d’une analyse systématique pour nourrir l’évaluation des impacts et l’élaboration du Plan de Gestion Environnementale et Sociale (PGES).</w:t>
      </w:r>
    </w:p>
    <w:p w14:paraId="3C78CB68" w14:textId="14617D9A" w:rsidR="002718D0" w:rsidRPr="00406629" w:rsidRDefault="002718D0" w:rsidP="00217BC0">
      <w:pPr>
        <w:keepNext/>
        <w:keepLines/>
        <w:spacing w:after="0" w:line="276" w:lineRule="auto"/>
        <w:ind w:left="851"/>
        <w:outlineLvl w:val="1"/>
        <w:rPr>
          <w:rFonts w:cs="Arial"/>
          <w:b/>
          <w:iCs/>
          <w:snapToGrid w:val="0"/>
        </w:rPr>
      </w:pPr>
      <w:bookmarkStart w:id="176" w:name="_Toc236272735"/>
      <w:r w:rsidRPr="00406629">
        <w:rPr>
          <w:rFonts w:cs="Arial"/>
          <w:b/>
          <w:iCs/>
          <w:snapToGrid w:val="0"/>
        </w:rPr>
        <w:t xml:space="preserve">3.2. Démarche </w:t>
      </w:r>
      <w:r w:rsidR="00AA3C64">
        <w:rPr>
          <w:rFonts w:cs="Arial"/>
          <w:b/>
          <w:iCs/>
          <w:snapToGrid w:val="0"/>
        </w:rPr>
        <w:t>pour l’analyse des impacts</w:t>
      </w:r>
      <w:bookmarkEnd w:id="176"/>
    </w:p>
    <w:p w14:paraId="3C78CB69" w14:textId="77777777" w:rsidR="002718D0" w:rsidRPr="001777D5" w:rsidRDefault="002718D0" w:rsidP="00217BC0">
      <w:pPr>
        <w:spacing w:after="0" w:line="276" w:lineRule="auto"/>
        <w:rPr>
          <w:rFonts w:cs="Arial"/>
          <w:lang w:bidi="fr-FR"/>
        </w:rPr>
      </w:pPr>
      <w:r w:rsidRPr="001777D5">
        <w:rPr>
          <w:rFonts w:cs="Arial"/>
          <w:lang w:bidi="fr-FR"/>
        </w:rPr>
        <w:t>La démarche spécifique a consisté à :</w:t>
      </w:r>
    </w:p>
    <w:p w14:paraId="3C78CB6A" w14:textId="24449484" w:rsidR="002718D0" w:rsidRPr="00406629" w:rsidRDefault="002718D0" w:rsidP="00217BC0">
      <w:pPr>
        <w:numPr>
          <w:ilvl w:val="0"/>
          <w:numId w:val="2"/>
        </w:numPr>
        <w:spacing w:after="0" w:line="276" w:lineRule="auto"/>
        <w:ind w:left="1077"/>
        <w:rPr>
          <w:rFonts w:cs="Arial"/>
          <w:lang w:bidi="fr-FR"/>
        </w:rPr>
      </w:pPr>
      <w:r w:rsidRPr="00406629">
        <w:rPr>
          <w:rFonts w:cs="Arial"/>
          <w:lang w:bidi="fr-FR"/>
        </w:rPr>
        <w:t xml:space="preserve">Identifier et analyser les impacts et risques environnementaux et sociaux associés aux différentes phases du </w:t>
      </w:r>
      <w:r w:rsidR="00711F86">
        <w:rPr>
          <w:rFonts w:cs="Arial"/>
          <w:lang w:bidi="fr-FR"/>
        </w:rPr>
        <w:t>sous-</w:t>
      </w:r>
      <w:r w:rsidR="00711F86" w:rsidRPr="00406629">
        <w:rPr>
          <w:rFonts w:cs="Arial"/>
          <w:lang w:bidi="fr-FR"/>
        </w:rPr>
        <w:t xml:space="preserve">projet </w:t>
      </w:r>
      <w:r w:rsidRPr="00406629">
        <w:rPr>
          <w:rFonts w:cs="Arial"/>
          <w:lang w:bidi="fr-FR"/>
        </w:rPr>
        <w:t>(préparation, construction, exploitation) ;</w:t>
      </w:r>
    </w:p>
    <w:p w14:paraId="3C78CB6B" w14:textId="77777777" w:rsidR="002718D0" w:rsidRPr="00406629" w:rsidRDefault="002718D0" w:rsidP="00217BC0">
      <w:pPr>
        <w:numPr>
          <w:ilvl w:val="0"/>
          <w:numId w:val="2"/>
        </w:numPr>
        <w:spacing w:after="0" w:line="276" w:lineRule="auto"/>
        <w:ind w:left="1077"/>
        <w:rPr>
          <w:rFonts w:cs="Arial"/>
          <w:lang w:bidi="fr-FR"/>
        </w:rPr>
      </w:pPr>
      <w:r w:rsidRPr="00406629">
        <w:rPr>
          <w:rFonts w:cs="Arial"/>
          <w:lang w:bidi="fr-FR"/>
        </w:rPr>
        <w:t>Évaluer l’ampleur, la durée, la réversibilité et la significativité des effets identifiés ;</w:t>
      </w:r>
    </w:p>
    <w:p w14:paraId="3C78CB6C" w14:textId="77777777" w:rsidR="002718D0" w:rsidRPr="00406629" w:rsidRDefault="002718D0" w:rsidP="00217BC0">
      <w:pPr>
        <w:numPr>
          <w:ilvl w:val="0"/>
          <w:numId w:val="2"/>
        </w:numPr>
        <w:spacing w:after="0" w:line="276" w:lineRule="auto"/>
        <w:ind w:left="1077"/>
        <w:rPr>
          <w:rFonts w:cs="Arial"/>
          <w:lang w:bidi="fr-FR"/>
        </w:rPr>
      </w:pPr>
      <w:r w:rsidRPr="00406629">
        <w:rPr>
          <w:rFonts w:cs="Arial"/>
          <w:lang w:bidi="fr-FR"/>
        </w:rPr>
        <w:t>Proposer des mesures d’atténuation, de bonification ou de compensation selon la nature des impacts ;</w:t>
      </w:r>
    </w:p>
    <w:p w14:paraId="3C78CB6D" w14:textId="77777777" w:rsidR="002718D0" w:rsidRPr="00406629" w:rsidRDefault="002718D0" w:rsidP="00217BC0">
      <w:pPr>
        <w:numPr>
          <w:ilvl w:val="0"/>
          <w:numId w:val="2"/>
        </w:numPr>
        <w:spacing w:after="0" w:line="276" w:lineRule="auto"/>
        <w:ind w:left="1077"/>
        <w:rPr>
          <w:rFonts w:cs="Arial"/>
          <w:lang w:bidi="fr-FR"/>
        </w:rPr>
      </w:pPr>
      <w:r w:rsidRPr="00406629">
        <w:rPr>
          <w:rFonts w:cs="Arial"/>
          <w:lang w:bidi="fr-FR"/>
        </w:rPr>
        <w:t>Élaborer un programme de surveillance et de suivi environnemental et social (cadence des suivis, indicateurs, responsabilités) ;</w:t>
      </w:r>
    </w:p>
    <w:p w14:paraId="3C78CB6E" w14:textId="77777777" w:rsidR="002718D0" w:rsidRPr="00406629" w:rsidRDefault="002718D0" w:rsidP="00217BC0">
      <w:pPr>
        <w:numPr>
          <w:ilvl w:val="0"/>
          <w:numId w:val="2"/>
        </w:numPr>
        <w:spacing w:after="0" w:line="276" w:lineRule="auto"/>
        <w:ind w:left="1077"/>
        <w:rPr>
          <w:rFonts w:cs="Arial"/>
          <w:lang w:bidi="fr-FR"/>
        </w:rPr>
      </w:pPr>
      <w:r w:rsidRPr="00406629">
        <w:rPr>
          <w:rFonts w:cs="Arial"/>
          <w:lang w:bidi="fr-FR"/>
        </w:rPr>
        <w:t>Intégrer les mesures dans le PGES et assurer leur cohérence avec les exigences réglementaires et les standards internationaux.</w:t>
      </w:r>
    </w:p>
    <w:p w14:paraId="1746ABA5" w14:textId="4B674FFF" w:rsidR="00FD53A4" w:rsidRDefault="00FD53A4" w:rsidP="001777D5">
      <w:pPr>
        <w:spacing w:after="0" w:line="276" w:lineRule="auto"/>
        <w:rPr>
          <w:rFonts w:cs="Arial"/>
          <w:lang w:bidi="fr-FR"/>
        </w:rPr>
      </w:pPr>
    </w:p>
    <w:p w14:paraId="3C78CB6F" w14:textId="027130BC" w:rsidR="002718D0" w:rsidRPr="001777D5" w:rsidRDefault="00451CA7" w:rsidP="001777D5">
      <w:pPr>
        <w:spacing w:after="0" w:line="276" w:lineRule="auto"/>
        <w:rPr>
          <w:rFonts w:cs="Arial"/>
          <w:lang w:bidi="fr-FR"/>
        </w:rPr>
      </w:pPr>
      <w:r>
        <w:rPr>
          <w:rFonts w:eastAsia="Times New Roman" w:cs="Arial"/>
          <w:noProof/>
          <w:kern w:val="0"/>
          <w14:ligatures w14:val="none"/>
        </w:rPr>
        <mc:AlternateContent>
          <mc:Choice Requires="wpg">
            <w:drawing>
              <wp:anchor distT="0" distB="0" distL="114300" distR="114300" simplePos="0" relativeHeight="251658240" behindDoc="1" locked="0" layoutInCell="1" allowOverlap="1" wp14:anchorId="3C78E6DC" wp14:editId="7D64B202">
                <wp:simplePos x="0" y="0"/>
                <wp:positionH relativeFrom="margin">
                  <wp:posOffset>78543</wp:posOffset>
                </wp:positionH>
                <wp:positionV relativeFrom="paragraph">
                  <wp:posOffset>684280</wp:posOffset>
                </wp:positionV>
                <wp:extent cx="5648325" cy="6261735"/>
                <wp:effectExtent l="0" t="0" r="9525" b="62865"/>
                <wp:wrapTopAndBottom/>
                <wp:docPr id="1325568534" name="Groupe 155"/>
                <wp:cNvGraphicFramePr/>
                <a:graphic xmlns:a="http://schemas.openxmlformats.org/drawingml/2006/main">
                  <a:graphicData uri="http://schemas.microsoft.com/office/word/2010/wordprocessingGroup">
                    <wpg:wgp>
                      <wpg:cNvGrpSpPr/>
                      <wpg:grpSpPr>
                        <a:xfrm>
                          <a:off x="0" y="0"/>
                          <a:ext cx="5648325" cy="6261735"/>
                          <a:chOff x="968" y="0"/>
                          <a:chExt cx="68007" cy="61952"/>
                        </a:xfrm>
                      </wpg:grpSpPr>
                      <wps:wsp>
                        <wps:cNvPr id="1141659361" name="Rectangle 195"/>
                        <wps:cNvSpPr/>
                        <wps:spPr bwMode="auto">
                          <a:xfrm>
                            <a:off x="48678" y="40475"/>
                            <a:ext cx="19260" cy="2451"/>
                          </a:xfrm>
                          <a:prstGeom prst="rect">
                            <a:avLst/>
                          </a:prstGeom>
                          <a:solidFill>
                            <a:srgbClr val="FFFFFF"/>
                          </a:solidFill>
                          <a:ln>
                            <a:noFill/>
                          </a:ln>
                          <a:effectLst>
                            <a:outerShdw dist="19050" dir="5400000" algn="ctr" rotWithShape="0">
                              <a:srgbClr val="000000">
                                <a:alpha val="62999"/>
                              </a:srgbClr>
                            </a:outerShdw>
                          </a:effectLst>
                        </wps:spPr>
                        <wps:txbx>
                          <w:txbxContent>
                            <w:p w14:paraId="3C78E8D1" w14:textId="77777777" w:rsidR="002718D0" w:rsidRDefault="002718D0" w:rsidP="00AE1E2D">
                              <w:pPr>
                                <w:spacing w:before="0" w:after="0" w:line="240" w:lineRule="auto"/>
                                <w:jc w:val="center"/>
                                <w:rPr>
                                  <w:rFonts w:cs="Arial"/>
                                  <w:color w:val="000000" w:themeColor="text1"/>
                                  <w:sz w:val="20"/>
                                  <w:szCs w:val="20"/>
                                </w:rPr>
                              </w:pPr>
                              <w:r>
                                <w:rPr>
                                  <w:rFonts w:cs="Arial"/>
                                  <w:color w:val="000000" w:themeColor="text1"/>
                                  <w:sz w:val="20"/>
                                  <w:szCs w:val="20"/>
                                </w:rPr>
                                <w:t xml:space="preserve">Elaboration du PGES </w:t>
                              </w:r>
                              <w:r>
                                <w:rPr>
                                  <w:rFonts w:ascii="Century Gothic" w:hAnsi="Century Gothic"/>
                                  <w:color w:val="000000" w:themeColor="text1"/>
                                </w:rPr>
                                <w:t xml:space="preserve"> </w:t>
                              </w:r>
                            </w:p>
                          </w:txbxContent>
                        </wps:txbx>
                        <wps:bodyPr rot="0" vert="horz" wrap="square" lIns="91440" tIns="45720" rIns="91440" bIns="45720" anchor="ctr" anchorCtr="0" upright="1">
                          <a:noAutofit/>
                        </wps:bodyPr>
                      </wps:wsp>
                      <wpg:grpSp>
                        <wpg:cNvPr id="254894469" name="Groupe 196"/>
                        <wpg:cNvGrpSpPr/>
                        <wpg:grpSpPr>
                          <a:xfrm>
                            <a:off x="968" y="0"/>
                            <a:ext cx="68007" cy="61952"/>
                            <a:chOff x="968" y="0"/>
                            <a:chExt cx="68006" cy="61952"/>
                          </a:xfrm>
                        </wpg:grpSpPr>
                        <wps:wsp>
                          <wps:cNvPr id="274514805" name="Rectangle 198"/>
                          <wps:cNvSpPr/>
                          <wps:spPr bwMode="auto">
                            <a:xfrm>
                              <a:off x="18583" y="58874"/>
                              <a:ext cx="36468" cy="3078"/>
                            </a:xfrm>
                            <a:prstGeom prst="rect">
                              <a:avLst/>
                            </a:prstGeom>
                            <a:solidFill>
                              <a:srgbClr val="5B9BD5">
                                <a:lumMod val="40000"/>
                                <a:lumOff val="60000"/>
                              </a:srgbClr>
                            </a:solidFill>
                            <a:ln>
                              <a:solidFill>
                                <a:sysClr val="windowText" lastClr="000000"/>
                              </a:solidFill>
                            </a:ln>
                            <a:effectLst/>
                            <a:scene3d>
                              <a:camera prst="orthographicFront">
                                <a:rot lat="0" lon="0" rev="0"/>
                              </a:camera>
                              <a:lightRig rig="contrasting" dir="t">
                                <a:rot lat="0" lon="0" rev="7800000"/>
                              </a:lightRig>
                            </a:scene3d>
                            <a:sp3d>
                              <a:bevelT w="139700" h="139700"/>
                            </a:sp3d>
                          </wps:spPr>
                          <wps:txbx>
                            <w:txbxContent>
                              <w:p w14:paraId="3C78E8D2" w14:textId="77777777" w:rsidR="002718D0" w:rsidRDefault="002718D0">
                                <w:pPr>
                                  <w:spacing w:after="0" w:line="240" w:lineRule="auto"/>
                                  <w:jc w:val="center"/>
                                  <w:rPr>
                                    <w:rFonts w:cs="Arial"/>
                                    <w:b/>
                                    <w:bCs/>
                                    <w:color w:val="000000" w:themeColor="text1"/>
                                    <w:sz w:val="20"/>
                                    <w:szCs w:val="20"/>
                                  </w:rPr>
                                </w:pPr>
                                <w:r>
                                  <w:rPr>
                                    <w:rFonts w:cs="Arial"/>
                                    <w:b/>
                                    <w:bCs/>
                                    <w:color w:val="000000" w:themeColor="text1"/>
                                    <w:sz w:val="20"/>
                                    <w:szCs w:val="20"/>
                                  </w:rPr>
                                  <w:t>ELABORATION DU RAPPORT D’EIES</w:t>
                                </w:r>
                              </w:p>
                            </w:txbxContent>
                          </wps:txbx>
                          <wps:bodyPr rot="0" vert="horz" wrap="square" lIns="91440" tIns="45720" rIns="91440" bIns="45720" anchor="ctr" anchorCtr="0" upright="1">
                            <a:noAutofit/>
                          </wps:bodyPr>
                        </wps:wsp>
                        <wpg:grpSp>
                          <wpg:cNvPr id="843140222" name="Groupe 199"/>
                          <wpg:cNvGrpSpPr/>
                          <wpg:grpSpPr>
                            <a:xfrm>
                              <a:off x="968" y="0"/>
                              <a:ext cx="68006" cy="57426"/>
                              <a:chOff x="968" y="0"/>
                              <a:chExt cx="68005" cy="57426"/>
                            </a:xfrm>
                          </wpg:grpSpPr>
                          <wps:wsp>
                            <wps:cNvPr id="934751696" name="Rectangle 200"/>
                            <wps:cNvSpPr/>
                            <wps:spPr bwMode="auto">
                              <a:xfrm>
                                <a:off x="26625" y="12441"/>
                                <a:ext cx="10915" cy="3344"/>
                              </a:xfrm>
                              <a:prstGeom prst="rect">
                                <a:avLst/>
                              </a:prstGeom>
                              <a:solidFill>
                                <a:srgbClr val="E2F0D9"/>
                              </a:solidFill>
                              <a:ln>
                                <a:noFill/>
                              </a:ln>
                              <a:effectLst>
                                <a:outerShdw dist="19050" dir="5400000" algn="ctr" rotWithShape="0">
                                  <a:srgbClr val="000000">
                                    <a:alpha val="62999"/>
                                  </a:srgbClr>
                                </a:outerShdw>
                              </a:effectLst>
                            </wps:spPr>
                            <wps:txbx>
                              <w:txbxContent>
                                <w:p w14:paraId="3C78E8D3" w14:textId="77777777" w:rsidR="002718D0" w:rsidRDefault="002718D0">
                                  <w:pPr>
                                    <w:spacing w:line="240" w:lineRule="auto"/>
                                    <w:jc w:val="center"/>
                                    <w:rPr>
                                      <w:rFonts w:cs="Arial"/>
                                      <w:b/>
                                      <w:bCs/>
                                      <w:color w:val="000000" w:themeColor="text1"/>
                                      <w:sz w:val="20"/>
                                      <w:szCs w:val="20"/>
                                    </w:rPr>
                                  </w:pPr>
                                  <w:r>
                                    <w:rPr>
                                      <w:rFonts w:cs="Arial"/>
                                      <w:b/>
                                      <w:bCs/>
                                      <w:color w:val="000000" w:themeColor="text1"/>
                                      <w:sz w:val="20"/>
                                      <w:szCs w:val="20"/>
                                    </w:rPr>
                                    <w:t>Cadrage</w:t>
                                  </w:r>
                                </w:p>
                              </w:txbxContent>
                            </wps:txbx>
                            <wps:bodyPr rot="0" vert="horz" wrap="square" lIns="91440" tIns="45720" rIns="91440" bIns="45720" anchor="ctr" anchorCtr="0" upright="1">
                              <a:noAutofit/>
                            </wps:bodyPr>
                          </wps:wsp>
                          <wps:wsp>
                            <wps:cNvPr id="1222767649" name="Rectangle 201"/>
                            <wps:cNvSpPr/>
                            <wps:spPr bwMode="auto">
                              <a:xfrm>
                                <a:off x="9412" y="134"/>
                                <a:ext cx="21486" cy="4250"/>
                              </a:xfrm>
                              <a:prstGeom prst="rect">
                                <a:avLst/>
                              </a:prstGeom>
                              <a:solidFill>
                                <a:srgbClr val="5B9BD5">
                                  <a:lumMod val="40000"/>
                                  <a:lumOff val="60000"/>
                                </a:srgbClr>
                              </a:solidFill>
                              <a:ln>
                                <a:noFill/>
                              </a:ln>
                              <a:effectLst>
                                <a:outerShdw dist="19050" dir="5400000" algn="ctr" rotWithShape="0">
                                  <a:srgbClr val="000000">
                                    <a:alpha val="62999"/>
                                  </a:srgbClr>
                                </a:outerShdw>
                              </a:effectLst>
                            </wps:spPr>
                            <wps:txbx>
                              <w:txbxContent>
                                <w:p w14:paraId="55CC0EA4" w14:textId="77777777" w:rsidR="000608C3" w:rsidRPr="000608C3" w:rsidRDefault="000608C3" w:rsidP="000608C3">
                                  <w:pPr>
                                    <w:keepNext/>
                                    <w:keepLines/>
                                    <w:spacing w:before="0" w:after="0" w:line="240" w:lineRule="auto"/>
                                    <w:jc w:val="center"/>
                                    <w:outlineLvl w:val="1"/>
                                    <w:rPr>
                                      <w:rFonts w:cs="Arial"/>
                                      <w:b/>
                                      <w:iCs/>
                                      <w:snapToGrid w:val="0"/>
                                      <w:sz w:val="20"/>
                                      <w:szCs w:val="20"/>
                                    </w:rPr>
                                  </w:pPr>
                                  <w:bookmarkStart w:id="177" w:name="_Toc236272736"/>
                                  <w:r w:rsidRPr="000608C3">
                                    <w:rPr>
                                      <w:rFonts w:cs="Arial"/>
                                      <w:b/>
                                      <w:iCs/>
                                      <w:snapToGrid w:val="0"/>
                                      <w:sz w:val="20"/>
                                      <w:szCs w:val="20"/>
                                    </w:rPr>
                                    <w:t>Démarche pour la réalisation de l’étude</w:t>
                                  </w:r>
                                  <w:bookmarkEnd w:id="177"/>
                                </w:p>
                                <w:p w14:paraId="3C78E8D4" w14:textId="4734F5F2" w:rsidR="002718D0" w:rsidRPr="000608C3" w:rsidRDefault="002718D0" w:rsidP="000608C3">
                                  <w:pPr>
                                    <w:spacing w:line="240" w:lineRule="auto"/>
                                    <w:jc w:val="center"/>
                                    <w:rPr>
                                      <w:rFonts w:cs="Arial"/>
                                      <w:b/>
                                      <w:color w:val="000000" w:themeColor="text1"/>
                                      <w:sz w:val="20"/>
                                      <w:szCs w:val="20"/>
                                    </w:rPr>
                                  </w:pPr>
                                </w:p>
                              </w:txbxContent>
                            </wps:txbx>
                            <wps:bodyPr rot="0" vert="horz" wrap="square" lIns="91440" tIns="45720" rIns="91440" bIns="45720" anchor="ctr" anchorCtr="0" upright="1">
                              <a:noAutofit/>
                            </wps:bodyPr>
                          </wps:wsp>
                          <wps:wsp>
                            <wps:cNvPr id="846132120" name="Rectangle 202"/>
                            <wps:cNvSpPr/>
                            <wps:spPr bwMode="auto">
                              <a:xfrm>
                                <a:off x="1743" y="27138"/>
                                <a:ext cx="21034" cy="8958"/>
                              </a:xfrm>
                              <a:prstGeom prst="rect">
                                <a:avLst/>
                              </a:prstGeom>
                              <a:solidFill>
                                <a:srgbClr val="FFFFFF"/>
                              </a:solidFill>
                              <a:ln>
                                <a:noFill/>
                              </a:ln>
                              <a:effectLst>
                                <a:outerShdw dist="19050" dir="5400000" algn="ctr" rotWithShape="0">
                                  <a:srgbClr val="000000">
                                    <a:alpha val="62999"/>
                                  </a:srgbClr>
                                </a:outerShdw>
                              </a:effectLst>
                            </wps:spPr>
                            <wps:txbx>
                              <w:txbxContent>
                                <w:p w14:paraId="3C78E8D5" w14:textId="77777777" w:rsidR="002718D0" w:rsidRDefault="002718D0" w:rsidP="00AE1E2D">
                                  <w:pPr>
                                    <w:spacing w:before="0" w:after="0" w:line="240" w:lineRule="auto"/>
                                    <w:jc w:val="center"/>
                                    <w:rPr>
                                      <w:rFonts w:cs="Arial"/>
                                      <w:b/>
                                      <w:bCs/>
                                      <w:color w:val="000000" w:themeColor="text1"/>
                                      <w:sz w:val="20"/>
                                      <w:szCs w:val="20"/>
                                    </w:rPr>
                                  </w:pPr>
                                  <w:r>
                                    <w:rPr>
                                      <w:rFonts w:cs="Arial"/>
                                      <w:b/>
                                      <w:bCs/>
                                      <w:color w:val="000000" w:themeColor="text1"/>
                                      <w:sz w:val="20"/>
                                      <w:szCs w:val="20"/>
                                    </w:rPr>
                                    <w:t>Investigation sur le terrain</w:t>
                                  </w:r>
                                </w:p>
                                <w:p w14:paraId="3C78E8D6" w14:textId="77777777" w:rsidR="002718D0" w:rsidRDefault="002718D0" w:rsidP="00AE1E2D">
                                  <w:pPr>
                                    <w:spacing w:before="0" w:after="0" w:line="240" w:lineRule="auto"/>
                                    <w:jc w:val="center"/>
                                    <w:rPr>
                                      <w:rFonts w:cs="Arial"/>
                                      <w:color w:val="000000" w:themeColor="text1"/>
                                      <w:sz w:val="20"/>
                                      <w:szCs w:val="20"/>
                                    </w:rPr>
                                  </w:pPr>
                                  <w:r>
                                    <w:rPr>
                                      <w:rFonts w:cs="Arial"/>
                                      <w:color w:val="000000" w:themeColor="text1"/>
                                      <w:sz w:val="20"/>
                                      <w:szCs w:val="20"/>
                                    </w:rPr>
                                    <w:t>Visite approfondie des sites</w:t>
                                  </w:r>
                                </w:p>
                                <w:p w14:paraId="3C78E8D7" w14:textId="77777777" w:rsidR="002718D0" w:rsidRDefault="002718D0" w:rsidP="00AE1E2D">
                                  <w:pPr>
                                    <w:spacing w:before="0" w:after="0" w:line="240" w:lineRule="auto"/>
                                    <w:jc w:val="center"/>
                                    <w:rPr>
                                      <w:rFonts w:cs="Arial"/>
                                      <w:color w:val="000000" w:themeColor="text1"/>
                                      <w:sz w:val="20"/>
                                      <w:szCs w:val="20"/>
                                    </w:rPr>
                                  </w:pPr>
                                  <w:r>
                                    <w:rPr>
                                      <w:rFonts w:cs="Arial"/>
                                      <w:color w:val="000000" w:themeColor="text1"/>
                                      <w:sz w:val="20"/>
                                      <w:szCs w:val="20"/>
                                    </w:rPr>
                                    <w:t>Entretien avec les autorités</w:t>
                                  </w:r>
                                </w:p>
                              </w:txbxContent>
                            </wps:txbx>
                            <wps:bodyPr rot="0" vert="horz" wrap="square" lIns="91440" tIns="45720" rIns="91440" bIns="45720" anchor="ctr" anchorCtr="0" upright="1">
                              <a:noAutofit/>
                            </wps:bodyPr>
                          </wps:wsp>
                          <wps:wsp>
                            <wps:cNvPr id="367855767" name="Rectangle 203"/>
                            <wps:cNvSpPr/>
                            <wps:spPr bwMode="auto">
                              <a:xfrm>
                                <a:off x="2440" y="12112"/>
                                <a:ext cx="19018" cy="4263"/>
                              </a:xfrm>
                              <a:prstGeom prst="rect">
                                <a:avLst/>
                              </a:prstGeom>
                              <a:solidFill>
                                <a:srgbClr val="E7E6E6"/>
                              </a:solidFill>
                              <a:ln>
                                <a:noFill/>
                              </a:ln>
                              <a:effectLst>
                                <a:outerShdw dist="19050" dir="5400000" algn="ctr" rotWithShape="0">
                                  <a:srgbClr val="000000">
                                    <a:alpha val="62999"/>
                                  </a:srgbClr>
                                </a:outerShdw>
                              </a:effectLst>
                            </wps:spPr>
                            <wps:txbx>
                              <w:txbxContent>
                                <w:p w14:paraId="3C78E8D8" w14:textId="77777777" w:rsidR="002718D0" w:rsidRDefault="002718D0">
                                  <w:pPr>
                                    <w:spacing w:line="240" w:lineRule="auto"/>
                                    <w:jc w:val="center"/>
                                    <w:rPr>
                                      <w:rFonts w:cs="Arial"/>
                                      <w:b/>
                                      <w:bCs/>
                                      <w:color w:val="000000" w:themeColor="text1"/>
                                      <w:sz w:val="20"/>
                                      <w:szCs w:val="20"/>
                                    </w:rPr>
                                  </w:pPr>
                                  <w:r>
                                    <w:rPr>
                                      <w:rFonts w:cs="Arial"/>
                                      <w:b/>
                                      <w:bCs/>
                                      <w:color w:val="000000" w:themeColor="text1"/>
                                      <w:sz w:val="20"/>
                                      <w:szCs w:val="20"/>
                                    </w:rPr>
                                    <w:t xml:space="preserve">Collecte des données et informations </w:t>
                                  </w:r>
                                </w:p>
                                <w:p w14:paraId="3C78E8D9" w14:textId="77777777" w:rsidR="002718D0" w:rsidRDefault="002718D0">
                                  <w:pPr>
                                    <w:jc w:val="center"/>
                                    <w:rPr>
                                      <w:color w:val="000000" w:themeColor="text1"/>
                                    </w:rPr>
                                  </w:pPr>
                                  <w:r>
                                    <w:rPr>
                                      <w:color w:val="000000" w:themeColor="text1"/>
                                    </w:rPr>
                                    <w:t xml:space="preserve"> </w:t>
                                  </w:r>
                                </w:p>
                              </w:txbxContent>
                            </wps:txbx>
                            <wps:bodyPr rot="0" vert="horz" wrap="square" lIns="91440" tIns="45720" rIns="91440" bIns="45720" anchor="ctr" anchorCtr="0" upright="1">
                              <a:noAutofit/>
                            </wps:bodyPr>
                          </wps:wsp>
                          <wps:wsp>
                            <wps:cNvPr id="335459700" name="Rectangle 204"/>
                            <wps:cNvSpPr/>
                            <wps:spPr bwMode="auto">
                              <a:xfrm>
                                <a:off x="968" y="38996"/>
                                <a:ext cx="21809" cy="8194"/>
                              </a:xfrm>
                              <a:prstGeom prst="rect">
                                <a:avLst/>
                              </a:prstGeom>
                              <a:solidFill>
                                <a:srgbClr val="FFFFFF"/>
                              </a:solidFill>
                              <a:ln>
                                <a:noFill/>
                              </a:ln>
                              <a:effectLst>
                                <a:outerShdw dist="19050" dir="5400000" algn="ctr" rotWithShape="0">
                                  <a:srgbClr val="000000">
                                    <a:alpha val="62999"/>
                                  </a:srgbClr>
                                </a:outerShdw>
                              </a:effectLst>
                            </wps:spPr>
                            <wps:txbx>
                              <w:txbxContent>
                                <w:p w14:paraId="3C78E8DA" w14:textId="77777777" w:rsidR="002718D0" w:rsidRDefault="002718D0" w:rsidP="00AE1E2D">
                                  <w:pPr>
                                    <w:spacing w:before="0" w:after="0" w:line="240" w:lineRule="auto"/>
                                    <w:jc w:val="center"/>
                                    <w:rPr>
                                      <w:rFonts w:cs="Arial"/>
                                      <w:b/>
                                      <w:bCs/>
                                      <w:color w:val="000000" w:themeColor="text1"/>
                                      <w:sz w:val="20"/>
                                      <w:szCs w:val="20"/>
                                    </w:rPr>
                                  </w:pPr>
                                  <w:r>
                                    <w:rPr>
                                      <w:rFonts w:cs="Arial"/>
                                      <w:b/>
                                      <w:bCs/>
                                      <w:color w:val="000000" w:themeColor="text1"/>
                                      <w:sz w:val="20"/>
                                      <w:szCs w:val="20"/>
                                    </w:rPr>
                                    <w:t>Traitement des données </w:t>
                                  </w:r>
                                </w:p>
                                <w:p w14:paraId="3C78E8DB" w14:textId="77777777" w:rsidR="002718D0" w:rsidRDefault="002718D0" w:rsidP="00AE1E2D">
                                  <w:pPr>
                                    <w:spacing w:before="0" w:after="0" w:line="240" w:lineRule="auto"/>
                                    <w:jc w:val="center"/>
                                    <w:rPr>
                                      <w:color w:val="000000" w:themeColor="text1"/>
                                    </w:rPr>
                                  </w:pPr>
                                  <w:r>
                                    <w:rPr>
                                      <w:rFonts w:cs="Arial"/>
                                      <w:color w:val="000000" w:themeColor="text1"/>
                                      <w:sz w:val="20"/>
                                      <w:szCs w:val="20"/>
                                    </w:rPr>
                                    <w:t>Analyse des variantes et des données collectées sur le terrain</w:t>
                                  </w:r>
                                </w:p>
                                <w:p w14:paraId="3C78E8DC" w14:textId="77777777" w:rsidR="002718D0" w:rsidRDefault="002718D0" w:rsidP="00AE1E2D">
                                  <w:pPr>
                                    <w:spacing w:before="0" w:after="0"/>
                                    <w:jc w:val="center"/>
                                    <w:rPr>
                                      <w:rFonts w:ascii="Century Gothic" w:hAnsi="Century Gothic"/>
                                      <w:color w:val="000000" w:themeColor="text1"/>
                                    </w:rPr>
                                  </w:pPr>
                                  <w:r>
                                    <w:rPr>
                                      <w:rFonts w:ascii="Century Gothic" w:hAnsi="Century Gothic"/>
                                      <w:color w:val="000000" w:themeColor="text1"/>
                                    </w:rPr>
                                    <w:t xml:space="preserve"> </w:t>
                                  </w:r>
                                </w:p>
                              </w:txbxContent>
                            </wps:txbx>
                            <wps:bodyPr rot="0" vert="horz" wrap="square" lIns="91440" tIns="45720" rIns="91440" bIns="45720" anchor="ctr" anchorCtr="0" upright="1">
                              <a:noAutofit/>
                            </wps:bodyPr>
                          </wps:wsp>
                          <wps:wsp>
                            <wps:cNvPr id="387472709" name="Flèche droite 15"/>
                            <wps:cNvSpPr/>
                            <wps:spPr bwMode="auto">
                              <a:xfrm rot="5400000">
                                <a:off x="9292" y="18044"/>
                                <a:ext cx="2982" cy="1506"/>
                              </a:xfrm>
                              <a:prstGeom prst="rightArrow">
                                <a:avLst>
                                  <a:gd name="adj1" fmla="val 22102"/>
                                  <a:gd name="adj2" fmla="val 62400"/>
                                </a:avLst>
                              </a:prstGeom>
                              <a:gradFill rotWithShape="1">
                                <a:gsLst>
                                  <a:gs pos="0">
                                    <a:srgbClr val="454545"/>
                                  </a:gs>
                                  <a:gs pos="50000">
                                    <a:srgbClr val="000000"/>
                                  </a:gs>
                                  <a:gs pos="100000">
                                    <a:srgbClr val="000000"/>
                                  </a:gs>
                                </a:gsLst>
                                <a:lin ang="5400000"/>
                              </a:gradFill>
                              <a:ln>
                                <a:noFill/>
                              </a:ln>
                              <a:effectLst>
                                <a:outerShdw dist="19050" dir="5400000" algn="ctr" rotWithShape="0">
                                  <a:srgbClr val="000000">
                                    <a:alpha val="62999"/>
                                  </a:srgbClr>
                                </a:outerShdw>
                              </a:effectLst>
                            </wps:spPr>
                            <wps:bodyPr rot="0" vert="horz" wrap="square" lIns="91440" tIns="45720" rIns="91440" bIns="45720" anchor="ctr" anchorCtr="0" upright="1">
                              <a:noAutofit/>
                            </wps:bodyPr>
                          </wps:wsp>
                          <wps:wsp>
                            <wps:cNvPr id="1034996807" name="Flèche droite 15"/>
                            <wps:cNvSpPr/>
                            <wps:spPr bwMode="auto">
                              <a:xfrm rot="5400000" flipV="1">
                                <a:off x="9015" y="37110"/>
                                <a:ext cx="3117" cy="1088"/>
                              </a:xfrm>
                              <a:prstGeom prst="rightArrow">
                                <a:avLst>
                                  <a:gd name="adj1" fmla="val 22102"/>
                                  <a:gd name="adj2" fmla="val 62391"/>
                                </a:avLst>
                              </a:prstGeom>
                              <a:gradFill rotWithShape="1">
                                <a:gsLst>
                                  <a:gs pos="0">
                                    <a:srgbClr val="454545"/>
                                  </a:gs>
                                  <a:gs pos="50000">
                                    <a:srgbClr val="000000"/>
                                  </a:gs>
                                  <a:gs pos="100000">
                                    <a:srgbClr val="000000"/>
                                  </a:gs>
                                </a:gsLst>
                                <a:lin ang="5400000"/>
                              </a:gradFill>
                              <a:ln>
                                <a:noFill/>
                              </a:ln>
                              <a:effectLst>
                                <a:outerShdw dist="19050" dir="5400000" algn="ctr" rotWithShape="0">
                                  <a:srgbClr val="000000">
                                    <a:alpha val="62999"/>
                                  </a:srgbClr>
                                </a:outerShdw>
                              </a:effectLst>
                            </wps:spPr>
                            <wps:bodyPr rot="0" vert="horz" wrap="square" lIns="91440" tIns="45720" rIns="91440" bIns="45720" anchor="ctr" anchorCtr="0" upright="1">
                              <a:noAutofit/>
                            </wps:bodyPr>
                          </wps:wsp>
                          <wps:wsp>
                            <wps:cNvPr id="1077210424" name="Flèche droite 13"/>
                            <wps:cNvSpPr/>
                            <wps:spPr bwMode="auto">
                              <a:xfrm rot="6633358" flipV="1">
                                <a:off x="8017" y="7225"/>
                                <a:ext cx="8529" cy="2367"/>
                              </a:xfrm>
                              <a:prstGeom prst="rightArrow">
                                <a:avLst>
                                  <a:gd name="adj1" fmla="val 22102"/>
                                  <a:gd name="adj2" fmla="val 62389"/>
                                </a:avLst>
                              </a:prstGeom>
                              <a:gradFill rotWithShape="1">
                                <a:gsLst>
                                  <a:gs pos="0">
                                    <a:srgbClr val="454545"/>
                                  </a:gs>
                                  <a:gs pos="50000">
                                    <a:srgbClr val="000000"/>
                                  </a:gs>
                                  <a:gs pos="100000">
                                    <a:srgbClr val="000000"/>
                                  </a:gs>
                                </a:gsLst>
                                <a:lin ang="5400000"/>
                              </a:gradFill>
                              <a:ln>
                                <a:noFill/>
                              </a:ln>
                              <a:effectLst>
                                <a:outerShdw dist="19050" dir="5400000" algn="ctr" rotWithShape="0">
                                  <a:srgbClr val="000000">
                                    <a:alpha val="62999"/>
                                  </a:srgbClr>
                                </a:outerShdw>
                              </a:effectLst>
                            </wps:spPr>
                            <wps:bodyPr rot="0" vert="horz" wrap="square" lIns="91440" tIns="45720" rIns="91440" bIns="45720" anchor="ctr" anchorCtr="0" upright="1">
                              <a:noAutofit/>
                            </wps:bodyPr>
                          </wps:wsp>
                          <wps:wsp>
                            <wps:cNvPr id="1353985108" name="Flèche droite 13"/>
                            <wps:cNvSpPr/>
                            <wps:spPr bwMode="auto">
                              <a:xfrm rot="3475758" flipV="1">
                                <a:off x="21784" y="7388"/>
                                <a:ext cx="8784" cy="1324"/>
                              </a:xfrm>
                              <a:prstGeom prst="rightArrow">
                                <a:avLst>
                                  <a:gd name="adj1" fmla="val 22102"/>
                                  <a:gd name="adj2" fmla="val 62426"/>
                                </a:avLst>
                              </a:prstGeom>
                              <a:gradFill rotWithShape="1">
                                <a:gsLst>
                                  <a:gs pos="0">
                                    <a:srgbClr val="454545"/>
                                  </a:gs>
                                  <a:gs pos="50000">
                                    <a:srgbClr val="000000"/>
                                  </a:gs>
                                  <a:gs pos="100000">
                                    <a:srgbClr val="000000"/>
                                  </a:gs>
                                </a:gsLst>
                                <a:lin ang="5400000"/>
                              </a:gradFill>
                              <a:ln>
                                <a:noFill/>
                              </a:ln>
                              <a:effectLst>
                                <a:outerShdw dist="19050" dir="5400000" algn="ctr" rotWithShape="0">
                                  <a:srgbClr val="000000">
                                    <a:alpha val="62999"/>
                                  </a:srgbClr>
                                </a:outerShdw>
                              </a:effectLst>
                            </wps:spPr>
                            <wps:bodyPr rot="0" vert="horz" wrap="square" lIns="91440" tIns="45720" rIns="91440" bIns="45720" anchor="ctr" anchorCtr="0" upright="1">
                              <a:noAutofit/>
                            </wps:bodyPr>
                          </wps:wsp>
                          <wps:wsp>
                            <wps:cNvPr id="860276658" name="Rectangle 210"/>
                            <wps:cNvSpPr/>
                            <wps:spPr bwMode="auto">
                              <a:xfrm>
                                <a:off x="25855" y="19706"/>
                                <a:ext cx="17863" cy="8228"/>
                              </a:xfrm>
                              <a:prstGeom prst="rect">
                                <a:avLst/>
                              </a:prstGeom>
                              <a:solidFill>
                                <a:srgbClr val="FFFFFF"/>
                              </a:solidFill>
                              <a:ln>
                                <a:noFill/>
                              </a:ln>
                              <a:effectLst>
                                <a:outerShdw dist="19050" dir="5400000" algn="ctr" rotWithShape="0">
                                  <a:srgbClr val="000000">
                                    <a:alpha val="62999"/>
                                  </a:srgbClr>
                                </a:outerShdw>
                              </a:effectLst>
                            </wps:spPr>
                            <wps:txbx>
                              <w:txbxContent>
                                <w:p w14:paraId="3C78E8DD" w14:textId="77777777" w:rsidR="002718D0" w:rsidRPr="000608C3" w:rsidRDefault="002718D0" w:rsidP="000608C3">
                                  <w:pPr>
                                    <w:spacing w:before="0" w:after="0" w:line="240" w:lineRule="auto"/>
                                    <w:jc w:val="center"/>
                                    <w:rPr>
                                      <w:rFonts w:cs="Arial"/>
                                      <w:color w:val="000000" w:themeColor="text1"/>
                                      <w:sz w:val="20"/>
                                      <w:szCs w:val="20"/>
                                    </w:rPr>
                                  </w:pPr>
                                  <w:r w:rsidRPr="000608C3">
                                    <w:rPr>
                                      <w:rFonts w:cs="Arial"/>
                                      <w:color w:val="000000" w:themeColor="text1"/>
                                      <w:sz w:val="20"/>
                                      <w:szCs w:val="20"/>
                                    </w:rPr>
                                    <w:t>Séances de clarification</w:t>
                                  </w:r>
                                </w:p>
                                <w:p w14:paraId="3C78E8DE" w14:textId="5FF6EC9B" w:rsidR="002718D0" w:rsidRPr="000608C3" w:rsidRDefault="002718D0" w:rsidP="000608C3">
                                  <w:pPr>
                                    <w:spacing w:before="0" w:after="0" w:line="240" w:lineRule="auto"/>
                                    <w:jc w:val="center"/>
                                    <w:rPr>
                                      <w:rFonts w:cs="Arial"/>
                                      <w:color w:val="000000" w:themeColor="text1"/>
                                      <w:sz w:val="20"/>
                                      <w:szCs w:val="20"/>
                                    </w:rPr>
                                  </w:pPr>
                                  <w:r w:rsidRPr="000608C3">
                                    <w:rPr>
                                      <w:rFonts w:cs="Arial"/>
                                      <w:color w:val="000000" w:themeColor="text1"/>
                                      <w:sz w:val="20"/>
                                      <w:szCs w:val="20"/>
                                    </w:rPr>
                                    <w:t>Harmonisation des points de vue sur les</w:t>
                                  </w:r>
                                  <w:r w:rsidR="00056707" w:rsidRPr="000608C3">
                                    <w:rPr>
                                      <w:rFonts w:cs="Arial"/>
                                      <w:color w:val="000000" w:themeColor="text1"/>
                                      <w:sz w:val="20"/>
                                      <w:szCs w:val="20"/>
                                    </w:rPr>
                                    <w:t xml:space="preserve"> TDRs</w:t>
                                  </w:r>
                                </w:p>
                              </w:txbxContent>
                            </wps:txbx>
                            <wps:bodyPr rot="0" vert="horz" wrap="square" lIns="91440" tIns="45720" rIns="91440" bIns="45720" anchor="ctr" anchorCtr="0" upright="1">
                              <a:noAutofit/>
                            </wps:bodyPr>
                          </wps:wsp>
                          <wps:wsp>
                            <wps:cNvPr id="1236955100" name="Flèche droite 15"/>
                            <wps:cNvSpPr/>
                            <wps:spPr bwMode="auto">
                              <a:xfrm rot="5400000" flipV="1">
                                <a:off x="30861" y="17547"/>
                                <a:ext cx="3716" cy="1175"/>
                              </a:xfrm>
                              <a:prstGeom prst="rightArrow">
                                <a:avLst>
                                  <a:gd name="adj1" fmla="val 22102"/>
                                  <a:gd name="adj2" fmla="val 62402"/>
                                </a:avLst>
                              </a:prstGeom>
                              <a:gradFill rotWithShape="1">
                                <a:gsLst>
                                  <a:gs pos="0">
                                    <a:srgbClr val="454545"/>
                                  </a:gs>
                                  <a:gs pos="50000">
                                    <a:srgbClr val="000000"/>
                                  </a:gs>
                                  <a:gs pos="100000">
                                    <a:srgbClr val="000000"/>
                                  </a:gs>
                                </a:gsLst>
                                <a:lin ang="5400000"/>
                              </a:gradFill>
                              <a:ln>
                                <a:noFill/>
                              </a:ln>
                              <a:effectLst>
                                <a:outerShdw dist="19050" dir="5400000" algn="ctr" rotWithShape="0">
                                  <a:srgbClr val="000000">
                                    <a:alpha val="62999"/>
                                  </a:srgbClr>
                                </a:outerShdw>
                              </a:effectLst>
                            </wps:spPr>
                            <wps:bodyPr rot="0" vert="horz" wrap="square" lIns="91440" tIns="45720" rIns="91440" bIns="45720" anchor="ctr" anchorCtr="0" upright="1">
                              <a:noAutofit/>
                            </wps:bodyPr>
                          </wps:wsp>
                          <wps:wsp>
                            <wps:cNvPr id="635895220" name="Rectangle 212"/>
                            <wps:cNvSpPr/>
                            <wps:spPr bwMode="auto">
                              <a:xfrm>
                                <a:off x="23760" y="33079"/>
                                <a:ext cx="15720" cy="5917"/>
                              </a:xfrm>
                              <a:prstGeom prst="rect">
                                <a:avLst/>
                              </a:prstGeom>
                              <a:solidFill>
                                <a:srgbClr val="FFFFFF"/>
                              </a:solidFill>
                              <a:ln>
                                <a:noFill/>
                              </a:ln>
                              <a:effectLst>
                                <a:outerShdw dist="19050" dir="5400000" algn="ctr" rotWithShape="0">
                                  <a:srgbClr val="000000">
                                    <a:alpha val="62999"/>
                                  </a:srgbClr>
                                </a:outerShdw>
                              </a:effectLst>
                            </wps:spPr>
                            <wps:txbx>
                              <w:txbxContent>
                                <w:p w14:paraId="3C78E8DF" w14:textId="77777777" w:rsidR="002718D0" w:rsidRDefault="002718D0">
                                  <w:pPr>
                                    <w:spacing w:line="240" w:lineRule="auto"/>
                                    <w:jc w:val="center"/>
                                    <w:rPr>
                                      <w:rFonts w:cs="Arial"/>
                                      <w:color w:val="000000" w:themeColor="text1"/>
                                      <w:sz w:val="20"/>
                                      <w:szCs w:val="20"/>
                                    </w:rPr>
                                  </w:pPr>
                                  <w:r>
                                    <w:rPr>
                                      <w:rFonts w:cs="Arial"/>
                                      <w:color w:val="000000" w:themeColor="text1"/>
                                      <w:sz w:val="20"/>
                                      <w:szCs w:val="20"/>
                                    </w:rPr>
                                    <w:t xml:space="preserve">Identification des parties prenantes </w:t>
                                  </w:r>
                                </w:p>
                              </w:txbxContent>
                            </wps:txbx>
                            <wps:bodyPr rot="0" vert="horz" wrap="square" lIns="91440" tIns="45720" rIns="91440" bIns="45720" anchor="ctr" anchorCtr="0" upright="1">
                              <a:noAutofit/>
                            </wps:bodyPr>
                          </wps:wsp>
                          <wps:wsp>
                            <wps:cNvPr id="477247988" name="Flèche droite 15"/>
                            <wps:cNvSpPr/>
                            <wps:spPr bwMode="auto">
                              <a:xfrm rot="5400000" flipV="1">
                                <a:off x="30860" y="29651"/>
                                <a:ext cx="3715" cy="1174"/>
                              </a:xfrm>
                              <a:prstGeom prst="rightArrow">
                                <a:avLst>
                                  <a:gd name="adj1" fmla="val 22102"/>
                                  <a:gd name="adj2" fmla="val 62453"/>
                                </a:avLst>
                              </a:prstGeom>
                              <a:gradFill rotWithShape="1">
                                <a:gsLst>
                                  <a:gs pos="0">
                                    <a:srgbClr val="454545"/>
                                  </a:gs>
                                  <a:gs pos="50000">
                                    <a:srgbClr val="000000"/>
                                  </a:gs>
                                  <a:gs pos="100000">
                                    <a:srgbClr val="000000"/>
                                  </a:gs>
                                </a:gsLst>
                                <a:lin ang="5400000"/>
                              </a:gradFill>
                              <a:ln>
                                <a:noFill/>
                              </a:ln>
                              <a:effectLst>
                                <a:outerShdw dist="19050" dir="5400000" algn="ctr" rotWithShape="0">
                                  <a:srgbClr val="000000">
                                    <a:alpha val="62999"/>
                                  </a:srgbClr>
                                </a:outerShdw>
                              </a:effectLst>
                            </wps:spPr>
                            <wps:bodyPr rot="0" vert="horz" wrap="square" lIns="91440" tIns="45720" rIns="91440" bIns="45720" anchor="ctr" anchorCtr="0" upright="1">
                              <a:noAutofit/>
                            </wps:bodyPr>
                          </wps:wsp>
                          <wps:wsp>
                            <wps:cNvPr id="542795500" name="Rectangle 214"/>
                            <wps:cNvSpPr/>
                            <wps:spPr bwMode="auto">
                              <a:xfrm>
                                <a:off x="24877" y="42627"/>
                                <a:ext cx="21963" cy="6927"/>
                              </a:xfrm>
                              <a:prstGeom prst="rect">
                                <a:avLst/>
                              </a:prstGeom>
                              <a:solidFill>
                                <a:srgbClr val="FFFFFF"/>
                              </a:solidFill>
                              <a:ln>
                                <a:noFill/>
                              </a:ln>
                              <a:effectLst>
                                <a:outerShdw dist="19050" dir="5400000" algn="ctr" rotWithShape="0">
                                  <a:srgbClr val="000000">
                                    <a:alpha val="62999"/>
                                  </a:srgbClr>
                                </a:outerShdw>
                              </a:effectLst>
                            </wps:spPr>
                            <wps:txbx>
                              <w:txbxContent>
                                <w:p w14:paraId="3C78E8E0" w14:textId="77777777" w:rsidR="002718D0" w:rsidRDefault="002718D0" w:rsidP="00AE1E2D">
                                  <w:pPr>
                                    <w:spacing w:before="0" w:after="0" w:line="240" w:lineRule="auto"/>
                                    <w:jc w:val="center"/>
                                    <w:rPr>
                                      <w:rFonts w:cs="Arial"/>
                                      <w:color w:val="000000" w:themeColor="text1"/>
                                      <w:sz w:val="20"/>
                                      <w:szCs w:val="20"/>
                                    </w:rPr>
                                  </w:pPr>
                                  <w:r>
                                    <w:rPr>
                                      <w:rFonts w:cs="Arial"/>
                                      <w:color w:val="000000" w:themeColor="text1"/>
                                      <w:sz w:val="20"/>
                                      <w:szCs w:val="20"/>
                                    </w:rPr>
                                    <w:t>Elaboration des protocoles</w:t>
                                  </w:r>
                                </w:p>
                                <w:p w14:paraId="3C78E8E1" w14:textId="77777777" w:rsidR="002718D0" w:rsidRDefault="002718D0" w:rsidP="00AE1E2D">
                                  <w:pPr>
                                    <w:numPr>
                                      <w:ilvl w:val="0"/>
                                      <w:numId w:val="3"/>
                                    </w:numPr>
                                    <w:spacing w:before="0" w:after="0" w:line="240" w:lineRule="auto"/>
                                    <w:ind w:left="284"/>
                                    <w:jc w:val="center"/>
                                    <w:rPr>
                                      <w:rFonts w:cs="Arial"/>
                                      <w:color w:val="000000" w:themeColor="text1"/>
                                      <w:sz w:val="20"/>
                                      <w:szCs w:val="20"/>
                                    </w:rPr>
                                  </w:pPr>
                                  <w:r>
                                    <w:rPr>
                                      <w:rFonts w:cs="Arial"/>
                                      <w:color w:val="000000" w:themeColor="text1"/>
                                      <w:sz w:val="20"/>
                                      <w:szCs w:val="20"/>
                                    </w:rPr>
                                    <w:t>Elaboration des outils à utiliser</w:t>
                                  </w:r>
                                </w:p>
                              </w:txbxContent>
                            </wps:txbx>
                            <wps:bodyPr rot="0" vert="horz" wrap="square" lIns="91440" tIns="45720" rIns="91440" bIns="45720" anchor="ctr" anchorCtr="0" upright="1">
                              <a:noAutofit/>
                            </wps:bodyPr>
                          </wps:wsp>
                          <wps:wsp>
                            <wps:cNvPr id="1917028528" name="Flèche droite 15"/>
                            <wps:cNvSpPr/>
                            <wps:spPr bwMode="auto">
                              <a:xfrm rot="5400000" flipV="1">
                                <a:off x="31399" y="40481"/>
                                <a:ext cx="3714" cy="1175"/>
                              </a:xfrm>
                              <a:prstGeom prst="rightArrow">
                                <a:avLst>
                                  <a:gd name="adj1" fmla="val 22102"/>
                                  <a:gd name="adj2" fmla="val 62383"/>
                                </a:avLst>
                              </a:prstGeom>
                              <a:gradFill rotWithShape="1">
                                <a:gsLst>
                                  <a:gs pos="0">
                                    <a:srgbClr val="454545"/>
                                  </a:gs>
                                  <a:gs pos="50000">
                                    <a:srgbClr val="000000"/>
                                  </a:gs>
                                  <a:gs pos="100000">
                                    <a:srgbClr val="000000"/>
                                  </a:gs>
                                </a:gsLst>
                                <a:lin ang="5400000"/>
                              </a:gradFill>
                              <a:ln>
                                <a:noFill/>
                              </a:ln>
                              <a:effectLst>
                                <a:outerShdw dist="19050" dir="5400000" algn="ctr" rotWithShape="0">
                                  <a:srgbClr val="000000">
                                    <a:alpha val="62999"/>
                                  </a:srgbClr>
                                </a:outerShdw>
                              </a:effectLst>
                            </wps:spPr>
                            <wps:bodyPr rot="0" vert="horz" wrap="square" lIns="91440" tIns="45720" rIns="91440" bIns="45720" anchor="ctr" anchorCtr="0" upright="1">
                              <a:noAutofit/>
                            </wps:bodyPr>
                          </wps:wsp>
                          <wps:wsp>
                            <wps:cNvPr id="1335894300" name="Rectangle 216"/>
                            <wps:cNvSpPr/>
                            <wps:spPr bwMode="auto">
                              <a:xfrm>
                                <a:off x="46106" y="0"/>
                                <a:ext cx="21832" cy="3917"/>
                              </a:xfrm>
                              <a:prstGeom prst="rect">
                                <a:avLst/>
                              </a:prstGeom>
                              <a:solidFill>
                                <a:srgbClr val="5B9BD5">
                                  <a:lumMod val="40000"/>
                                  <a:lumOff val="60000"/>
                                </a:srgbClr>
                              </a:solidFill>
                              <a:ln>
                                <a:noFill/>
                              </a:ln>
                              <a:effectLst>
                                <a:outerShdw dist="19050" dir="5400000" algn="ctr" rotWithShape="0">
                                  <a:srgbClr val="000000">
                                    <a:alpha val="62999"/>
                                  </a:srgbClr>
                                </a:outerShdw>
                              </a:effectLst>
                            </wps:spPr>
                            <wps:txbx>
                              <w:txbxContent>
                                <w:p w14:paraId="3C78E8E2" w14:textId="5B36B580" w:rsidR="002718D0" w:rsidRDefault="000608C3" w:rsidP="000608C3">
                                  <w:pPr>
                                    <w:spacing w:before="0" w:after="0" w:line="240" w:lineRule="auto"/>
                                    <w:jc w:val="center"/>
                                    <w:rPr>
                                      <w:rFonts w:cs="Arial"/>
                                      <w:b/>
                                      <w:color w:val="000000" w:themeColor="text1"/>
                                      <w:sz w:val="20"/>
                                      <w:szCs w:val="20"/>
                                    </w:rPr>
                                  </w:pPr>
                                  <w:r w:rsidRPr="000608C3">
                                    <w:rPr>
                                      <w:rFonts w:cs="Arial"/>
                                      <w:b/>
                                      <w:iCs/>
                                      <w:color w:val="000000" w:themeColor="text1"/>
                                      <w:sz w:val="20"/>
                                      <w:szCs w:val="20"/>
                                    </w:rPr>
                                    <w:t>Démarche pour l’analyse des impacts</w:t>
                                  </w:r>
                                </w:p>
                              </w:txbxContent>
                            </wps:txbx>
                            <wps:bodyPr rot="0" vert="horz" wrap="square" lIns="91440" tIns="45720" rIns="91440" bIns="45720" anchor="ctr" anchorCtr="0" upright="1">
                              <a:noAutofit/>
                            </wps:bodyPr>
                          </wps:wsp>
                          <wps:wsp>
                            <wps:cNvPr id="1267985593" name="Flèche droite 20"/>
                            <wps:cNvSpPr/>
                            <wps:spPr bwMode="auto">
                              <a:xfrm rot="5400000" flipV="1">
                                <a:off x="56690" y="6045"/>
                                <a:ext cx="6246" cy="1710"/>
                              </a:xfrm>
                              <a:prstGeom prst="rightArrow">
                                <a:avLst>
                                  <a:gd name="adj1" fmla="val 22102"/>
                                  <a:gd name="adj2" fmla="val 62391"/>
                                </a:avLst>
                              </a:prstGeom>
                              <a:gradFill rotWithShape="1">
                                <a:gsLst>
                                  <a:gs pos="0">
                                    <a:srgbClr val="454545"/>
                                  </a:gs>
                                  <a:gs pos="50000">
                                    <a:srgbClr val="000000"/>
                                  </a:gs>
                                  <a:gs pos="100000">
                                    <a:srgbClr val="000000"/>
                                  </a:gs>
                                </a:gsLst>
                                <a:lin ang="5400000"/>
                              </a:gradFill>
                              <a:ln>
                                <a:noFill/>
                              </a:ln>
                              <a:effectLst>
                                <a:outerShdw dist="19050" dir="5400000" algn="ctr" rotWithShape="0">
                                  <a:srgbClr val="000000">
                                    <a:alpha val="62999"/>
                                  </a:srgbClr>
                                </a:outerShdw>
                              </a:effectLst>
                            </wps:spPr>
                            <wps:bodyPr rot="0" vert="horz" wrap="square" lIns="91440" tIns="45720" rIns="91440" bIns="45720" anchor="ctr" anchorCtr="0" upright="1">
                              <a:noAutofit/>
                            </wps:bodyPr>
                          </wps:wsp>
                          <wps:wsp>
                            <wps:cNvPr id="2056278716" name="Rectangle 218"/>
                            <wps:cNvSpPr/>
                            <wps:spPr bwMode="auto">
                              <a:xfrm>
                                <a:off x="44852" y="10591"/>
                                <a:ext cx="24121" cy="9370"/>
                              </a:xfrm>
                              <a:prstGeom prst="rect">
                                <a:avLst/>
                              </a:prstGeom>
                              <a:solidFill>
                                <a:srgbClr val="E7E6E6"/>
                              </a:solidFill>
                              <a:ln>
                                <a:noFill/>
                              </a:ln>
                              <a:effectLst>
                                <a:outerShdw dist="19050" dir="5400000" algn="ctr" rotWithShape="0">
                                  <a:srgbClr val="000000">
                                    <a:alpha val="62999"/>
                                  </a:srgbClr>
                                </a:outerShdw>
                              </a:effectLst>
                            </wps:spPr>
                            <wps:txbx>
                              <w:txbxContent>
                                <w:p w14:paraId="3C78E8E3" w14:textId="77777777" w:rsidR="002718D0" w:rsidRDefault="002718D0" w:rsidP="000608C3">
                                  <w:pPr>
                                    <w:spacing w:line="240" w:lineRule="auto"/>
                                    <w:jc w:val="center"/>
                                    <w:rPr>
                                      <w:rFonts w:cs="Arial"/>
                                      <w:color w:val="000000" w:themeColor="text1"/>
                                      <w:sz w:val="20"/>
                                      <w:szCs w:val="20"/>
                                    </w:rPr>
                                  </w:pPr>
                                  <w:r>
                                    <w:rPr>
                                      <w:rFonts w:cs="Arial"/>
                                      <w:b/>
                                      <w:bCs/>
                                      <w:color w:val="000000" w:themeColor="text1"/>
                                      <w:sz w:val="20"/>
                                      <w:szCs w:val="20"/>
                                    </w:rPr>
                                    <w:t>Analyse environnementale et sociale</w:t>
                                  </w:r>
                                  <w:r>
                                    <w:rPr>
                                      <w:color w:val="000000" w:themeColor="text1"/>
                                    </w:rPr>
                                    <w:t xml:space="preserve"> </w:t>
                                  </w:r>
                                  <w:r>
                                    <w:rPr>
                                      <w:rFonts w:cs="Arial"/>
                                      <w:color w:val="000000" w:themeColor="text1"/>
                                      <w:sz w:val="20"/>
                                      <w:szCs w:val="20"/>
                                    </w:rPr>
                                    <w:t>(identifications des impacts, risques environnementaux et sociaux – positifs et négatifs –)</w:t>
                                  </w:r>
                                </w:p>
                              </w:txbxContent>
                            </wps:txbx>
                            <wps:bodyPr rot="0" vert="horz" wrap="square" lIns="91440" tIns="45720" rIns="91440" bIns="45720" anchor="ctr" anchorCtr="0" upright="1">
                              <a:noAutofit/>
                            </wps:bodyPr>
                          </wps:wsp>
                          <wps:wsp>
                            <wps:cNvPr id="36289936" name="Flèche droite 24"/>
                            <wps:cNvSpPr/>
                            <wps:spPr bwMode="auto">
                              <a:xfrm rot="5400000" flipV="1">
                                <a:off x="50494" y="38371"/>
                                <a:ext cx="2244" cy="1537"/>
                              </a:xfrm>
                              <a:prstGeom prst="rightArrow">
                                <a:avLst>
                                  <a:gd name="adj1" fmla="val 22102"/>
                                  <a:gd name="adj2" fmla="val 62381"/>
                                </a:avLst>
                              </a:prstGeom>
                              <a:gradFill rotWithShape="1">
                                <a:gsLst>
                                  <a:gs pos="0">
                                    <a:srgbClr val="454545"/>
                                  </a:gs>
                                  <a:gs pos="50000">
                                    <a:srgbClr val="000000"/>
                                  </a:gs>
                                  <a:gs pos="100000">
                                    <a:srgbClr val="000000"/>
                                  </a:gs>
                                </a:gsLst>
                                <a:lin ang="5400000"/>
                              </a:gradFill>
                              <a:ln>
                                <a:noFill/>
                              </a:ln>
                              <a:effectLst>
                                <a:outerShdw dist="19050" dir="5400000" algn="ctr" rotWithShape="0">
                                  <a:srgbClr val="000000">
                                    <a:alpha val="62999"/>
                                  </a:srgbClr>
                                </a:outerShdw>
                              </a:effectLst>
                            </wps:spPr>
                            <wps:bodyPr rot="0" vert="horz" wrap="square" lIns="91440" tIns="45720" rIns="91440" bIns="45720" anchor="ctr" anchorCtr="0" upright="1">
                              <a:noAutofit/>
                            </wps:bodyPr>
                          </wps:wsp>
                          <wps:wsp>
                            <wps:cNvPr id="1390782390" name="Flèche droite 26"/>
                            <wps:cNvSpPr/>
                            <wps:spPr bwMode="auto">
                              <a:xfrm rot="5400000" flipV="1">
                                <a:off x="58388" y="45145"/>
                                <a:ext cx="3805" cy="1041"/>
                              </a:xfrm>
                              <a:prstGeom prst="rightArrow">
                                <a:avLst>
                                  <a:gd name="adj1" fmla="val 39509"/>
                                  <a:gd name="adj2" fmla="val 62400"/>
                                </a:avLst>
                              </a:prstGeom>
                              <a:gradFill rotWithShape="1">
                                <a:gsLst>
                                  <a:gs pos="0">
                                    <a:srgbClr val="454545"/>
                                  </a:gs>
                                  <a:gs pos="50000">
                                    <a:srgbClr val="000000"/>
                                  </a:gs>
                                  <a:gs pos="100000">
                                    <a:srgbClr val="000000"/>
                                  </a:gs>
                                </a:gsLst>
                                <a:lin ang="5400000"/>
                              </a:gradFill>
                              <a:ln>
                                <a:noFill/>
                              </a:ln>
                              <a:effectLst>
                                <a:outerShdw dist="19050" dir="5400000" algn="ctr" rotWithShape="0">
                                  <a:srgbClr val="000000">
                                    <a:alpha val="62999"/>
                                  </a:srgbClr>
                                </a:outerShdw>
                              </a:effectLst>
                            </wps:spPr>
                            <wps:bodyPr rot="0" vert="horz" wrap="square" lIns="91440" tIns="45720" rIns="91440" bIns="45720" anchor="ctr" anchorCtr="0" upright="1">
                              <a:noAutofit/>
                            </wps:bodyPr>
                          </wps:wsp>
                          <wps:wsp>
                            <wps:cNvPr id="547372735" name="Rectangle 221"/>
                            <wps:cNvSpPr/>
                            <wps:spPr bwMode="auto">
                              <a:xfrm>
                                <a:off x="48678" y="47568"/>
                                <a:ext cx="19811" cy="7214"/>
                              </a:xfrm>
                              <a:prstGeom prst="rect">
                                <a:avLst/>
                              </a:prstGeom>
                              <a:solidFill>
                                <a:srgbClr val="FFFFFF"/>
                              </a:solidFill>
                              <a:ln>
                                <a:noFill/>
                              </a:ln>
                              <a:effectLst>
                                <a:outerShdw dist="19050" dir="5400000" algn="ctr" rotWithShape="0">
                                  <a:srgbClr val="000000">
                                    <a:alpha val="62999"/>
                                  </a:srgbClr>
                                </a:outerShdw>
                              </a:effectLst>
                            </wps:spPr>
                            <wps:txbx>
                              <w:txbxContent>
                                <w:p w14:paraId="3C78E8E4" w14:textId="77777777" w:rsidR="002718D0" w:rsidRDefault="002718D0">
                                  <w:pPr>
                                    <w:spacing w:line="240" w:lineRule="auto"/>
                                    <w:jc w:val="center"/>
                                    <w:rPr>
                                      <w:rFonts w:cs="Arial"/>
                                      <w:color w:val="000000" w:themeColor="text1"/>
                                      <w:sz w:val="20"/>
                                      <w:szCs w:val="20"/>
                                    </w:rPr>
                                  </w:pPr>
                                  <w:r>
                                    <w:rPr>
                                      <w:rFonts w:cs="Arial"/>
                                      <w:color w:val="000000" w:themeColor="text1"/>
                                      <w:sz w:val="20"/>
                                      <w:szCs w:val="20"/>
                                    </w:rPr>
                                    <w:t xml:space="preserve">Elaboration Programme de surveillance et de suivi environnemental et Social </w:t>
                                  </w:r>
                                </w:p>
                                <w:p w14:paraId="3C78E8E5" w14:textId="77777777" w:rsidR="002718D0" w:rsidRDefault="002718D0">
                                  <w:pPr>
                                    <w:jc w:val="center"/>
                                    <w:rPr>
                                      <w:rFonts w:ascii="Century Gothic" w:hAnsi="Century Gothic"/>
                                      <w:color w:val="000000" w:themeColor="text1"/>
                                    </w:rPr>
                                  </w:pPr>
                                  <w:r>
                                    <w:rPr>
                                      <w:rFonts w:ascii="Century Gothic" w:hAnsi="Century Gothic"/>
                                      <w:color w:val="000000" w:themeColor="text1"/>
                                    </w:rPr>
                                    <w:t xml:space="preserve"> </w:t>
                                  </w:r>
                                </w:p>
                              </w:txbxContent>
                            </wps:txbx>
                            <wps:bodyPr rot="0" vert="horz" wrap="square" lIns="91440" tIns="45720" rIns="91440" bIns="45720" anchor="ctr" anchorCtr="0" upright="1">
                              <a:noAutofit/>
                            </wps:bodyPr>
                          </wps:wsp>
                          <wps:wsp>
                            <wps:cNvPr id="1284504707" name="Flèche droite 28"/>
                            <wps:cNvSpPr/>
                            <wps:spPr bwMode="auto">
                              <a:xfrm rot="2499851" flipV="1">
                                <a:off x="8534" y="51381"/>
                                <a:ext cx="20634" cy="2718"/>
                              </a:xfrm>
                              <a:prstGeom prst="rightArrow">
                                <a:avLst>
                                  <a:gd name="adj1" fmla="val 23001"/>
                                  <a:gd name="adj2" fmla="val 43541"/>
                                </a:avLst>
                              </a:prstGeom>
                              <a:gradFill rotWithShape="1">
                                <a:gsLst>
                                  <a:gs pos="0">
                                    <a:srgbClr val="454545"/>
                                  </a:gs>
                                  <a:gs pos="50000">
                                    <a:srgbClr val="000000"/>
                                  </a:gs>
                                  <a:gs pos="100000">
                                    <a:srgbClr val="000000"/>
                                  </a:gs>
                                </a:gsLst>
                                <a:lin ang="5400000"/>
                              </a:gradFill>
                              <a:ln>
                                <a:noFill/>
                              </a:ln>
                              <a:effectLst>
                                <a:outerShdw dist="19050" dir="5400000" algn="ctr" rotWithShape="0">
                                  <a:srgbClr val="000000">
                                    <a:alpha val="62999"/>
                                  </a:srgbClr>
                                </a:outerShdw>
                              </a:effectLst>
                            </wps:spPr>
                            <wps:bodyPr rot="0" vert="horz" wrap="square" lIns="91440" tIns="45720" rIns="91440" bIns="45720" anchor="ctr" anchorCtr="0" upright="1">
                              <a:noAutofit/>
                            </wps:bodyPr>
                          </wps:wsp>
                          <wps:wsp>
                            <wps:cNvPr id="1847293488" name="Ellipse 247040"/>
                            <wps:cNvSpPr/>
                            <wps:spPr bwMode="auto">
                              <a:xfrm>
                                <a:off x="26625" y="4975"/>
                                <a:ext cx="4990" cy="3888"/>
                              </a:xfrm>
                              <a:prstGeom prst="ellipse">
                                <a:avLst/>
                              </a:prstGeom>
                              <a:solidFill>
                                <a:srgbClr val="000000"/>
                              </a:solidFill>
                              <a:ln>
                                <a:noFill/>
                              </a:ln>
                            </wps:spPr>
                            <wps:txbx>
                              <w:txbxContent>
                                <w:p w14:paraId="3C78E8E6" w14:textId="77777777" w:rsidR="002718D0" w:rsidRDefault="002718D0">
                                  <w:pPr>
                                    <w:jc w:val="center"/>
                                    <w:rPr>
                                      <w:rFonts w:cs="Arial"/>
                                      <w:b/>
                                      <w:bCs/>
                                      <w:sz w:val="20"/>
                                      <w:szCs w:val="20"/>
                                    </w:rPr>
                                  </w:pPr>
                                  <w:r>
                                    <w:rPr>
                                      <w:rFonts w:cs="Arial"/>
                                      <w:b/>
                                      <w:bCs/>
                                      <w:sz w:val="20"/>
                                      <w:szCs w:val="20"/>
                                    </w:rPr>
                                    <w:t>1</w:t>
                                  </w:r>
                                </w:p>
                              </w:txbxContent>
                            </wps:txbx>
                            <wps:bodyPr rot="0" vert="horz" wrap="square" lIns="91440" tIns="45720" rIns="91440" bIns="45720" anchor="ctr" anchorCtr="0" upright="1">
                              <a:noAutofit/>
                            </wps:bodyPr>
                          </wps:wsp>
                          <wps:wsp>
                            <wps:cNvPr id="1147320212" name="Ellipse 247041"/>
                            <wps:cNvSpPr/>
                            <wps:spPr bwMode="auto">
                              <a:xfrm>
                                <a:off x="7261" y="5109"/>
                                <a:ext cx="3857" cy="4488"/>
                              </a:xfrm>
                              <a:prstGeom prst="ellipse">
                                <a:avLst/>
                              </a:prstGeom>
                              <a:solidFill>
                                <a:srgbClr val="000000"/>
                              </a:solidFill>
                              <a:ln>
                                <a:noFill/>
                              </a:ln>
                            </wps:spPr>
                            <wps:txbx>
                              <w:txbxContent>
                                <w:p w14:paraId="3C78E8E7" w14:textId="77777777" w:rsidR="002718D0" w:rsidRDefault="002718D0">
                                  <w:pPr>
                                    <w:jc w:val="center"/>
                                    <w:rPr>
                                      <w:rFonts w:cs="Arial"/>
                                      <w:b/>
                                      <w:bCs/>
                                      <w:sz w:val="20"/>
                                      <w:szCs w:val="20"/>
                                    </w:rPr>
                                  </w:pPr>
                                  <w:r>
                                    <w:rPr>
                                      <w:rFonts w:cs="Arial"/>
                                      <w:b/>
                                      <w:bCs/>
                                      <w:sz w:val="20"/>
                                      <w:szCs w:val="20"/>
                                    </w:rPr>
                                    <w:t>2</w:t>
                                  </w:r>
                                </w:p>
                              </w:txbxContent>
                            </wps:txbx>
                            <wps:bodyPr rot="0" vert="horz" wrap="square" lIns="91440" tIns="45720" rIns="91440" bIns="45720" anchor="ctr" anchorCtr="0" upright="1">
                              <a:noAutofit/>
                            </wps:bodyPr>
                          </wps:wsp>
                          <wps:wsp>
                            <wps:cNvPr id="1767954773" name="Ellipse 247042"/>
                            <wps:cNvSpPr/>
                            <wps:spPr bwMode="auto">
                              <a:xfrm>
                                <a:off x="53262" y="5109"/>
                                <a:ext cx="4801" cy="4692"/>
                              </a:xfrm>
                              <a:prstGeom prst="ellipse">
                                <a:avLst/>
                              </a:prstGeom>
                              <a:solidFill>
                                <a:srgbClr val="000000"/>
                              </a:solidFill>
                              <a:ln>
                                <a:noFill/>
                              </a:ln>
                            </wps:spPr>
                            <wps:txbx>
                              <w:txbxContent>
                                <w:p w14:paraId="3C78E8E8" w14:textId="77777777" w:rsidR="002718D0" w:rsidRDefault="002718D0">
                                  <w:pPr>
                                    <w:jc w:val="center"/>
                                    <w:rPr>
                                      <w:rFonts w:cs="Arial"/>
                                      <w:b/>
                                      <w:bCs/>
                                      <w:sz w:val="20"/>
                                      <w:szCs w:val="20"/>
                                    </w:rPr>
                                  </w:pPr>
                                  <w:r>
                                    <w:rPr>
                                      <w:rFonts w:cs="Arial"/>
                                      <w:b/>
                                      <w:bCs/>
                                      <w:sz w:val="20"/>
                                      <w:szCs w:val="20"/>
                                    </w:rPr>
                                    <w:t>3</w:t>
                                  </w:r>
                                </w:p>
                              </w:txbxContent>
                            </wps:txbx>
                            <wps:bodyPr rot="0" vert="horz" wrap="square" lIns="91440" tIns="45720" rIns="91440" bIns="45720" anchor="ctr" anchorCtr="0" upright="1">
                              <a:noAutofit/>
                            </wps:bodyPr>
                          </wps:wsp>
                          <wps:wsp>
                            <wps:cNvPr id="1552379341" name="Flèche droite 28"/>
                            <wps:cNvSpPr/>
                            <wps:spPr bwMode="auto">
                              <a:xfrm rot="9860163" flipV="1">
                                <a:off x="44597" y="55460"/>
                                <a:ext cx="12083" cy="1966"/>
                              </a:xfrm>
                              <a:prstGeom prst="rightArrow">
                                <a:avLst>
                                  <a:gd name="adj1" fmla="val 25343"/>
                                  <a:gd name="adj2" fmla="val 62427"/>
                                </a:avLst>
                              </a:prstGeom>
                              <a:gradFill rotWithShape="1">
                                <a:gsLst>
                                  <a:gs pos="0">
                                    <a:srgbClr val="454545"/>
                                  </a:gs>
                                  <a:gs pos="50000">
                                    <a:srgbClr val="000000"/>
                                  </a:gs>
                                  <a:gs pos="100000">
                                    <a:srgbClr val="000000"/>
                                  </a:gs>
                                </a:gsLst>
                                <a:lin ang="5400000"/>
                              </a:gradFill>
                              <a:ln>
                                <a:noFill/>
                              </a:ln>
                              <a:effectLst>
                                <a:outerShdw dist="19050" dir="5400000" algn="ctr" rotWithShape="0">
                                  <a:srgbClr val="000000">
                                    <a:alpha val="62999"/>
                                  </a:srgbClr>
                                </a:outerShdw>
                              </a:effectLst>
                            </wps:spPr>
                            <wps:bodyPr rot="0" vert="horz" wrap="square" lIns="91440" tIns="45720" rIns="91440" bIns="45720" anchor="ctr" anchorCtr="0" upright="1">
                              <a:noAutofit/>
                            </wps:bodyPr>
                          </wps:wsp>
                          <wps:wsp>
                            <wps:cNvPr id="787082193" name="Flèche droite 15"/>
                            <wps:cNvSpPr/>
                            <wps:spPr bwMode="auto">
                              <a:xfrm rot="5400000" flipV="1">
                                <a:off x="51034" y="28844"/>
                                <a:ext cx="19163" cy="1462"/>
                              </a:xfrm>
                              <a:prstGeom prst="rightArrow">
                                <a:avLst>
                                  <a:gd name="adj1" fmla="val 22102"/>
                                  <a:gd name="adj2" fmla="val 62430"/>
                                </a:avLst>
                              </a:prstGeom>
                              <a:gradFill rotWithShape="1">
                                <a:gsLst>
                                  <a:gs pos="0">
                                    <a:srgbClr val="454545"/>
                                  </a:gs>
                                  <a:gs pos="50000">
                                    <a:srgbClr val="000000"/>
                                  </a:gs>
                                  <a:gs pos="100000">
                                    <a:srgbClr val="000000"/>
                                  </a:gs>
                                </a:gsLst>
                                <a:lin ang="5400000"/>
                              </a:gradFill>
                              <a:ln>
                                <a:noFill/>
                              </a:ln>
                              <a:effectLst>
                                <a:outerShdw dist="19050" dir="5400000" algn="ctr" rotWithShape="0">
                                  <a:srgbClr val="000000">
                                    <a:alpha val="62999"/>
                                  </a:srgbClr>
                                </a:outerShdw>
                              </a:effectLst>
                            </wps:spPr>
                            <wps:bodyPr rot="0" vert="horz" wrap="square" lIns="91440" tIns="45720" rIns="91440" bIns="45720" anchor="ctr" anchorCtr="0" upright="1">
                              <a:noAutofit/>
                            </wps:bodyPr>
                          </wps:wsp>
                          <wps:wsp>
                            <wps:cNvPr id="1503102062" name="Rectangle 247045"/>
                            <wps:cNvSpPr/>
                            <wps:spPr bwMode="auto">
                              <a:xfrm>
                                <a:off x="41630" y="32945"/>
                                <a:ext cx="15037" cy="4957"/>
                              </a:xfrm>
                              <a:prstGeom prst="rect">
                                <a:avLst/>
                              </a:prstGeom>
                              <a:solidFill>
                                <a:srgbClr val="FFFFFF"/>
                              </a:solidFill>
                              <a:ln>
                                <a:noFill/>
                              </a:ln>
                              <a:effectLst>
                                <a:outerShdw dist="19050" dir="5400000" algn="ctr" rotWithShape="0">
                                  <a:srgbClr val="000000">
                                    <a:alpha val="62999"/>
                                  </a:srgbClr>
                                </a:outerShdw>
                              </a:effectLst>
                            </wps:spPr>
                            <wps:txbx>
                              <w:txbxContent>
                                <w:p w14:paraId="3C78E8E9" w14:textId="77777777" w:rsidR="002718D0" w:rsidRDefault="002718D0">
                                  <w:pPr>
                                    <w:spacing w:line="240" w:lineRule="auto"/>
                                    <w:jc w:val="center"/>
                                    <w:rPr>
                                      <w:rFonts w:cs="Arial"/>
                                      <w:color w:val="000000" w:themeColor="text1"/>
                                      <w:sz w:val="20"/>
                                      <w:szCs w:val="20"/>
                                    </w:rPr>
                                  </w:pPr>
                                  <w:r>
                                    <w:rPr>
                                      <w:rFonts w:cs="Arial"/>
                                      <w:color w:val="000000" w:themeColor="text1"/>
                                      <w:sz w:val="20"/>
                                      <w:szCs w:val="20"/>
                                    </w:rPr>
                                    <w:t>Consultation du public</w:t>
                                  </w:r>
                                </w:p>
                                <w:p w14:paraId="3C78E8EA" w14:textId="77777777" w:rsidR="002718D0" w:rsidRDefault="002718D0">
                                  <w:pPr>
                                    <w:jc w:val="center"/>
                                    <w:rPr>
                                      <w:rFonts w:ascii="Century Gothic" w:hAnsi="Century Gothic"/>
                                      <w:color w:val="000000" w:themeColor="text1"/>
                                    </w:rPr>
                                  </w:pPr>
                                  <w:r>
                                    <w:rPr>
                                      <w:rFonts w:ascii="Century Gothic" w:hAnsi="Century Gothic"/>
                                      <w:color w:val="000000" w:themeColor="text1"/>
                                    </w:rPr>
                                    <w:t xml:space="preserve"> </w:t>
                                  </w:r>
                                </w:p>
                              </w:txbxContent>
                            </wps:txbx>
                            <wps:bodyPr rot="0" vert="horz" wrap="square" lIns="91440" tIns="45720" rIns="91440" bIns="45720" anchor="ctr" anchorCtr="0" upright="1">
                              <a:noAutofit/>
                            </wps:bodyPr>
                          </wps:wsp>
                          <wps:wsp>
                            <wps:cNvPr id="171627039" name="Flèche droite 36"/>
                            <wps:cNvSpPr/>
                            <wps:spPr bwMode="auto">
                              <a:xfrm flipV="1">
                                <a:off x="39534" y="34558"/>
                                <a:ext cx="1841" cy="1537"/>
                              </a:xfrm>
                              <a:prstGeom prst="rightArrow">
                                <a:avLst>
                                  <a:gd name="adj1" fmla="val 22102"/>
                                  <a:gd name="adj2" fmla="val 62379"/>
                                </a:avLst>
                              </a:prstGeom>
                              <a:gradFill rotWithShape="1">
                                <a:gsLst>
                                  <a:gs pos="0">
                                    <a:srgbClr val="454545"/>
                                  </a:gs>
                                  <a:gs pos="50000">
                                    <a:srgbClr val="000000"/>
                                  </a:gs>
                                  <a:gs pos="100000">
                                    <a:srgbClr val="000000"/>
                                  </a:gs>
                                </a:gsLst>
                                <a:lin ang="5400000"/>
                              </a:gradFill>
                              <a:ln>
                                <a:noFill/>
                              </a:ln>
                              <a:effectLst>
                                <a:outerShdw dist="19050" dir="5400000" algn="ctr" rotWithShape="0">
                                  <a:srgbClr val="000000">
                                    <a:alpha val="62999"/>
                                  </a:srgbClr>
                                </a:outerShdw>
                              </a:effectLst>
                            </wps:spPr>
                            <wps:bodyPr rot="0" vert="horz" wrap="square" lIns="91440" tIns="45720" rIns="91440" bIns="45720" anchor="ctr" anchorCtr="0" upright="1">
                              <a:noAutofit/>
                            </wps:bodyPr>
                          </wps:wsp>
                        </wpg:grpSp>
                      </wpg:grpSp>
                    </wpg:wgp>
                  </a:graphicData>
                </a:graphic>
              </wp:anchor>
            </w:drawing>
          </mc:Choice>
          <mc:Fallback>
            <w:pict>
              <v:group w14:anchorId="3C78E6DC" id="Groupe 155" o:spid="_x0000_s1027" style="position:absolute;left:0;text-align:left;margin-left:6.2pt;margin-top:53.9pt;width:444.75pt;height:493.05pt;z-index:-251658240;mso-position-horizontal-relative:margin" coordorigin="968" coordsize="68007,61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">
                <v:rect id="Rectangle 195" o:spid="_x0000_s1028" style="position:absolute;left:48678;top:40475;width:19260;height:2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" stroked="f">
                  <v:shadow on="t" color="black" opacity="41287f" offset="0,1.5pt"/>
                  <v:textbox>
                    <w:txbxContent>
                      <w:p w14:paraId="3C78E8D1" w14:textId="77777777" w:rsidR="002718D0" w:rsidRDefault="002718D0" w:rsidP="00AE1E2D">
                        <w:pPr>
                          <w:spacing w:before="0" w:after="0" w:line="240" w:lineRule="auto"/>
                          <w:jc w:val="center"/>
                          <w:rPr>
                            <w:rFonts w:cs="Arial"/>
                            <w:color w:val="000000" w:themeColor="text1"/>
                            <w:sz w:val="20"/>
                            <w:szCs w:val="20"/>
                          </w:rPr>
                        </w:pPr>
                        <w:r>
                          <w:rPr>
                            <w:rFonts w:cs="Arial"/>
                            <w:color w:val="000000" w:themeColor="text1"/>
                            <w:sz w:val="20"/>
                            <w:szCs w:val="20"/>
                          </w:rPr>
                          <w:t xml:space="preserve">Elaboration du PGES </w:t>
                        </w:r>
                        <w:r>
                          <w:rPr>
                            <w:rFonts w:ascii="Century Gothic" w:hAnsi="Century Gothic"/>
                            <w:color w:val="000000" w:themeColor="text1"/>
                          </w:rPr>
                          <w:t xml:space="preserve"> </w:t>
                        </w:r>
                      </w:p>
                    </w:txbxContent>
                  </v:textbox>
                </v:rect>
                <v:group id="Groupe 196" o:spid="_x0000_s1029" style="position:absolute;left:968;width:68007;height:61952" coordorigin="968" coordsize="68006,6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">
                  <v:rect id="Rectangle 198" o:spid="_x0000_s1030" style="position:absolute;left:18583;top:58874;width:36468;height:3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" fillcolor="#bdd7ee" strokecolor="windowText">
                    <v:textbox>
                      <w:txbxContent>
                        <w:p w14:paraId="3C78E8D2" w14:textId="77777777" w:rsidR="002718D0" w:rsidRDefault="002718D0">
                          <w:pPr>
                            <w:spacing w:after="0" w:line="240" w:lineRule="auto"/>
                            <w:jc w:val="center"/>
                            <w:rPr>
                              <w:rFonts w:cs="Arial"/>
                              <w:b/>
                              <w:bCs/>
                              <w:color w:val="000000" w:themeColor="text1"/>
                              <w:sz w:val="20"/>
                              <w:szCs w:val="20"/>
                            </w:rPr>
                          </w:pPr>
                          <w:r>
                            <w:rPr>
                              <w:rFonts w:cs="Arial"/>
                              <w:b/>
                              <w:bCs/>
                              <w:color w:val="000000" w:themeColor="text1"/>
                              <w:sz w:val="20"/>
                              <w:szCs w:val="20"/>
                            </w:rPr>
                            <w:t>ELABORATION DU RAPPORT D’EIES</w:t>
                          </w:r>
                        </w:p>
                      </w:txbxContent>
                    </v:textbox>
                  </v:rect>
                  <v:group id="Groupe 199" o:spid="_x0000_s1031" style="position:absolute;left:968;width:68006;height:57426" coordorigin="968" coordsize="68005,57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">
                    <v:rect id="Rectangle 200" o:spid="_x0000_s1032" style="position:absolute;left:26625;top:12441;width:10915;height:3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" fillcolor="#e2f0d9" stroked="f">
                      <v:shadow on="t" color="black" opacity="41287f" offset="0,1.5pt"/>
                      <v:textbox>
                        <w:txbxContent>
                          <w:p w14:paraId="3C78E8D3" w14:textId="77777777" w:rsidR="002718D0" w:rsidRDefault="002718D0">
                            <w:pPr>
                              <w:spacing w:line="240" w:lineRule="auto"/>
                              <w:jc w:val="center"/>
                              <w:rPr>
                                <w:rFonts w:cs="Arial"/>
                                <w:b/>
                                <w:bCs/>
                                <w:color w:val="000000" w:themeColor="text1"/>
                                <w:sz w:val="20"/>
                                <w:szCs w:val="20"/>
                              </w:rPr>
                            </w:pPr>
                            <w:r>
                              <w:rPr>
                                <w:rFonts w:cs="Arial"/>
                                <w:b/>
                                <w:bCs/>
                                <w:color w:val="000000" w:themeColor="text1"/>
                                <w:sz w:val="20"/>
                                <w:szCs w:val="20"/>
                              </w:rPr>
                              <w:t>Cadrage</w:t>
                            </w:r>
                          </w:p>
                        </w:txbxContent>
                      </v:textbox>
                    </v:rect>
                    <v:rect id="Rectangle 201" o:spid="_x0000_s1033" style="position:absolute;left:9412;top:134;width:21486;height:4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" fillcolor="#bdd7ee" stroked="f">
                      <v:shadow on="t" color="black" opacity="41287f" offset="0,1.5pt"/>
                      <v:textbox>
                        <w:txbxContent>
                          <w:p w14:paraId="55CC0EA4" w14:textId="77777777" w:rsidR="000608C3" w:rsidRPr="000608C3" w:rsidRDefault="000608C3" w:rsidP="000608C3">
                            <w:pPr>
                              <w:keepNext/>
                              <w:keepLines/>
                              <w:spacing w:before="0" w:after="0" w:line="240" w:lineRule="auto"/>
                              <w:jc w:val="center"/>
                              <w:outlineLvl w:val="1"/>
                              <w:rPr>
                                <w:rFonts w:cs="Arial"/>
                                <w:b/>
                                <w:iCs/>
                                <w:snapToGrid w:val="0"/>
                                <w:sz w:val="20"/>
                                <w:szCs w:val="20"/>
                              </w:rPr>
                            </w:pPr>
                            <w:bookmarkStart w:id="178" w:name="_Toc236272736"/>
                            <w:r w:rsidRPr="000608C3">
                              <w:rPr>
                                <w:rFonts w:cs="Arial"/>
                                <w:b/>
                                <w:iCs/>
                                <w:snapToGrid w:val="0"/>
                                <w:sz w:val="20"/>
                                <w:szCs w:val="20"/>
                              </w:rPr>
                              <w:t>Démarche pour la réalisation de l’étude</w:t>
                            </w:r>
                            <w:bookmarkEnd w:id="178"/>
                          </w:p>
                          <w:p w14:paraId="3C78E8D4" w14:textId="4734F5F2" w:rsidR="002718D0" w:rsidRPr="000608C3" w:rsidRDefault="002718D0" w:rsidP="000608C3">
                            <w:pPr>
                              <w:spacing w:line="240" w:lineRule="auto"/>
                              <w:jc w:val="center"/>
                              <w:rPr>
                                <w:rFonts w:cs="Arial"/>
                                <w:b/>
                                <w:color w:val="000000" w:themeColor="text1"/>
                                <w:sz w:val="20"/>
                                <w:szCs w:val="20"/>
                              </w:rPr>
                            </w:pPr>
                          </w:p>
                        </w:txbxContent>
                      </v:textbox>
                    </v:rect>
                    <v:rect id="Rectangle 202" o:spid="_x0000_s1034" style="position:absolute;left:1743;top:27138;width:21034;height:8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" stroked="f">
                      <v:shadow on="t" color="black" opacity="41287f" offset="0,1.5pt"/>
                      <v:textbox>
                        <w:txbxContent>
                          <w:p w14:paraId="3C78E8D5" w14:textId="77777777" w:rsidR="002718D0" w:rsidRDefault="002718D0" w:rsidP="00AE1E2D">
                            <w:pPr>
                              <w:spacing w:before="0" w:after="0" w:line="240" w:lineRule="auto"/>
                              <w:jc w:val="center"/>
                              <w:rPr>
                                <w:rFonts w:cs="Arial"/>
                                <w:b/>
                                <w:bCs/>
                                <w:color w:val="000000" w:themeColor="text1"/>
                                <w:sz w:val="20"/>
                                <w:szCs w:val="20"/>
                              </w:rPr>
                            </w:pPr>
                            <w:r>
                              <w:rPr>
                                <w:rFonts w:cs="Arial"/>
                                <w:b/>
                                <w:bCs/>
                                <w:color w:val="000000" w:themeColor="text1"/>
                                <w:sz w:val="20"/>
                                <w:szCs w:val="20"/>
                              </w:rPr>
                              <w:t>Investigation sur le terrain</w:t>
                            </w:r>
                          </w:p>
                          <w:p w14:paraId="3C78E8D6" w14:textId="77777777" w:rsidR="002718D0" w:rsidRDefault="002718D0" w:rsidP="00AE1E2D">
                            <w:pPr>
                              <w:spacing w:before="0" w:after="0" w:line="240" w:lineRule="auto"/>
                              <w:jc w:val="center"/>
                              <w:rPr>
                                <w:rFonts w:cs="Arial"/>
                                <w:color w:val="000000" w:themeColor="text1"/>
                                <w:sz w:val="20"/>
                                <w:szCs w:val="20"/>
                              </w:rPr>
                            </w:pPr>
                            <w:r>
                              <w:rPr>
                                <w:rFonts w:cs="Arial"/>
                                <w:color w:val="000000" w:themeColor="text1"/>
                                <w:sz w:val="20"/>
                                <w:szCs w:val="20"/>
                              </w:rPr>
                              <w:t>Visite approfondie des sites</w:t>
                            </w:r>
                          </w:p>
                          <w:p w14:paraId="3C78E8D7" w14:textId="77777777" w:rsidR="002718D0" w:rsidRDefault="002718D0" w:rsidP="00AE1E2D">
                            <w:pPr>
                              <w:spacing w:before="0" w:after="0" w:line="240" w:lineRule="auto"/>
                              <w:jc w:val="center"/>
                              <w:rPr>
                                <w:rFonts w:cs="Arial"/>
                                <w:color w:val="000000" w:themeColor="text1"/>
                                <w:sz w:val="20"/>
                                <w:szCs w:val="20"/>
                              </w:rPr>
                            </w:pPr>
                            <w:r>
                              <w:rPr>
                                <w:rFonts w:cs="Arial"/>
                                <w:color w:val="000000" w:themeColor="text1"/>
                                <w:sz w:val="20"/>
                                <w:szCs w:val="20"/>
                              </w:rPr>
                              <w:t>Entretien avec les autorités</w:t>
                            </w:r>
                          </w:p>
                        </w:txbxContent>
                      </v:textbox>
                    </v:rect>
                    <v:rect id="Rectangle 203" o:spid="_x0000_s1035" style="position:absolute;left:2440;top:12112;width:19018;height:4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" fillcolor="#e7e6e6" stroked="f">
                      <v:shadow on="t" color="black" opacity="41287f" offset="0,1.5pt"/>
                      <v:textbox>
                        <w:txbxContent>
                          <w:p w14:paraId="3C78E8D8" w14:textId="77777777" w:rsidR="002718D0" w:rsidRDefault="002718D0">
                            <w:pPr>
                              <w:spacing w:line="240" w:lineRule="auto"/>
                              <w:jc w:val="center"/>
                              <w:rPr>
                                <w:rFonts w:cs="Arial"/>
                                <w:b/>
                                <w:bCs/>
                                <w:color w:val="000000" w:themeColor="text1"/>
                                <w:sz w:val="20"/>
                                <w:szCs w:val="20"/>
                              </w:rPr>
                            </w:pPr>
                            <w:r>
                              <w:rPr>
                                <w:rFonts w:cs="Arial"/>
                                <w:b/>
                                <w:bCs/>
                                <w:color w:val="000000" w:themeColor="text1"/>
                                <w:sz w:val="20"/>
                                <w:szCs w:val="20"/>
                              </w:rPr>
                              <w:t xml:space="preserve">Collecte des données et informations </w:t>
                            </w:r>
                          </w:p>
                          <w:p w14:paraId="3C78E8D9" w14:textId="77777777" w:rsidR="002718D0" w:rsidRDefault="002718D0">
                            <w:pPr>
                              <w:jc w:val="center"/>
                              <w:rPr>
                                <w:color w:val="000000" w:themeColor="text1"/>
                              </w:rPr>
                            </w:pPr>
                            <w:r>
                              <w:rPr>
                                <w:color w:val="000000" w:themeColor="text1"/>
                              </w:rPr>
                              <w:t xml:space="preserve"> </w:t>
                            </w:r>
                          </w:p>
                        </w:txbxContent>
                      </v:textbox>
                    </v:rect>
                    <v:rect id="Rectangle 204" o:spid="_x0000_s1036" style="position:absolute;left:968;top:38996;width:21809;height:8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" stroked="f">
                      <v:shadow on="t" color="black" opacity="41287f" offset="0,1.5pt"/>
                      <v:textbox>
                        <w:txbxContent>
                          <w:p w14:paraId="3C78E8DA" w14:textId="77777777" w:rsidR="002718D0" w:rsidRDefault="002718D0" w:rsidP="00AE1E2D">
                            <w:pPr>
                              <w:spacing w:before="0" w:after="0" w:line="240" w:lineRule="auto"/>
                              <w:jc w:val="center"/>
                              <w:rPr>
                                <w:rFonts w:cs="Arial"/>
                                <w:b/>
                                <w:bCs/>
                                <w:color w:val="000000" w:themeColor="text1"/>
                                <w:sz w:val="20"/>
                                <w:szCs w:val="20"/>
                              </w:rPr>
                            </w:pPr>
                            <w:r>
                              <w:rPr>
                                <w:rFonts w:cs="Arial"/>
                                <w:b/>
                                <w:bCs/>
                                <w:color w:val="000000" w:themeColor="text1"/>
                                <w:sz w:val="20"/>
                                <w:szCs w:val="20"/>
                              </w:rPr>
                              <w:t>Traitement des données </w:t>
                            </w:r>
                          </w:p>
                          <w:p w14:paraId="3C78E8DB" w14:textId="77777777" w:rsidR="002718D0" w:rsidRDefault="002718D0" w:rsidP="00AE1E2D">
                            <w:pPr>
                              <w:spacing w:before="0" w:after="0" w:line="240" w:lineRule="auto"/>
                              <w:jc w:val="center"/>
                              <w:rPr>
                                <w:color w:val="000000" w:themeColor="text1"/>
                              </w:rPr>
                            </w:pPr>
                            <w:r>
                              <w:rPr>
                                <w:rFonts w:cs="Arial"/>
                                <w:color w:val="000000" w:themeColor="text1"/>
                                <w:sz w:val="20"/>
                                <w:szCs w:val="20"/>
                              </w:rPr>
                              <w:t>Analyse des variantes et des données collectées sur le terrain</w:t>
                            </w:r>
                          </w:p>
                          <w:p w14:paraId="3C78E8DC" w14:textId="77777777" w:rsidR="002718D0" w:rsidRDefault="002718D0" w:rsidP="00AE1E2D">
                            <w:pPr>
                              <w:spacing w:before="0" w:after="0"/>
                              <w:jc w:val="center"/>
                              <w:rPr>
                                <w:rFonts w:ascii="Century Gothic" w:hAnsi="Century Gothic"/>
                                <w:color w:val="000000" w:themeColor="text1"/>
                              </w:rPr>
                            </w:pPr>
                            <w:r>
                              <w:rPr>
                                <w:rFonts w:ascii="Century Gothic" w:hAnsi="Century Gothic"/>
                                <w:color w:val="000000" w:themeColor="text1"/>
                              </w:rPr>
                              <w:t xml:space="preserve"> </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15" o:spid="_x0000_s1037" type="#_x0000_t13" style="position:absolute;left:9292;top:18044;width:2982;height:150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" adj="14793,8413" fillcolor="#454545" stroked="f">
                      <v:fill color2="black" rotate="t" colors="0 #454545;.5 black;1 black" focus="100%" type="gradient">
                        <o:fill v:ext="view" type="gradientUnscaled"/>
                      </v:fill>
                      <v:shadow on="t" color="black" opacity="41287f" offset="0,1.5pt"/>
                    </v:shape>
                    <v:shape id="Flèche droite 15" o:spid="_x0000_s1038" type="#_x0000_t13" style="position:absolute;left:9015;top:37110;width:3117;height:1088;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" adj="16896,8413" fillcolor="#454545" stroked="f">
                      <v:fill color2="black" rotate="t" colors="0 #454545;.5 black;1 black" focus="100%" type="gradient">
                        <o:fill v:ext="view" type="gradientUnscaled"/>
                      </v:fill>
                      <v:shadow on="t" color="black" opacity="41287f" offset="0,1.5pt"/>
                    </v:shape>
                    <v:shape id="Flèche droite 13" o:spid="_x0000_s1039" type="#_x0000_t13" style="position:absolute;left:8017;top:7225;width:8529;height:2367;rotation:-7245396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" adj="17860,8413" fillcolor="#454545" stroked="f">
                      <v:fill color2="black" rotate="t" colors="0 #454545;.5 black;1 black" focus="100%" type="gradient">
                        <o:fill v:ext="view" type="gradientUnscaled"/>
                      </v:fill>
                      <v:shadow on="t" color="black" opacity="41287f" offset="0,1.5pt"/>
                    </v:shape>
                    <v:shape id="Flèche droite 13" o:spid="_x0000_s1040" type="#_x0000_t13" style="position:absolute;left:21784;top:7388;width:8784;height:1324;rotation:-3796455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" adj="19568,8413" fillcolor="#454545" stroked="f">
                      <v:fill color2="black" rotate="t" colors="0 #454545;.5 black;1 black" focus="100%" type="gradient">
                        <o:fill v:ext="view" type="gradientUnscaled"/>
                      </v:fill>
                      <v:shadow on="t" color="black" opacity="41287f" offset="0,1.5pt"/>
                    </v:shape>
                    <v:rect id="Rectangle 210" o:spid="_x0000_s1041" style="position:absolute;left:25855;top:19706;width:17863;height:8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" stroked="f">
                      <v:shadow on="t" color="black" opacity="41287f" offset="0,1.5pt"/>
                      <v:textbox>
                        <w:txbxContent>
                          <w:p w14:paraId="3C78E8DD" w14:textId="77777777" w:rsidR="002718D0" w:rsidRPr="000608C3" w:rsidRDefault="002718D0" w:rsidP="000608C3">
                            <w:pPr>
                              <w:spacing w:before="0" w:after="0" w:line="240" w:lineRule="auto"/>
                              <w:jc w:val="center"/>
                              <w:rPr>
                                <w:rFonts w:cs="Arial"/>
                                <w:color w:val="000000" w:themeColor="text1"/>
                                <w:sz w:val="20"/>
                                <w:szCs w:val="20"/>
                              </w:rPr>
                            </w:pPr>
                            <w:r w:rsidRPr="000608C3">
                              <w:rPr>
                                <w:rFonts w:cs="Arial"/>
                                <w:color w:val="000000" w:themeColor="text1"/>
                                <w:sz w:val="20"/>
                                <w:szCs w:val="20"/>
                              </w:rPr>
                              <w:t>Séances de clarification</w:t>
                            </w:r>
                          </w:p>
                          <w:p w14:paraId="3C78E8DE" w14:textId="5FF6EC9B" w:rsidR="002718D0" w:rsidRPr="000608C3" w:rsidRDefault="002718D0" w:rsidP="000608C3">
                            <w:pPr>
                              <w:spacing w:before="0" w:after="0" w:line="240" w:lineRule="auto"/>
                              <w:jc w:val="center"/>
                              <w:rPr>
                                <w:rFonts w:cs="Arial"/>
                                <w:color w:val="000000" w:themeColor="text1"/>
                                <w:sz w:val="20"/>
                                <w:szCs w:val="20"/>
                              </w:rPr>
                            </w:pPr>
                            <w:r w:rsidRPr="000608C3">
                              <w:rPr>
                                <w:rFonts w:cs="Arial"/>
                                <w:color w:val="000000" w:themeColor="text1"/>
                                <w:sz w:val="20"/>
                                <w:szCs w:val="20"/>
                              </w:rPr>
                              <w:t>Harmonisation des points de vue sur les</w:t>
                            </w:r>
                            <w:r w:rsidR="00056707" w:rsidRPr="000608C3">
                              <w:rPr>
                                <w:rFonts w:cs="Arial"/>
                                <w:color w:val="000000" w:themeColor="text1"/>
                                <w:sz w:val="20"/>
                                <w:szCs w:val="20"/>
                              </w:rPr>
                              <w:t xml:space="preserve"> TDRs</w:t>
                            </w:r>
                          </w:p>
                        </w:txbxContent>
                      </v:textbox>
                    </v:rect>
                    <v:shape id="Flèche droite 15" o:spid="_x0000_s1042" type="#_x0000_t13" style="position:absolute;left:30861;top:17547;width:3716;height:1175;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" adj="17338,8413" fillcolor="#454545" stroked="f">
                      <v:fill color2="black" rotate="t" colors="0 #454545;.5 black;1 black" focus="100%" type="gradient">
                        <o:fill v:ext="view" type="gradientUnscaled"/>
                      </v:fill>
                      <v:shadow on="t" color="black" opacity="41287f" offset="0,1.5pt"/>
                    </v:shape>
                    <v:rect id="Rectangle 212" o:spid="_x0000_s1043" style="position:absolute;left:23760;top:33079;width:15720;height:5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" stroked="f">
                      <v:shadow on="t" color="black" opacity="41287f" offset="0,1.5pt"/>
                      <v:textbox>
                        <w:txbxContent>
                          <w:p w14:paraId="3C78E8DF" w14:textId="77777777" w:rsidR="002718D0" w:rsidRDefault="002718D0">
                            <w:pPr>
                              <w:spacing w:line="240" w:lineRule="auto"/>
                              <w:jc w:val="center"/>
                              <w:rPr>
                                <w:rFonts w:cs="Arial"/>
                                <w:color w:val="000000" w:themeColor="text1"/>
                                <w:sz w:val="20"/>
                                <w:szCs w:val="20"/>
                              </w:rPr>
                            </w:pPr>
                            <w:r>
                              <w:rPr>
                                <w:rFonts w:cs="Arial"/>
                                <w:color w:val="000000" w:themeColor="text1"/>
                                <w:sz w:val="20"/>
                                <w:szCs w:val="20"/>
                              </w:rPr>
                              <w:t xml:space="preserve">Identification des parties prenantes </w:t>
                            </w:r>
                          </w:p>
                        </w:txbxContent>
                      </v:textbox>
                    </v:rect>
                    <v:shape id="Flèche droite 15" o:spid="_x0000_s1044" type="#_x0000_t13" style="position:absolute;left:30860;top:29651;width:3715;height:1174;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" adj="17337,8413" fillcolor="#454545" stroked="f">
                      <v:fill color2="black" rotate="t" colors="0 #454545;.5 black;1 black" focus="100%" type="gradient">
                        <o:fill v:ext="view" type="gradientUnscaled"/>
                      </v:fill>
                      <v:shadow on="t" color="black" opacity="41287f" offset="0,1.5pt"/>
                    </v:shape>
                    <v:rect id="Rectangle 214" o:spid="_x0000_s1045" style="position:absolute;left:24877;top:42627;width:21963;height:6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" stroked="f">
                      <v:shadow on="t" color="black" opacity="41287f" offset="0,1.5pt"/>
                      <v:textbox>
                        <w:txbxContent>
                          <w:p w14:paraId="3C78E8E0" w14:textId="77777777" w:rsidR="002718D0" w:rsidRDefault="002718D0" w:rsidP="00AE1E2D">
                            <w:pPr>
                              <w:spacing w:before="0" w:after="0" w:line="240" w:lineRule="auto"/>
                              <w:jc w:val="center"/>
                              <w:rPr>
                                <w:rFonts w:cs="Arial"/>
                                <w:color w:val="000000" w:themeColor="text1"/>
                                <w:sz w:val="20"/>
                                <w:szCs w:val="20"/>
                              </w:rPr>
                            </w:pPr>
                            <w:r>
                              <w:rPr>
                                <w:rFonts w:cs="Arial"/>
                                <w:color w:val="000000" w:themeColor="text1"/>
                                <w:sz w:val="20"/>
                                <w:szCs w:val="20"/>
                              </w:rPr>
                              <w:t>Elaboration des protocoles</w:t>
                            </w:r>
                          </w:p>
                          <w:p w14:paraId="3C78E8E1" w14:textId="77777777" w:rsidR="002718D0" w:rsidRDefault="002718D0" w:rsidP="00AE1E2D">
                            <w:pPr>
                              <w:numPr>
                                <w:ilvl w:val="0"/>
                                <w:numId w:val="3"/>
                              </w:numPr>
                              <w:spacing w:before="0" w:after="0" w:line="240" w:lineRule="auto"/>
                              <w:ind w:left="284"/>
                              <w:jc w:val="center"/>
                              <w:rPr>
                                <w:rFonts w:cs="Arial"/>
                                <w:color w:val="000000" w:themeColor="text1"/>
                                <w:sz w:val="20"/>
                                <w:szCs w:val="20"/>
                              </w:rPr>
                            </w:pPr>
                            <w:r>
                              <w:rPr>
                                <w:rFonts w:cs="Arial"/>
                                <w:color w:val="000000" w:themeColor="text1"/>
                                <w:sz w:val="20"/>
                                <w:szCs w:val="20"/>
                              </w:rPr>
                              <w:t>Elaboration des outils à utiliser</w:t>
                            </w:r>
                          </w:p>
                        </w:txbxContent>
                      </v:textbox>
                    </v:rect>
                    <v:shape id="Flèche droite 15" o:spid="_x0000_s1046" type="#_x0000_t13" style="position:absolute;left:31399;top:40481;width:3714;height:1175;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" adj="17337,8413" fillcolor="#454545" stroked="f">
                      <v:fill color2="black" rotate="t" colors="0 #454545;.5 black;1 black" focus="100%" type="gradient">
                        <o:fill v:ext="view" type="gradientUnscaled"/>
                      </v:fill>
                      <v:shadow on="t" color="black" opacity="41287f" offset="0,1.5pt"/>
                    </v:shape>
                    <v:rect id="Rectangle 216" o:spid="_x0000_s1047" style="position:absolute;left:46106;width:21832;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" fillcolor="#bdd7ee" stroked="f">
                      <v:shadow on="t" color="black" opacity="41287f" offset="0,1.5pt"/>
                      <v:textbox>
                        <w:txbxContent>
                          <w:p w14:paraId="3C78E8E2" w14:textId="5B36B580" w:rsidR="002718D0" w:rsidRDefault="000608C3" w:rsidP="000608C3">
                            <w:pPr>
                              <w:spacing w:before="0" w:after="0" w:line="240" w:lineRule="auto"/>
                              <w:jc w:val="center"/>
                              <w:rPr>
                                <w:rFonts w:cs="Arial"/>
                                <w:b/>
                                <w:color w:val="000000" w:themeColor="text1"/>
                                <w:sz w:val="20"/>
                                <w:szCs w:val="20"/>
                              </w:rPr>
                            </w:pPr>
                            <w:r w:rsidRPr="000608C3">
                              <w:rPr>
                                <w:rFonts w:cs="Arial"/>
                                <w:b/>
                                <w:iCs/>
                                <w:color w:val="000000" w:themeColor="text1"/>
                                <w:sz w:val="20"/>
                                <w:szCs w:val="20"/>
                              </w:rPr>
                              <w:t>Démarche pour l’analyse des impacts</w:t>
                            </w:r>
                          </w:p>
                        </w:txbxContent>
                      </v:textbox>
                    </v:rect>
                    <v:shape id="Flèche droite 20" o:spid="_x0000_s1048" type="#_x0000_t13" style="position:absolute;left:56690;top:6045;width:6246;height:1710;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" adj="17910,8413" fillcolor="#454545" stroked="f">
                      <v:fill color2="black" rotate="t" colors="0 #454545;.5 black;1 black" focus="100%" type="gradient">
                        <o:fill v:ext="view" type="gradientUnscaled"/>
                      </v:fill>
                      <v:shadow on="t" color="black" opacity="41287f" offset="0,1.5pt"/>
                    </v:shape>
                    <v:rect id="Rectangle 218" o:spid="_x0000_s1049" style="position:absolute;left:44852;top:10591;width:24121;height:93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" fillcolor="#e7e6e6" stroked="f">
                      <v:shadow on="t" color="black" opacity="41287f" offset="0,1.5pt"/>
                      <v:textbox>
                        <w:txbxContent>
                          <w:p w14:paraId="3C78E8E3" w14:textId="77777777" w:rsidR="002718D0" w:rsidRDefault="002718D0" w:rsidP="000608C3">
                            <w:pPr>
                              <w:spacing w:line="240" w:lineRule="auto"/>
                              <w:jc w:val="center"/>
                              <w:rPr>
                                <w:rFonts w:cs="Arial"/>
                                <w:color w:val="000000" w:themeColor="text1"/>
                                <w:sz w:val="20"/>
                                <w:szCs w:val="20"/>
                              </w:rPr>
                            </w:pPr>
                            <w:r>
                              <w:rPr>
                                <w:rFonts w:cs="Arial"/>
                                <w:b/>
                                <w:bCs/>
                                <w:color w:val="000000" w:themeColor="text1"/>
                                <w:sz w:val="20"/>
                                <w:szCs w:val="20"/>
                              </w:rPr>
                              <w:t>Analyse environnementale et sociale</w:t>
                            </w:r>
                            <w:r>
                              <w:rPr>
                                <w:color w:val="000000" w:themeColor="text1"/>
                              </w:rPr>
                              <w:t xml:space="preserve"> </w:t>
                            </w:r>
                            <w:r>
                              <w:rPr>
                                <w:rFonts w:cs="Arial"/>
                                <w:color w:val="000000" w:themeColor="text1"/>
                                <w:sz w:val="20"/>
                                <w:szCs w:val="20"/>
                              </w:rPr>
                              <w:t>(identifications des impacts, risques environnementaux et sociaux – positifs et négatifs –)</w:t>
                            </w:r>
                          </w:p>
                        </w:txbxContent>
                      </v:textbox>
                    </v:rect>
                    <v:shape id="Flèche droite 24" o:spid="_x0000_s1050" type="#_x0000_t13" style="position:absolute;left:50494;top:38371;width:2244;height:1537;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" adj="12371,8413" fillcolor="#454545" stroked="f">
                      <v:fill color2="black" rotate="t" colors="0 #454545;.5 black;1 black" focus="100%" type="gradient">
                        <o:fill v:ext="view" type="gradientUnscaled"/>
                      </v:fill>
                      <v:shadow on="t" color="black" opacity="41287f" offset="0,1.5pt"/>
                    </v:shape>
                    <v:shape id="Flèche droite 26" o:spid="_x0000_s1051" type="#_x0000_t13" style="position:absolute;left:58388;top:45145;width:3805;height:1041;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" adj="17912,6533" fillcolor="#454545" stroked="f">
                      <v:fill color2="black" rotate="t" colors="0 #454545;.5 black;1 black" focus="100%" type="gradient">
                        <o:fill v:ext="view" type="gradientUnscaled"/>
                      </v:fill>
                      <v:shadow on="t" color="black" opacity="41287f" offset="0,1.5pt"/>
                    </v:shape>
                    <v:rect id="Rectangle 221" o:spid="_x0000_s1052" style="position:absolute;left:48678;top:47568;width:19811;height:7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" stroked="f">
                      <v:shadow on="t" color="black" opacity="41287f" offset="0,1.5pt"/>
                      <v:textbox>
                        <w:txbxContent>
                          <w:p w14:paraId="3C78E8E4" w14:textId="77777777" w:rsidR="002718D0" w:rsidRDefault="002718D0">
                            <w:pPr>
                              <w:spacing w:line="240" w:lineRule="auto"/>
                              <w:jc w:val="center"/>
                              <w:rPr>
                                <w:rFonts w:cs="Arial"/>
                                <w:color w:val="000000" w:themeColor="text1"/>
                                <w:sz w:val="20"/>
                                <w:szCs w:val="20"/>
                              </w:rPr>
                            </w:pPr>
                            <w:r>
                              <w:rPr>
                                <w:rFonts w:cs="Arial"/>
                                <w:color w:val="000000" w:themeColor="text1"/>
                                <w:sz w:val="20"/>
                                <w:szCs w:val="20"/>
                              </w:rPr>
                              <w:t xml:space="preserve">Elaboration Programme de surveillance et de suivi environnemental et Social </w:t>
                            </w:r>
                          </w:p>
                          <w:p w14:paraId="3C78E8E5" w14:textId="77777777" w:rsidR="002718D0" w:rsidRDefault="002718D0">
                            <w:pPr>
                              <w:jc w:val="center"/>
                              <w:rPr>
                                <w:rFonts w:ascii="Century Gothic" w:hAnsi="Century Gothic"/>
                                <w:color w:val="000000" w:themeColor="text1"/>
                              </w:rPr>
                            </w:pPr>
                            <w:r>
                              <w:rPr>
                                <w:rFonts w:ascii="Century Gothic" w:hAnsi="Century Gothic"/>
                                <w:color w:val="000000" w:themeColor="text1"/>
                              </w:rPr>
                              <w:t xml:space="preserve"> </w:t>
                            </w:r>
                          </w:p>
                        </w:txbxContent>
                      </v:textbox>
                    </v:rect>
                    <v:shape id="Flèche droite 28" o:spid="_x0000_s1053" type="#_x0000_t13" style="position:absolute;left:8534;top:51381;width:20634;height:2718;rotation:-2730504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" adj="20361,8316" fillcolor="#454545" stroked="f">
                      <v:fill color2="black" rotate="t" colors="0 #454545;.5 black;1 black" focus="100%" type="gradient">
                        <o:fill v:ext="view" type="gradientUnscaled"/>
                      </v:fill>
                      <v:shadow on="t" color="black" opacity="41287f" offset="0,1.5pt"/>
                    </v:shape>
                    <v:oval id="Ellipse 247040" o:spid="_x0000_s1054" style="position:absolute;left:26625;top:4975;width:4990;height:3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" fillcolor="black" stroked="f">
                      <v:textbox>
                        <w:txbxContent>
                          <w:p w14:paraId="3C78E8E6" w14:textId="77777777" w:rsidR="002718D0" w:rsidRDefault="002718D0">
                            <w:pPr>
                              <w:jc w:val="center"/>
                              <w:rPr>
                                <w:rFonts w:cs="Arial"/>
                                <w:b/>
                                <w:bCs/>
                                <w:sz w:val="20"/>
                                <w:szCs w:val="20"/>
                              </w:rPr>
                            </w:pPr>
                            <w:r>
                              <w:rPr>
                                <w:rFonts w:cs="Arial"/>
                                <w:b/>
                                <w:bCs/>
                                <w:sz w:val="20"/>
                                <w:szCs w:val="20"/>
                              </w:rPr>
                              <w:t>1</w:t>
                            </w:r>
                          </w:p>
                        </w:txbxContent>
                      </v:textbox>
                    </v:oval>
                    <v:oval id="Ellipse 247041" o:spid="_x0000_s1055" style="position:absolute;left:7261;top:5109;width:3857;height:44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" fillcolor="black" stroked="f">
                      <v:textbox>
                        <w:txbxContent>
                          <w:p w14:paraId="3C78E8E7" w14:textId="77777777" w:rsidR="002718D0" w:rsidRDefault="002718D0">
                            <w:pPr>
                              <w:jc w:val="center"/>
                              <w:rPr>
                                <w:rFonts w:cs="Arial"/>
                                <w:b/>
                                <w:bCs/>
                                <w:sz w:val="20"/>
                                <w:szCs w:val="20"/>
                              </w:rPr>
                            </w:pPr>
                            <w:r>
                              <w:rPr>
                                <w:rFonts w:cs="Arial"/>
                                <w:b/>
                                <w:bCs/>
                                <w:sz w:val="20"/>
                                <w:szCs w:val="20"/>
                              </w:rPr>
                              <w:t>2</w:t>
                            </w:r>
                          </w:p>
                        </w:txbxContent>
                      </v:textbox>
                    </v:oval>
                    <v:oval id="Ellipse 247042" o:spid="_x0000_s1056" style="position:absolute;left:53262;top:5109;width:4801;height:4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" fillcolor="black" stroked="f">
                      <v:textbox>
                        <w:txbxContent>
                          <w:p w14:paraId="3C78E8E8" w14:textId="77777777" w:rsidR="002718D0" w:rsidRDefault="002718D0">
                            <w:pPr>
                              <w:jc w:val="center"/>
                              <w:rPr>
                                <w:rFonts w:cs="Arial"/>
                                <w:b/>
                                <w:bCs/>
                                <w:sz w:val="20"/>
                                <w:szCs w:val="20"/>
                              </w:rPr>
                            </w:pPr>
                            <w:r>
                              <w:rPr>
                                <w:rFonts w:cs="Arial"/>
                                <w:b/>
                                <w:bCs/>
                                <w:sz w:val="20"/>
                                <w:szCs w:val="20"/>
                              </w:rPr>
                              <w:t>3</w:t>
                            </w:r>
                          </w:p>
                        </w:txbxContent>
                      </v:textbox>
                    </v:oval>
                    <v:shape id="Flèche droite 28" o:spid="_x0000_s1057" type="#_x0000_t13" style="position:absolute;left:44597;top:55460;width:12083;height:1966;rotation:-10769927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" adj="19406,8063" fillcolor="#454545" stroked="f">
                      <v:fill color2="black" rotate="t" colors="0 #454545;.5 black;1 black" focus="100%" type="gradient">
                        <o:fill v:ext="view" type="gradientUnscaled"/>
                      </v:fill>
                      <v:shadow on="t" color="black" opacity="41287f" offset="0,1.5pt"/>
                    </v:shape>
                    <v:shape id="Flèche droite 15" o:spid="_x0000_s1058" type="#_x0000_t13" style="position:absolute;left:51034;top:28844;width:19163;height:1462;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" adj="20571,8413" fillcolor="#454545" stroked="f">
                      <v:fill color2="black" rotate="t" colors="0 #454545;.5 black;1 black" focus="100%" type="gradient">
                        <o:fill v:ext="view" type="gradientUnscaled"/>
                      </v:fill>
                      <v:shadow on="t" color="black" opacity="41287f" offset="0,1.5pt"/>
                    </v:shape>
                    <v:rect id="Rectangle 247045" o:spid="_x0000_s1059" style="position:absolute;left:41630;top:32945;width:15037;height:4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" stroked="f">
                      <v:shadow on="t" color="black" opacity="41287f" offset="0,1.5pt"/>
                      <v:textbox>
                        <w:txbxContent>
                          <w:p w14:paraId="3C78E8E9" w14:textId="77777777" w:rsidR="002718D0" w:rsidRDefault="002718D0">
                            <w:pPr>
                              <w:spacing w:line="240" w:lineRule="auto"/>
                              <w:jc w:val="center"/>
                              <w:rPr>
                                <w:rFonts w:cs="Arial"/>
                                <w:color w:val="000000" w:themeColor="text1"/>
                                <w:sz w:val="20"/>
                                <w:szCs w:val="20"/>
                              </w:rPr>
                            </w:pPr>
                            <w:r>
                              <w:rPr>
                                <w:rFonts w:cs="Arial"/>
                                <w:color w:val="000000" w:themeColor="text1"/>
                                <w:sz w:val="20"/>
                                <w:szCs w:val="20"/>
                              </w:rPr>
                              <w:t>Consultation du public</w:t>
                            </w:r>
                          </w:p>
                          <w:p w14:paraId="3C78E8EA" w14:textId="77777777" w:rsidR="002718D0" w:rsidRDefault="002718D0">
                            <w:pPr>
                              <w:jc w:val="center"/>
                              <w:rPr>
                                <w:rFonts w:ascii="Century Gothic" w:hAnsi="Century Gothic"/>
                                <w:color w:val="000000" w:themeColor="text1"/>
                              </w:rPr>
                            </w:pPr>
                            <w:r>
                              <w:rPr>
                                <w:rFonts w:ascii="Century Gothic" w:hAnsi="Century Gothic"/>
                                <w:color w:val="000000" w:themeColor="text1"/>
                              </w:rPr>
                              <w:t xml:space="preserve"> </w:t>
                            </w:r>
                          </w:p>
                        </w:txbxContent>
                      </v:textbox>
                    </v:rect>
                    <v:shape id="Flèche droite 36" o:spid="_x0000_s1060" type="#_x0000_t13" style="position:absolute;left:39534;top:34558;width:1841;height:153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" adj="10351,8413" fillcolor="#454545" stroked="f">
                      <v:fill color2="black" rotate="t" colors="0 #454545;.5 black;1 black" focus="100%" type="gradient">
                        <o:fill v:ext="view" type="gradientUnscaled"/>
                      </v:fill>
                      <v:shadow on="t" color="black" opacity="41287f" offset="0,1.5pt"/>
                    </v:shape>
                  </v:group>
                </v:group>
                <w10:wrap type="topAndBottom" anchorx="margin"/>
              </v:group>
            </w:pict>
          </mc:Fallback>
        </mc:AlternateContent>
      </w:r>
      <w:r w:rsidR="002718D0" w:rsidRPr="001777D5">
        <w:rPr>
          <w:rFonts w:cs="Arial"/>
          <w:lang w:bidi="fr-FR"/>
        </w:rPr>
        <w:t xml:space="preserve">Un schéma synthétique des approches méthodologiques adoptées est présenté à la figure ci-dessous. </w:t>
      </w:r>
    </w:p>
    <w:p w14:paraId="3C78CB70" w14:textId="7135EEF0" w:rsidR="002718D0" w:rsidRDefault="00451CA7">
      <w:pPr>
        <w:spacing w:after="0" w:line="276" w:lineRule="auto"/>
        <w:rPr>
          <w:rFonts w:cs="Arial"/>
          <w:lang w:bidi="fr-FR"/>
        </w:rPr>
      </w:pPr>
      <w:r>
        <w:rPr>
          <w:rFonts w:cs="Arial"/>
          <w:noProof/>
        </w:rPr>
        <mc:AlternateContent>
          <mc:Choice Requires="wps">
            <w:drawing>
              <wp:anchor distT="0" distB="0" distL="114300" distR="114300" simplePos="0" relativeHeight="251658241" behindDoc="0" locked="0" layoutInCell="1" allowOverlap="1" wp14:anchorId="3C78E6DA" wp14:editId="319BCC45">
                <wp:simplePos x="0" y="0"/>
                <wp:positionH relativeFrom="column">
                  <wp:posOffset>0</wp:posOffset>
                </wp:positionH>
                <wp:positionV relativeFrom="paragraph">
                  <wp:posOffset>6557010</wp:posOffset>
                </wp:positionV>
                <wp:extent cx="5648325" cy="635"/>
                <wp:effectExtent l="0" t="0" r="0" b="0"/>
                <wp:wrapTopAndBottom/>
                <wp:docPr id="1396948143" name="Zone de texte 1"/>
                <wp:cNvGraphicFramePr/>
                <a:graphic xmlns:a="http://schemas.openxmlformats.org/drawingml/2006/main">
                  <a:graphicData uri="http://schemas.microsoft.com/office/word/2010/wordprocessingShape">
                    <wps:wsp>
                      <wps:cNvSpPr txBox="1"/>
                      <wps:spPr>
                        <a:xfrm>
                          <a:off x="0" y="0"/>
                          <a:ext cx="5648325" cy="635"/>
                        </a:xfrm>
                        <a:prstGeom prst="rect">
                          <a:avLst/>
                        </a:prstGeom>
                        <a:solidFill>
                          <a:prstClr val="white"/>
                        </a:solidFill>
                        <a:ln>
                          <a:noFill/>
                        </a:ln>
                      </wps:spPr>
                      <wps:txbx>
                        <w:txbxContent>
                          <w:p w14:paraId="3C78E8D0" w14:textId="775CAFED" w:rsidR="002718D0" w:rsidRDefault="002718D0">
                            <w:pPr>
                              <w:jc w:val="center"/>
                              <w:rPr>
                                <w:rFonts w:cs="Arial"/>
                                <w:bCs/>
                              </w:rPr>
                            </w:pPr>
                            <w:bookmarkStart w:id="178" w:name="_Toc227137229"/>
                            <w:r>
                              <w:rPr>
                                <w:rFonts w:cs="Arial"/>
                                <w:bCs/>
                              </w:rPr>
                              <w:t xml:space="preserve">Figure </w:t>
                            </w:r>
                            <w:r>
                              <w:rPr>
                                <w:rFonts w:cs="Arial"/>
                                <w:bCs/>
                              </w:rPr>
                              <w:fldChar w:fldCharType="begin"/>
                            </w:r>
                            <w:r>
                              <w:rPr>
                                <w:rFonts w:cs="Arial"/>
                                <w:bCs/>
                              </w:rPr>
                              <w:instrText xml:space="preserve"> SEQ Figure \* ARABIC </w:instrText>
                            </w:r>
                            <w:r>
                              <w:rPr>
                                <w:rFonts w:cs="Arial"/>
                                <w:bCs/>
                              </w:rPr>
                              <w:fldChar w:fldCharType="separate"/>
                            </w:r>
                            <w:r w:rsidR="0062046D">
                              <w:rPr>
                                <w:rFonts w:cs="Arial"/>
                                <w:bCs/>
                                <w:noProof/>
                              </w:rPr>
                              <w:t>5</w:t>
                            </w:r>
                            <w:r>
                              <w:rPr>
                                <w:rFonts w:cs="Arial"/>
                                <w:bCs/>
                              </w:rPr>
                              <w:fldChar w:fldCharType="end"/>
                            </w:r>
                            <w:r>
                              <w:rPr>
                                <w:rFonts w:cs="Arial"/>
                                <w:bCs/>
                              </w:rPr>
                              <w:t>: Approches méthodologiques de conduite de l'EIES</w:t>
                            </w:r>
                            <w:bookmarkEnd w:id="178"/>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3C78E6DA" id="_x0000_t202" coordsize="21600,21600" o:spt="202" path="m,l,21600r21600,l21600,xe">
                <v:stroke joinstyle="miter"/>
                <v:path gradientshapeok="t" o:connecttype="rect"/>
              </v:shapetype>
              <v:shape id="Zone de texte 1" o:spid="_x0000_s1061" type="#_x0000_t202" style="position:absolute;left:0;text-align:left;margin-left:0;margin-top:516.3pt;width:444.75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" stroked="f">
                <v:textbox style="mso-fit-shape-to-text:t" inset="0,0,0,0">
                  <w:txbxContent>
                    <w:p w14:paraId="3C78E8D0" w14:textId="775CAFED" w:rsidR="002718D0" w:rsidRDefault="002718D0">
                      <w:pPr>
                        <w:jc w:val="center"/>
                        <w:rPr>
                          <w:rFonts w:cs="Arial"/>
                          <w:bCs/>
                        </w:rPr>
                      </w:pPr>
                      <w:bookmarkStart w:id="179" w:name="_Toc227137229"/>
                      <w:r>
                        <w:rPr>
                          <w:rFonts w:cs="Arial"/>
                          <w:bCs/>
                        </w:rPr>
                        <w:t xml:space="preserve">Figure </w:t>
                      </w:r>
                      <w:r>
                        <w:rPr>
                          <w:rFonts w:cs="Arial"/>
                          <w:bCs/>
                        </w:rPr>
                        <w:fldChar w:fldCharType="begin"/>
                      </w:r>
                      <w:r>
                        <w:rPr>
                          <w:rFonts w:cs="Arial"/>
                          <w:bCs/>
                        </w:rPr>
                        <w:instrText xml:space="preserve"> SEQ Figure \* ARABIC </w:instrText>
                      </w:r>
                      <w:r>
                        <w:rPr>
                          <w:rFonts w:cs="Arial"/>
                          <w:bCs/>
                        </w:rPr>
                        <w:fldChar w:fldCharType="separate"/>
                      </w:r>
                      <w:r w:rsidR="0062046D">
                        <w:rPr>
                          <w:rFonts w:cs="Arial"/>
                          <w:bCs/>
                          <w:noProof/>
                        </w:rPr>
                        <w:t>5</w:t>
                      </w:r>
                      <w:r>
                        <w:rPr>
                          <w:rFonts w:cs="Arial"/>
                          <w:bCs/>
                        </w:rPr>
                        <w:fldChar w:fldCharType="end"/>
                      </w:r>
                      <w:r>
                        <w:rPr>
                          <w:rFonts w:cs="Arial"/>
                          <w:bCs/>
                        </w:rPr>
                        <w:t>: Approches méthodologiques de conduite de l'EIES</w:t>
                      </w:r>
                      <w:bookmarkEnd w:id="179"/>
                    </w:p>
                  </w:txbxContent>
                </v:textbox>
                <w10:wrap type="topAndBottom"/>
              </v:shape>
            </w:pict>
          </mc:Fallback>
        </mc:AlternateContent>
      </w:r>
    </w:p>
    <w:p w14:paraId="3C78CB71" w14:textId="33C592D6" w:rsidR="002718D0" w:rsidRDefault="002718D0">
      <w:pPr>
        <w:spacing w:after="0" w:line="276" w:lineRule="auto"/>
        <w:rPr>
          <w:rFonts w:cs="Arial"/>
        </w:rPr>
      </w:pPr>
      <w:bookmarkStart w:id="180" w:name="_Toc151649283"/>
      <w:bookmarkStart w:id="181" w:name="_Toc153367264"/>
      <w:bookmarkStart w:id="182" w:name="_Toc174535900"/>
      <w:bookmarkStart w:id="183" w:name="_Toc153367668"/>
      <w:bookmarkStart w:id="184" w:name="_Toc133063206"/>
      <w:bookmarkStart w:id="185" w:name="_Hlk167891724"/>
      <w:bookmarkStart w:id="186" w:name="_Hlk151565814"/>
      <w:r>
        <w:rPr>
          <w:rFonts w:cs="Arial"/>
        </w:rPr>
        <w:br w:type="page"/>
      </w:r>
    </w:p>
    <w:p w14:paraId="3C78CB72" w14:textId="77777777" w:rsidR="002718D0" w:rsidRDefault="002718D0" w:rsidP="00166DD3">
      <w:pPr>
        <w:pStyle w:val="Titre1"/>
      </w:pPr>
      <w:bookmarkStart w:id="187" w:name="_Toc204177367"/>
      <w:bookmarkStart w:id="188" w:name="_Toc204176966"/>
      <w:bookmarkStart w:id="189" w:name="_Toc204177388"/>
      <w:bookmarkStart w:id="190" w:name="_Toc204181195"/>
      <w:bookmarkStart w:id="191" w:name="_Toc204176962"/>
      <w:bookmarkStart w:id="192" w:name="_Toc204177363"/>
      <w:bookmarkStart w:id="193" w:name="_Toc204177362"/>
      <w:bookmarkStart w:id="194" w:name="_Toc204181193"/>
      <w:bookmarkStart w:id="195" w:name="_Toc204177364"/>
      <w:bookmarkStart w:id="196" w:name="_Toc204176965"/>
      <w:bookmarkStart w:id="197" w:name="_Toc204176989"/>
      <w:bookmarkStart w:id="198" w:name="_Toc204181219"/>
      <w:bookmarkStart w:id="199" w:name="_Toc204177366"/>
      <w:bookmarkStart w:id="200" w:name="_Toc204177365"/>
      <w:bookmarkStart w:id="201" w:name="_Toc204176964"/>
      <w:bookmarkStart w:id="202" w:name="_Toc204181194"/>
      <w:bookmarkStart w:id="203" w:name="_Toc204181197"/>
      <w:bookmarkStart w:id="204" w:name="_Toc204177389"/>
      <w:bookmarkStart w:id="205" w:name="_Toc204181218"/>
      <w:bookmarkStart w:id="206" w:name="_Toc204176967"/>
      <w:bookmarkStart w:id="207" w:name="_Toc204177109"/>
      <w:bookmarkStart w:id="208" w:name="_Toc204176963"/>
      <w:bookmarkStart w:id="209" w:name="_Toc204181192"/>
      <w:bookmarkStart w:id="210" w:name="_Toc204181196"/>
      <w:bookmarkStart w:id="211" w:name="_Toc204176988"/>
      <w:bookmarkStart w:id="212" w:name="_Toc204177509"/>
      <w:bookmarkStart w:id="213" w:name="_Toc204181339"/>
      <w:bookmarkStart w:id="214" w:name="_Toc204177350"/>
      <w:bookmarkStart w:id="215" w:name="_Toc204181182"/>
      <w:bookmarkStart w:id="216" w:name="_Toc204176953"/>
      <w:bookmarkStart w:id="217" w:name="_Toc204177352"/>
      <w:bookmarkStart w:id="218" w:name="_Toc204176945"/>
      <w:bookmarkStart w:id="219" w:name="_Toc204181181"/>
      <w:bookmarkStart w:id="220" w:name="_Toc204176952"/>
      <w:bookmarkStart w:id="221" w:name="_Toc204181177"/>
      <w:bookmarkStart w:id="222" w:name="_Toc204181175"/>
      <w:bookmarkStart w:id="223" w:name="_Toc204176948"/>
      <w:bookmarkStart w:id="224" w:name="_Toc204177351"/>
      <w:bookmarkStart w:id="225" w:name="_Toc204177353"/>
      <w:bookmarkStart w:id="226" w:name="_Toc204181178"/>
      <w:bookmarkStart w:id="227" w:name="_Toc204176954"/>
      <w:bookmarkStart w:id="228" w:name="_Toc204181183"/>
      <w:bookmarkStart w:id="229" w:name="_Toc204181180"/>
      <w:bookmarkStart w:id="230" w:name="_Toc204181176"/>
      <w:bookmarkStart w:id="231" w:name="_Toc204176946"/>
      <w:bookmarkStart w:id="232" w:name="_Toc204181179"/>
      <w:bookmarkStart w:id="233" w:name="_Toc204177348"/>
      <w:bookmarkStart w:id="234" w:name="_Toc204177354"/>
      <w:bookmarkStart w:id="235" w:name="_Toc204176951"/>
      <w:bookmarkStart w:id="236" w:name="_Toc204177345"/>
      <w:bookmarkStart w:id="237" w:name="_Toc204176947"/>
      <w:bookmarkStart w:id="238" w:name="_Toc204177347"/>
      <w:bookmarkStart w:id="239" w:name="_Toc204177346"/>
      <w:bookmarkStart w:id="240" w:name="_Toc204176949"/>
      <w:bookmarkStart w:id="241" w:name="_Toc204177349"/>
      <w:bookmarkStart w:id="242" w:name="_Toc204176950"/>
      <w:bookmarkStart w:id="243" w:name="_Toc204177358"/>
      <w:bookmarkStart w:id="244" w:name="_Toc204181185"/>
      <w:bookmarkStart w:id="245" w:name="_Toc204181188"/>
      <w:bookmarkStart w:id="246" w:name="_Toc204176959"/>
      <w:bookmarkStart w:id="247" w:name="_Toc204181189"/>
      <w:bookmarkStart w:id="248" w:name="_Toc204176960"/>
      <w:bookmarkStart w:id="249" w:name="_Toc204177360"/>
      <w:bookmarkStart w:id="250" w:name="_Toc204177356"/>
      <w:bookmarkStart w:id="251" w:name="_Toc204176957"/>
      <w:bookmarkStart w:id="252" w:name="_Toc204181190"/>
      <w:bookmarkStart w:id="253" w:name="_Toc204176961"/>
      <w:bookmarkStart w:id="254" w:name="_Toc204177359"/>
      <w:bookmarkStart w:id="255" w:name="_Toc204177361"/>
      <w:bookmarkStart w:id="256" w:name="_Toc204181191"/>
      <w:bookmarkStart w:id="257" w:name="_Toc204181184"/>
      <w:bookmarkStart w:id="258" w:name="_Toc204181186"/>
      <w:bookmarkStart w:id="259" w:name="_Toc204177357"/>
      <w:bookmarkStart w:id="260" w:name="_Toc204181187"/>
      <w:bookmarkStart w:id="261" w:name="_Toc204176958"/>
      <w:bookmarkStart w:id="262" w:name="_Toc204176955"/>
      <w:bookmarkStart w:id="263" w:name="_Toc204177355"/>
      <w:bookmarkStart w:id="264" w:name="_Toc204176956"/>
      <w:bookmarkStart w:id="265" w:name="_Toc236272737"/>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t>CADRE INSTITUTIONNEL, POLITIQUE, ET JURIDIQUE</w:t>
      </w:r>
      <w:bookmarkEnd w:id="180"/>
      <w:bookmarkEnd w:id="181"/>
      <w:bookmarkEnd w:id="182"/>
      <w:bookmarkEnd w:id="183"/>
      <w:bookmarkEnd w:id="265"/>
      <w:r>
        <w:t xml:space="preserve"> </w:t>
      </w:r>
      <w:bookmarkEnd w:id="184"/>
    </w:p>
    <w:p w14:paraId="3C78CB73" w14:textId="445E6FDA" w:rsidR="002718D0" w:rsidRPr="001777D5" w:rsidRDefault="002718D0" w:rsidP="00D32C57">
      <w:pPr>
        <w:spacing w:before="0" w:after="0" w:line="276" w:lineRule="auto"/>
        <w:rPr>
          <w:rFonts w:cs="Arial"/>
        </w:rPr>
      </w:pPr>
      <w:r w:rsidRPr="001777D5">
        <w:rPr>
          <w:rFonts w:cs="Arial"/>
        </w:rPr>
        <w:t>Le présent chapitre décrit le cadre institutionnel, politique et légal au niveau national et international applicables au sous-projet de l'élaboration de l'EIES</w:t>
      </w:r>
      <w:r w:rsidRPr="001777D5">
        <w:rPr>
          <w:rFonts w:cs="Arial"/>
          <w:lang w:bidi="fr-FR"/>
        </w:rPr>
        <w:t xml:space="preserve"> de travaux </w:t>
      </w:r>
      <w:r w:rsidR="00875B56" w:rsidRPr="00DA0C63">
        <w:rPr>
          <w:rFonts w:cs="Arial"/>
          <w:lang w:bidi="fr-FR"/>
        </w:rPr>
        <w:t>des condu</w:t>
      </w:r>
      <w:r w:rsidR="00875B56" w:rsidRPr="00DA0C63">
        <w:rPr>
          <w:rFonts w:cs="Arial"/>
        </w:rPr>
        <w:t>ites de transfert</w:t>
      </w:r>
      <w:r w:rsidR="00875B56">
        <w:rPr>
          <w:rFonts w:cs="Arial"/>
        </w:rPr>
        <w:t xml:space="preserve"> </w:t>
      </w:r>
      <w:r w:rsidR="00875B56" w:rsidRPr="00DA0C63">
        <w:rPr>
          <w:rFonts w:cs="Arial"/>
        </w:rPr>
        <w:t>d’eau à partir de la station de djicoroni jusqu’à missira et du</w:t>
      </w:r>
      <w:r w:rsidR="00875B56" w:rsidRPr="00DA0C63">
        <w:rPr>
          <w:rFonts w:cs="Arial"/>
          <w:lang w:bidi="fr-FR"/>
        </w:rPr>
        <w:t xml:space="preserve"> château de 2000 m3</w:t>
      </w:r>
      <w:r w:rsidR="00875B56" w:rsidRPr="00406629">
        <w:rPr>
          <w:rFonts w:cs="Arial"/>
          <w:lang w:bidi="fr-FR"/>
        </w:rPr>
        <w:t xml:space="preserve"> </w:t>
      </w:r>
      <w:r w:rsidR="00875B56">
        <w:rPr>
          <w:rFonts w:cs="Arial"/>
          <w:lang w:bidi="fr-FR"/>
        </w:rPr>
        <w:t>de kati.</w:t>
      </w:r>
    </w:p>
    <w:p w14:paraId="3C78CB74" w14:textId="77777777" w:rsidR="002718D0" w:rsidRPr="001777D5" w:rsidRDefault="002718D0">
      <w:pPr>
        <w:spacing w:after="0" w:line="276" w:lineRule="auto"/>
        <w:rPr>
          <w:rFonts w:cs="Arial"/>
        </w:rPr>
      </w:pPr>
      <w:r w:rsidRPr="001777D5">
        <w:rPr>
          <w:rFonts w:cs="Arial"/>
        </w:rPr>
        <w:t>Il présente les politiques, les conventions et les lois applicables ainsi que les institutions impliquées dans la mise en œuvre du sous-projet.</w:t>
      </w:r>
    </w:p>
    <w:p w14:paraId="3C78CB76" w14:textId="76024951" w:rsidR="002718D0" w:rsidRPr="00204DFF" w:rsidRDefault="002718D0" w:rsidP="005277E0">
      <w:pPr>
        <w:spacing w:after="0" w:line="276" w:lineRule="auto"/>
        <w:rPr>
          <w:rFonts w:cs="Arial"/>
          <w:b/>
          <w:bCs/>
        </w:rPr>
      </w:pPr>
      <w:bookmarkStart w:id="266" w:name="_Toc133063208"/>
      <w:bookmarkStart w:id="267" w:name="_Toc151649291"/>
      <w:bookmarkStart w:id="268" w:name="_Toc153367676"/>
      <w:bookmarkStart w:id="269" w:name="_Toc153367272"/>
      <w:bookmarkStart w:id="270" w:name="_Toc174535901"/>
      <w:bookmarkStart w:id="271" w:name="_Hlk167881489"/>
      <w:r w:rsidRPr="00204DFF">
        <w:rPr>
          <w:rFonts w:cs="Arial"/>
          <w:b/>
          <w:bCs/>
        </w:rPr>
        <w:t>Principales stratégies et politiques pertinentes pour le</w:t>
      </w:r>
      <w:r w:rsidR="00711F86" w:rsidRPr="00711F86">
        <w:rPr>
          <w:rFonts w:cs="Arial"/>
          <w:lang w:bidi="fr-FR"/>
        </w:rPr>
        <w:t xml:space="preserve"> </w:t>
      </w:r>
      <w:r w:rsidR="00711F86">
        <w:rPr>
          <w:rFonts w:cs="Arial"/>
          <w:lang w:bidi="fr-FR"/>
        </w:rPr>
        <w:t>sous-</w:t>
      </w:r>
      <w:r w:rsidR="00711F86" w:rsidRPr="00406629">
        <w:rPr>
          <w:rFonts w:cs="Arial"/>
          <w:lang w:bidi="fr-FR"/>
        </w:rPr>
        <w:t>projet</w:t>
      </w:r>
      <w:bookmarkEnd w:id="266"/>
      <w:bookmarkEnd w:id="267"/>
      <w:bookmarkEnd w:id="268"/>
      <w:bookmarkEnd w:id="269"/>
      <w:bookmarkEnd w:id="270"/>
    </w:p>
    <w:p w14:paraId="3C78CB77" w14:textId="77777777" w:rsidR="002718D0" w:rsidRPr="001777D5" w:rsidRDefault="002718D0" w:rsidP="001777D5">
      <w:pPr>
        <w:spacing w:after="0" w:line="276" w:lineRule="auto"/>
        <w:rPr>
          <w:rFonts w:eastAsia="Times New Roman" w:cs="Arial"/>
          <w:kern w:val="0"/>
          <w14:ligatures w14:val="none"/>
        </w:rPr>
      </w:pPr>
      <w:bookmarkStart w:id="272" w:name="_Hlk167890404"/>
      <w:r w:rsidRPr="001777D5">
        <w:rPr>
          <w:rFonts w:eastAsia="Times New Roman" w:cs="Arial"/>
          <w:kern w:val="0"/>
          <w14:ligatures w14:val="none"/>
        </w:rPr>
        <w:t>Pour ce sous-projet, il s’agit des politiques et stratégies ci-après :</w:t>
      </w:r>
    </w:p>
    <w:p w14:paraId="3C78CB78" w14:textId="77777777" w:rsidR="002718D0" w:rsidRPr="00406629" w:rsidRDefault="002718D0">
      <w:pPr>
        <w:numPr>
          <w:ilvl w:val="0"/>
          <w:numId w:val="2"/>
        </w:numPr>
        <w:spacing w:after="0" w:line="276" w:lineRule="auto"/>
        <w:ind w:left="1077"/>
        <w:rPr>
          <w:rFonts w:cs="Arial"/>
          <w:lang w:bidi="fr-FR"/>
        </w:rPr>
      </w:pPr>
      <w:r w:rsidRPr="00406629">
        <w:rPr>
          <w:rFonts w:cs="Arial"/>
          <w:lang w:bidi="fr-FR"/>
        </w:rPr>
        <w:t>Politique de Gestion Intégrée des Ressources en Eau (GIRE) au Mali</w:t>
      </w:r>
    </w:p>
    <w:p w14:paraId="3C78CB79" w14:textId="77777777" w:rsidR="002718D0" w:rsidRPr="00406629" w:rsidRDefault="002718D0">
      <w:pPr>
        <w:numPr>
          <w:ilvl w:val="0"/>
          <w:numId w:val="2"/>
        </w:numPr>
        <w:spacing w:after="0" w:line="276" w:lineRule="auto"/>
        <w:ind w:left="1077"/>
        <w:rPr>
          <w:rFonts w:cs="Arial"/>
          <w:lang w:bidi="fr-FR"/>
        </w:rPr>
      </w:pPr>
      <w:r w:rsidRPr="00406629">
        <w:rPr>
          <w:rFonts w:cs="Arial"/>
          <w:lang w:bidi="fr-FR"/>
        </w:rPr>
        <w:t>Cadre Stratégique de la Refondation de l’Etat du Mali (CSRE 2022-2031)</w:t>
      </w:r>
    </w:p>
    <w:p w14:paraId="38D166E1" w14:textId="77777777" w:rsidR="00204DFF" w:rsidRPr="00204DFF" w:rsidRDefault="00204DFF">
      <w:pPr>
        <w:numPr>
          <w:ilvl w:val="0"/>
          <w:numId w:val="2"/>
        </w:numPr>
        <w:spacing w:after="0" w:line="276" w:lineRule="auto"/>
        <w:ind w:left="1077"/>
        <w:rPr>
          <w:rFonts w:cs="Arial"/>
          <w:lang w:bidi="fr-FR"/>
        </w:rPr>
      </w:pPr>
      <w:bookmarkStart w:id="273" w:name="_Toc205886048"/>
      <w:r w:rsidRPr="00204DFF">
        <w:rPr>
          <w:rFonts w:cs="Arial"/>
          <w:lang w:bidi="fr-FR"/>
        </w:rPr>
        <w:t>Stratégie Nationale pour l’Emergence et le Développement Durable (SNEDD 2024-2033)</w:t>
      </w:r>
      <w:bookmarkEnd w:id="273"/>
    </w:p>
    <w:p w14:paraId="3C78CB7B" w14:textId="77777777" w:rsidR="002718D0" w:rsidRPr="00406629" w:rsidRDefault="002718D0">
      <w:pPr>
        <w:numPr>
          <w:ilvl w:val="0"/>
          <w:numId w:val="2"/>
        </w:numPr>
        <w:spacing w:after="0" w:line="276" w:lineRule="auto"/>
        <w:ind w:left="1077"/>
        <w:rPr>
          <w:rFonts w:cs="Arial"/>
          <w:lang w:bidi="fr-FR"/>
        </w:rPr>
      </w:pPr>
      <w:r w:rsidRPr="00406629">
        <w:rPr>
          <w:rFonts w:cs="Arial"/>
          <w:lang w:bidi="fr-FR"/>
        </w:rPr>
        <w:t>Politique Nationale de Protection de l’Environnement (PNPE)</w:t>
      </w:r>
    </w:p>
    <w:p w14:paraId="3C78CB7C" w14:textId="77777777" w:rsidR="002718D0" w:rsidRPr="00406629" w:rsidRDefault="002718D0">
      <w:pPr>
        <w:numPr>
          <w:ilvl w:val="0"/>
          <w:numId w:val="2"/>
        </w:numPr>
        <w:spacing w:after="0" w:line="276" w:lineRule="auto"/>
        <w:ind w:left="1077"/>
        <w:rPr>
          <w:rFonts w:cs="Arial"/>
          <w:lang w:bidi="fr-FR"/>
        </w:rPr>
      </w:pPr>
      <w:r w:rsidRPr="00406629">
        <w:rPr>
          <w:rFonts w:cs="Arial"/>
          <w:lang w:bidi="fr-FR"/>
        </w:rPr>
        <w:t>Politique Nationale de l’Assainissement (PNA)</w:t>
      </w:r>
    </w:p>
    <w:p w14:paraId="3C78CB7D" w14:textId="77777777" w:rsidR="002718D0" w:rsidRPr="00406629" w:rsidRDefault="002718D0">
      <w:pPr>
        <w:numPr>
          <w:ilvl w:val="0"/>
          <w:numId w:val="2"/>
        </w:numPr>
        <w:spacing w:after="0" w:line="276" w:lineRule="auto"/>
        <w:ind w:left="1077"/>
        <w:rPr>
          <w:rFonts w:cs="Arial"/>
          <w:lang w:bidi="fr-FR"/>
        </w:rPr>
      </w:pPr>
      <w:r w:rsidRPr="00406629">
        <w:rPr>
          <w:rFonts w:cs="Arial"/>
          <w:lang w:bidi="fr-FR"/>
        </w:rPr>
        <w:t>Stratégie Nationale d’Utilisation et de Conservation de la Biodiversité</w:t>
      </w:r>
    </w:p>
    <w:p w14:paraId="3C78CB7E" w14:textId="77777777" w:rsidR="002718D0" w:rsidRPr="00406629" w:rsidRDefault="002718D0">
      <w:pPr>
        <w:numPr>
          <w:ilvl w:val="0"/>
          <w:numId w:val="2"/>
        </w:numPr>
        <w:spacing w:after="0" w:line="276" w:lineRule="auto"/>
        <w:ind w:left="1077"/>
        <w:rPr>
          <w:rFonts w:cs="Arial"/>
          <w:lang w:bidi="fr-FR"/>
        </w:rPr>
      </w:pPr>
      <w:r w:rsidRPr="00406629">
        <w:rPr>
          <w:rFonts w:cs="Arial"/>
          <w:lang w:bidi="fr-FR"/>
        </w:rPr>
        <w:t xml:space="preserve">Politique nationale sur le changement climatique du Mali </w:t>
      </w:r>
    </w:p>
    <w:p w14:paraId="3C78CB7F" w14:textId="77777777" w:rsidR="002718D0" w:rsidRPr="00406629" w:rsidRDefault="002718D0">
      <w:pPr>
        <w:numPr>
          <w:ilvl w:val="0"/>
          <w:numId w:val="2"/>
        </w:numPr>
        <w:spacing w:after="0" w:line="276" w:lineRule="auto"/>
        <w:ind w:left="1077"/>
        <w:rPr>
          <w:rFonts w:cs="Arial"/>
          <w:lang w:bidi="fr-FR"/>
        </w:rPr>
      </w:pPr>
      <w:r w:rsidRPr="00406629">
        <w:rPr>
          <w:rFonts w:cs="Arial"/>
          <w:lang w:bidi="fr-FR"/>
        </w:rPr>
        <w:t xml:space="preserve">Politique Nationale de l’Eau </w:t>
      </w:r>
    </w:p>
    <w:p w14:paraId="3C78CB80" w14:textId="77777777" w:rsidR="002718D0" w:rsidRPr="00406629" w:rsidRDefault="002718D0">
      <w:pPr>
        <w:numPr>
          <w:ilvl w:val="0"/>
          <w:numId w:val="2"/>
        </w:numPr>
        <w:spacing w:after="0" w:line="276" w:lineRule="auto"/>
        <w:ind w:left="1077"/>
        <w:rPr>
          <w:rFonts w:cs="Arial"/>
          <w:lang w:bidi="fr-FR"/>
        </w:rPr>
      </w:pPr>
      <w:r w:rsidRPr="00406629">
        <w:rPr>
          <w:rFonts w:cs="Arial"/>
          <w:lang w:bidi="fr-FR"/>
        </w:rPr>
        <w:t xml:space="preserve">Politique Nationale d’Aménagement du Territoire </w:t>
      </w:r>
    </w:p>
    <w:p w14:paraId="3C78CB81" w14:textId="77777777" w:rsidR="002718D0" w:rsidRPr="00406629" w:rsidRDefault="002718D0">
      <w:pPr>
        <w:numPr>
          <w:ilvl w:val="0"/>
          <w:numId w:val="2"/>
        </w:numPr>
        <w:spacing w:after="0" w:line="276" w:lineRule="auto"/>
        <w:ind w:left="1077"/>
        <w:rPr>
          <w:rFonts w:cs="Arial"/>
          <w:lang w:bidi="fr-FR"/>
        </w:rPr>
      </w:pPr>
      <w:r w:rsidRPr="00406629">
        <w:rPr>
          <w:rFonts w:cs="Arial"/>
          <w:lang w:bidi="fr-FR"/>
        </w:rPr>
        <w:t>Politique Nationale de la Protection Sociale </w:t>
      </w:r>
    </w:p>
    <w:p w14:paraId="3C78CB82" w14:textId="77777777" w:rsidR="002718D0" w:rsidRPr="00406629" w:rsidRDefault="002718D0">
      <w:pPr>
        <w:numPr>
          <w:ilvl w:val="0"/>
          <w:numId w:val="2"/>
        </w:numPr>
        <w:spacing w:after="0" w:line="276" w:lineRule="auto"/>
        <w:ind w:left="1077"/>
        <w:rPr>
          <w:rFonts w:cs="Arial"/>
          <w:lang w:bidi="fr-FR"/>
        </w:rPr>
      </w:pPr>
      <w:r w:rsidRPr="00406629">
        <w:rPr>
          <w:rFonts w:cs="Arial"/>
          <w:lang w:bidi="fr-FR"/>
        </w:rPr>
        <w:t>Politique Nationale Genre</w:t>
      </w:r>
    </w:p>
    <w:p w14:paraId="3C78CB83" w14:textId="77777777" w:rsidR="002718D0" w:rsidRPr="00406629" w:rsidRDefault="002718D0">
      <w:pPr>
        <w:numPr>
          <w:ilvl w:val="0"/>
          <w:numId w:val="2"/>
        </w:numPr>
        <w:spacing w:after="0" w:line="276" w:lineRule="auto"/>
        <w:ind w:left="1077"/>
        <w:rPr>
          <w:rFonts w:cs="Arial"/>
          <w:lang w:bidi="fr-FR"/>
        </w:rPr>
      </w:pPr>
      <w:r w:rsidRPr="00406629">
        <w:rPr>
          <w:rFonts w:cs="Arial"/>
          <w:lang w:bidi="fr-FR"/>
        </w:rPr>
        <w:t>Politique Forestière Nationale</w:t>
      </w:r>
    </w:p>
    <w:p w14:paraId="3C78CB84" w14:textId="77777777" w:rsidR="002718D0" w:rsidRPr="00406629" w:rsidRDefault="002718D0">
      <w:pPr>
        <w:numPr>
          <w:ilvl w:val="0"/>
          <w:numId w:val="2"/>
        </w:numPr>
        <w:spacing w:after="0" w:line="276" w:lineRule="auto"/>
        <w:ind w:left="1077"/>
        <w:rPr>
          <w:rFonts w:cs="Arial"/>
          <w:lang w:bidi="fr-FR"/>
        </w:rPr>
      </w:pPr>
      <w:r w:rsidRPr="00406629">
        <w:rPr>
          <w:rFonts w:cs="Arial"/>
          <w:lang w:bidi="fr-FR"/>
        </w:rPr>
        <w:t>Politique Nationale Des Zones Humides (PNZH)</w:t>
      </w:r>
    </w:p>
    <w:p w14:paraId="3C78CB85" w14:textId="77777777" w:rsidR="002718D0" w:rsidRPr="00406629" w:rsidRDefault="002718D0">
      <w:pPr>
        <w:numPr>
          <w:ilvl w:val="0"/>
          <w:numId w:val="2"/>
        </w:numPr>
        <w:spacing w:after="0" w:line="276" w:lineRule="auto"/>
        <w:ind w:left="1077"/>
        <w:rPr>
          <w:rFonts w:cs="Arial"/>
          <w:lang w:bidi="fr-FR"/>
        </w:rPr>
      </w:pPr>
      <w:r w:rsidRPr="00406629">
        <w:rPr>
          <w:rFonts w:cs="Arial"/>
          <w:lang w:bidi="fr-FR"/>
        </w:rPr>
        <w:t>Politique cultuelle du Mali</w:t>
      </w:r>
    </w:p>
    <w:p w14:paraId="3C78CB86" w14:textId="77777777" w:rsidR="002718D0" w:rsidRPr="00C21B99" w:rsidRDefault="002718D0" w:rsidP="00D32C57">
      <w:pPr>
        <w:pStyle w:val="Titre2"/>
        <w:spacing w:before="120" w:line="276" w:lineRule="auto"/>
        <w:rPr>
          <w:rFonts w:cs="Arial"/>
          <w:lang w:eastAsia="de-DE"/>
        </w:rPr>
      </w:pPr>
      <w:bookmarkStart w:id="274" w:name="_Toc153367287"/>
      <w:bookmarkStart w:id="275" w:name="_Toc133063223"/>
      <w:bookmarkStart w:id="276" w:name="_Toc153367691"/>
      <w:bookmarkStart w:id="277" w:name="_Toc174535916"/>
      <w:bookmarkStart w:id="278" w:name="_Toc151649308"/>
      <w:bookmarkStart w:id="279" w:name="_Toc236272738"/>
      <w:bookmarkStart w:id="280" w:name="_Hlk167874797"/>
      <w:bookmarkEnd w:id="185"/>
      <w:bookmarkEnd w:id="271"/>
      <w:bookmarkEnd w:id="272"/>
      <w:r w:rsidRPr="00406629">
        <w:rPr>
          <w:rFonts w:cs="Arial"/>
          <w:sz w:val="24"/>
          <w:szCs w:val="24"/>
          <w:lang w:eastAsia="de-DE"/>
        </w:rPr>
        <w:t>Cadre législatif et règlementaire</w:t>
      </w:r>
      <w:bookmarkEnd w:id="274"/>
      <w:bookmarkEnd w:id="275"/>
      <w:bookmarkEnd w:id="276"/>
      <w:bookmarkEnd w:id="277"/>
      <w:bookmarkEnd w:id="278"/>
      <w:bookmarkEnd w:id="279"/>
      <w:r w:rsidRPr="00406629">
        <w:rPr>
          <w:rFonts w:cs="Arial"/>
          <w:sz w:val="24"/>
          <w:szCs w:val="24"/>
          <w:lang w:eastAsia="de-DE"/>
        </w:rPr>
        <w:t xml:space="preserve"> </w:t>
      </w:r>
    </w:p>
    <w:p w14:paraId="3C78CB87" w14:textId="77777777" w:rsidR="002718D0" w:rsidRPr="001777D5" w:rsidRDefault="002718D0" w:rsidP="00406629">
      <w:pPr>
        <w:pStyle w:val="Titre3"/>
        <w:spacing w:before="0" w:line="276" w:lineRule="auto"/>
        <w:rPr>
          <w:rFonts w:cs="Arial"/>
          <w:lang w:eastAsia="de-DE"/>
        </w:rPr>
      </w:pPr>
      <w:bookmarkStart w:id="281" w:name="_Toc236272739"/>
      <w:r w:rsidRPr="001777D5">
        <w:rPr>
          <w:rFonts w:cs="Arial"/>
          <w:lang w:eastAsia="de-DE"/>
        </w:rPr>
        <w:t>Constitution du Mali</w:t>
      </w:r>
      <w:bookmarkEnd w:id="281"/>
    </w:p>
    <w:p w14:paraId="3C78CB88" w14:textId="77777777" w:rsidR="002718D0" w:rsidRPr="001777D5" w:rsidRDefault="002718D0" w:rsidP="001777D5">
      <w:pPr>
        <w:spacing w:after="0" w:line="276" w:lineRule="auto"/>
        <w:rPr>
          <w:rFonts w:cs="Arial"/>
        </w:rPr>
      </w:pPr>
      <w:r w:rsidRPr="001777D5">
        <w:rPr>
          <w:rFonts w:cs="Arial"/>
        </w:rPr>
        <w:t>La Constitution a démontré sur le plan juridique la détermination du Mali d’assurer la protection de l’environnement et du cadre de vie. Elle a créé pour le citoyen un droit à un environnement sain.</w:t>
      </w:r>
    </w:p>
    <w:p w14:paraId="3C78CB89" w14:textId="77777777" w:rsidR="002718D0" w:rsidRPr="001777D5" w:rsidRDefault="002718D0">
      <w:pPr>
        <w:spacing w:after="0" w:line="276" w:lineRule="auto"/>
        <w:rPr>
          <w:rFonts w:cs="Arial"/>
        </w:rPr>
      </w:pPr>
      <w:r w:rsidRPr="001777D5">
        <w:rPr>
          <w:rFonts w:cs="Arial"/>
        </w:rPr>
        <w:t xml:space="preserve">La Constitution a aussi fait de la protection de l’environnement un devoir pour tous les citoyens ainsi que pour l’État. </w:t>
      </w:r>
    </w:p>
    <w:p w14:paraId="3C78CB8A" w14:textId="77777777" w:rsidR="002718D0" w:rsidRPr="001777D5" w:rsidRDefault="002718D0">
      <w:pPr>
        <w:spacing w:after="0" w:line="276" w:lineRule="auto"/>
        <w:rPr>
          <w:rFonts w:cs="Arial"/>
        </w:rPr>
      </w:pPr>
      <w:r w:rsidRPr="001777D5">
        <w:rPr>
          <w:rFonts w:cs="Arial"/>
        </w:rPr>
        <w:t>Ainsi, l’engagement politique du pays pour la protection de l’environnement a été inscrit dans la Constitution de 2023 en ses articles 22 et 25 qui dispose que : « La protection de l’environnement et la promotion de la qualité de la vie sont un devoir pour tout citoyen et pour l’État », (Article 25).</w:t>
      </w:r>
    </w:p>
    <w:p w14:paraId="3C78CB8B" w14:textId="77777777" w:rsidR="002718D0" w:rsidRPr="001777D5" w:rsidRDefault="002718D0">
      <w:pPr>
        <w:spacing w:after="0" w:line="276" w:lineRule="auto"/>
        <w:rPr>
          <w:rFonts w:cs="Arial"/>
        </w:rPr>
      </w:pPr>
      <w:r w:rsidRPr="001777D5">
        <w:rPr>
          <w:rFonts w:cs="Arial"/>
        </w:rPr>
        <w:t>La politique nationale de protection de l’environnement s’appuie sur ce principe ainsi que sur celui de la décentralisation qui doit permettre de mieux responsabiliser les acteurs à la base. Le cadre juridique de protection de l’environnement est constitué de plusieurs instruments juridiques de nature constitutionnelle, législative ou réglementaire et de conventions internationales auxquelles le Mali a adhéré.</w:t>
      </w:r>
    </w:p>
    <w:p w14:paraId="3C78CB8C" w14:textId="77777777" w:rsidR="002718D0" w:rsidRPr="00C21B99" w:rsidRDefault="002718D0" w:rsidP="00D32C57">
      <w:pPr>
        <w:pStyle w:val="Titre3"/>
        <w:spacing w:before="120" w:line="276" w:lineRule="auto"/>
        <w:rPr>
          <w:rFonts w:cs="Arial"/>
          <w:lang w:eastAsia="de-DE"/>
        </w:rPr>
      </w:pPr>
      <w:bookmarkStart w:id="282" w:name="_Toc132637975"/>
      <w:bookmarkStart w:id="283" w:name="_Toc132645957"/>
      <w:bookmarkStart w:id="284" w:name="_Toc132801655"/>
      <w:bookmarkStart w:id="285" w:name="_Toc138931694"/>
      <w:bookmarkStart w:id="286" w:name="_Toc133063405"/>
      <w:bookmarkStart w:id="287" w:name="_Toc138015889"/>
      <w:bookmarkStart w:id="288" w:name="_Toc133063224"/>
      <w:bookmarkStart w:id="289" w:name="_Toc132708234"/>
      <w:bookmarkStart w:id="290" w:name="_Toc138015505"/>
      <w:bookmarkStart w:id="291" w:name="_Toc151649309"/>
      <w:bookmarkStart w:id="292" w:name="_Toc138015697"/>
      <w:bookmarkStart w:id="293" w:name="_Toc133220988"/>
      <w:bookmarkStart w:id="294" w:name="_Toc139388187"/>
      <w:bookmarkStart w:id="295" w:name="_Toc132801102"/>
      <w:bookmarkStart w:id="296" w:name="_Toc138014799"/>
      <w:bookmarkStart w:id="297" w:name="_Toc138015314"/>
      <w:bookmarkStart w:id="298" w:name="_Toc133747193"/>
      <w:bookmarkStart w:id="299" w:name="_Toc132801473"/>
      <w:bookmarkStart w:id="300" w:name="_Toc138014989"/>
      <w:bookmarkStart w:id="301" w:name="_Toc132801290"/>
      <w:bookmarkStart w:id="302" w:name="_Toc133747011"/>
      <w:bookmarkStart w:id="303" w:name="_Toc138931906"/>
      <w:bookmarkStart w:id="304" w:name="_Toc140743510"/>
      <w:bookmarkStart w:id="305" w:name="_Toc148816063"/>
      <w:bookmarkStart w:id="306" w:name="_Toc151649314"/>
      <w:bookmarkStart w:id="307" w:name="_Toc153367288"/>
      <w:bookmarkStart w:id="308" w:name="_Toc133063230"/>
      <w:bookmarkStart w:id="309" w:name="_Toc153367692"/>
      <w:bookmarkStart w:id="310" w:name="_Toc174535918"/>
      <w:bookmarkStart w:id="311" w:name="_Toc236272740"/>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sidRPr="00C21B99">
        <w:rPr>
          <w:rFonts w:cs="Arial"/>
          <w:lang w:eastAsia="de-DE"/>
        </w:rPr>
        <w:t>Règlementation sur les études d’impacts sur l’environnement au Mali</w:t>
      </w:r>
      <w:bookmarkEnd w:id="306"/>
      <w:bookmarkEnd w:id="307"/>
      <w:bookmarkEnd w:id="308"/>
      <w:bookmarkEnd w:id="309"/>
      <w:bookmarkEnd w:id="310"/>
      <w:bookmarkEnd w:id="311"/>
    </w:p>
    <w:p w14:paraId="3C78CB8D" w14:textId="50C39F90" w:rsidR="002718D0" w:rsidRPr="00204DFF" w:rsidRDefault="002718D0" w:rsidP="00D32C57">
      <w:pPr>
        <w:spacing w:after="0" w:line="276" w:lineRule="auto"/>
        <w:rPr>
          <w:rFonts w:eastAsia="Times New Roman" w:cs="Arial"/>
          <w:kern w:val="0"/>
          <w14:ligatures w14:val="none"/>
        </w:rPr>
      </w:pPr>
      <w:r w:rsidRPr="00204DFF">
        <w:rPr>
          <w:rFonts w:eastAsia="Times New Roman" w:cs="Arial"/>
          <w:kern w:val="0"/>
          <w14:ligatures w14:val="none"/>
        </w:rPr>
        <w:t xml:space="preserve">L’obligation de réaliser l'étude d’impacts environnemental et social (EIES) est introduite par les dispositions du décret N°2018-0991/P-RM du 31 décembre 2018 afin d’assurer une insertion optimale du </w:t>
      </w:r>
      <w:r w:rsidR="00711F86">
        <w:rPr>
          <w:rFonts w:cs="Arial"/>
          <w:lang w:bidi="fr-FR"/>
        </w:rPr>
        <w:t>sous-</w:t>
      </w:r>
      <w:r w:rsidR="00711F86" w:rsidRPr="00406629">
        <w:rPr>
          <w:rFonts w:cs="Arial"/>
          <w:lang w:bidi="fr-FR"/>
        </w:rPr>
        <w:t>projet</w:t>
      </w:r>
      <w:r w:rsidRPr="00204DFF">
        <w:rPr>
          <w:rFonts w:eastAsia="Times New Roman" w:cs="Arial"/>
          <w:kern w:val="0"/>
          <w14:ligatures w14:val="none"/>
        </w:rPr>
        <w:t xml:space="preserve"> dans la durabilité. </w:t>
      </w:r>
    </w:p>
    <w:p w14:paraId="3C78CB8E" w14:textId="77777777" w:rsidR="002718D0" w:rsidRPr="00204DFF" w:rsidRDefault="002718D0">
      <w:pPr>
        <w:spacing w:after="0" w:line="276" w:lineRule="auto"/>
        <w:rPr>
          <w:rFonts w:eastAsia="Times New Roman" w:cs="Arial"/>
          <w:kern w:val="0"/>
          <w14:ligatures w14:val="none"/>
        </w:rPr>
      </w:pPr>
      <w:r w:rsidRPr="00204DFF">
        <w:rPr>
          <w:rFonts w:eastAsia="Times New Roman" w:cs="Arial"/>
          <w:kern w:val="0"/>
          <w14:ligatures w14:val="none"/>
        </w:rPr>
        <w:t>Ce texte représente une avancée significative et constitue un instrument réglementaire important de protection de l’environnement applicable aux différents secteurs d’activités affectant l’environnement : ressources naturelles et environnement urbain, activités industrielles et artisanales, activités routières, minières, agricoles, transport électrique, etc.</w:t>
      </w:r>
    </w:p>
    <w:p w14:paraId="3C78CB8F" w14:textId="77777777" w:rsidR="002718D0" w:rsidRPr="00204DFF" w:rsidRDefault="002718D0">
      <w:pPr>
        <w:spacing w:after="0" w:line="276" w:lineRule="auto"/>
        <w:rPr>
          <w:rFonts w:eastAsia="Times New Roman" w:cs="Arial"/>
          <w:kern w:val="0"/>
          <w14:ligatures w14:val="none"/>
        </w:rPr>
      </w:pPr>
      <w:r w:rsidRPr="00204DFF">
        <w:rPr>
          <w:rFonts w:eastAsia="Times New Roman" w:cs="Arial"/>
          <w:kern w:val="0"/>
          <w14:ligatures w14:val="none"/>
        </w:rPr>
        <w:t>Le décret définit trois catégories de projet :</w:t>
      </w:r>
    </w:p>
    <w:p w14:paraId="3C78CB90" w14:textId="77777777" w:rsidR="002718D0" w:rsidRPr="00204DFF" w:rsidRDefault="002718D0">
      <w:pPr>
        <w:numPr>
          <w:ilvl w:val="0"/>
          <w:numId w:val="2"/>
        </w:numPr>
        <w:spacing w:after="0" w:line="276" w:lineRule="auto"/>
        <w:ind w:left="1077"/>
        <w:rPr>
          <w:rFonts w:cs="Arial"/>
          <w:lang w:bidi="fr-FR"/>
        </w:rPr>
      </w:pPr>
      <w:r w:rsidRPr="00204DFF">
        <w:rPr>
          <w:rFonts w:cs="Arial"/>
          <w:lang w:bidi="fr-FR"/>
        </w:rPr>
        <w:t>Projets de catégorie A : projets, pouvant avoir des impacts très négatifs, généralement irréversibles, sans précédents, le plus souvent ressentis dans une zone plus vaste que les sites faisant l’objet des travaux ;</w:t>
      </w:r>
    </w:p>
    <w:p w14:paraId="3C78CB91" w14:textId="77777777" w:rsidR="002718D0" w:rsidRPr="00204DFF" w:rsidRDefault="002718D0">
      <w:pPr>
        <w:numPr>
          <w:ilvl w:val="0"/>
          <w:numId w:val="2"/>
        </w:numPr>
        <w:spacing w:after="0" w:line="276" w:lineRule="auto"/>
        <w:ind w:left="1077"/>
        <w:rPr>
          <w:rFonts w:cs="Arial"/>
          <w:lang w:bidi="fr-FR"/>
        </w:rPr>
      </w:pPr>
      <w:r w:rsidRPr="00204DFF">
        <w:rPr>
          <w:rFonts w:cs="Arial"/>
          <w:lang w:bidi="fr-FR"/>
        </w:rPr>
        <w:t>Projets de catégorie B : projets dont les impacts négatifs sur l’environnement et sur les populations sont moins graves que ceux des projets de la catégorie A ;</w:t>
      </w:r>
    </w:p>
    <w:p w14:paraId="3C78CB92" w14:textId="77777777" w:rsidR="002718D0" w:rsidRPr="00204DFF" w:rsidRDefault="002718D0">
      <w:pPr>
        <w:numPr>
          <w:ilvl w:val="0"/>
          <w:numId w:val="2"/>
        </w:numPr>
        <w:spacing w:after="0" w:line="276" w:lineRule="auto"/>
        <w:ind w:left="1077"/>
        <w:rPr>
          <w:rFonts w:cs="Arial"/>
          <w:lang w:bidi="fr-FR"/>
        </w:rPr>
      </w:pPr>
      <w:r w:rsidRPr="00204DFF">
        <w:rPr>
          <w:rFonts w:cs="Arial"/>
          <w:lang w:bidi="fr-FR"/>
        </w:rPr>
        <w:t>Projets de catégorie C : projets dont les impacts négatifs ne sont pas significatifs sur l’environnement.</w:t>
      </w:r>
    </w:p>
    <w:p w14:paraId="3C78CB93" w14:textId="77777777" w:rsidR="002718D0" w:rsidRPr="00204DFF" w:rsidRDefault="002718D0">
      <w:pPr>
        <w:spacing w:after="0" w:line="276" w:lineRule="auto"/>
        <w:rPr>
          <w:rFonts w:eastAsia="Times New Roman" w:cs="Arial"/>
          <w:kern w:val="0"/>
          <w14:ligatures w14:val="none"/>
        </w:rPr>
      </w:pPr>
      <w:r w:rsidRPr="00204DFF">
        <w:rPr>
          <w:rFonts w:eastAsia="Times New Roman" w:cs="Arial"/>
          <w:kern w:val="0"/>
          <w14:ligatures w14:val="none"/>
        </w:rPr>
        <w:t>Le décret insiste sur l’obligation de réaliser une EIES et sur le respect de la procédure pour tous les projets classés dans les catégories A et B de la liste des projets assujettis annexée au décret, qu’ils soient publics ou privés, et dont la réalisation est susceptible de porter atteinte aux milieux biophysique et humain.</w:t>
      </w:r>
    </w:p>
    <w:p w14:paraId="3C78CB94" w14:textId="3E79DE78" w:rsidR="002718D0" w:rsidRPr="00204DFF" w:rsidRDefault="002718D0">
      <w:pPr>
        <w:spacing w:after="0" w:line="276" w:lineRule="auto"/>
        <w:rPr>
          <w:rFonts w:eastAsia="Times New Roman" w:cs="Arial"/>
          <w:b/>
          <w:bCs/>
          <w:i/>
          <w:kern w:val="0"/>
          <w14:ligatures w14:val="none"/>
        </w:rPr>
      </w:pPr>
      <w:r w:rsidRPr="00204DFF">
        <w:rPr>
          <w:rFonts w:eastAsia="Times New Roman" w:cs="Arial"/>
          <w:b/>
          <w:bCs/>
          <w:i/>
          <w:kern w:val="0"/>
          <w14:ligatures w14:val="none"/>
        </w:rPr>
        <w:t>Au regard de la nature, des caractéristiques et de l’envergure des travaux envisagés ainsi que des contraintes liées au caractère urbain du site d’accueil des travaux, le sous projet est classé dans la catégorie B (n°23) selon la règlementation malienne</w:t>
      </w:r>
      <w:r w:rsidR="00204DFF" w:rsidRPr="00204DFF">
        <w:rPr>
          <w:rFonts w:eastAsia="Times New Roman" w:cs="Arial"/>
          <w:b/>
          <w:bCs/>
          <w:i/>
          <w:kern w:val="0"/>
          <w14:ligatures w14:val="none"/>
        </w:rPr>
        <w:t>.</w:t>
      </w:r>
    </w:p>
    <w:p w14:paraId="3C78CB95" w14:textId="77777777" w:rsidR="002718D0" w:rsidRPr="001777D5" w:rsidRDefault="002718D0">
      <w:pPr>
        <w:spacing w:after="0" w:line="276" w:lineRule="auto"/>
        <w:rPr>
          <w:rFonts w:eastAsia="Times New Roman" w:cs="Arial"/>
          <w:kern w:val="0"/>
          <w14:ligatures w14:val="none"/>
        </w:rPr>
      </w:pPr>
      <w:r w:rsidRPr="001777D5">
        <w:rPr>
          <w:rFonts w:eastAsia="Times New Roman" w:cs="Arial"/>
          <w:kern w:val="0"/>
          <w14:ligatures w14:val="none"/>
        </w:rPr>
        <w:t>En outre, les dispositions d’application de la législation sur l'EIES s’appuient sur les principes suivants :</w:t>
      </w:r>
    </w:p>
    <w:p w14:paraId="3C78CB96" w14:textId="77777777" w:rsidR="002718D0" w:rsidRPr="001777D5" w:rsidRDefault="002718D0">
      <w:pPr>
        <w:numPr>
          <w:ilvl w:val="0"/>
          <w:numId w:val="2"/>
        </w:numPr>
        <w:spacing w:after="0" w:line="276" w:lineRule="auto"/>
        <w:ind w:left="1077"/>
        <w:rPr>
          <w:rFonts w:eastAsia="Times New Roman" w:cs="Arial"/>
          <w:kern w:val="0"/>
          <w14:ligatures w14:val="none"/>
        </w:rPr>
      </w:pPr>
      <w:r w:rsidRPr="001777D5">
        <w:rPr>
          <w:rFonts w:eastAsia="Times New Roman" w:cs="Arial"/>
          <w:kern w:val="0"/>
          <w14:ligatures w14:val="none"/>
        </w:rPr>
        <w:t>L’évaluation environnementale fait partie intégrante des projets et programmes et les résultats de l'EIES sont présentés dans le dossier d’agrément pour l’obtention de l’autorisation administrative ;</w:t>
      </w:r>
    </w:p>
    <w:p w14:paraId="3C78CB97" w14:textId="77777777" w:rsidR="002718D0" w:rsidRPr="001777D5" w:rsidRDefault="002718D0">
      <w:pPr>
        <w:numPr>
          <w:ilvl w:val="0"/>
          <w:numId w:val="4"/>
        </w:numPr>
        <w:spacing w:after="0" w:line="276" w:lineRule="auto"/>
        <w:ind w:left="714" w:hanging="357"/>
        <w:rPr>
          <w:rFonts w:eastAsia="Times New Roman" w:cs="Arial"/>
          <w:kern w:val="0"/>
          <w14:ligatures w14:val="none"/>
        </w:rPr>
      </w:pPr>
      <w:r w:rsidRPr="001777D5">
        <w:rPr>
          <w:rFonts w:eastAsia="Times New Roman" w:cs="Arial"/>
          <w:kern w:val="0"/>
          <w14:ligatures w14:val="none"/>
        </w:rPr>
        <w:t>Le promoteur est responsable de la réalisation de l’étude, de la constitution du dossier de l'EIES et en assure les coûts.</w:t>
      </w:r>
    </w:p>
    <w:p w14:paraId="3C78CB98" w14:textId="77777777" w:rsidR="002718D0" w:rsidRPr="001777D5" w:rsidRDefault="002718D0">
      <w:pPr>
        <w:spacing w:after="0" w:line="276" w:lineRule="auto"/>
        <w:rPr>
          <w:rFonts w:eastAsia="Times New Roman" w:cs="Arial"/>
          <w:kern w:val="0"/>
          <w14:ligatures w14:val="none"/>
        </w:rPr>
      </w:pPr>
      <w:r w:rsidRPr="001777D5">
        <w:rPr>
          <w:rFonts w:eastAsia="Times New Roman" w:cs="Arial"/>
          <w:kern w:val="0"/>
          <w14:ligatures w14:val="none"/>
        </w:rPr>
        <w:t>Le promoteur assure également la réalisation des mesures de correction, de réduction et/ou de compensation des impacts négatifs du projet ainsi que le suivi/contrôle interne selon les normes requises. Le Décret précise les éléments importants concernant la portée de l'EIES, l’obligation de la procédure pour certains types de projet et le contenu du rapport. Ce décret modifie le précédent. Cette modification porte surtout sur l’analyse et la prise en compte des considérations du Changement Climatique. A côté de ces textes importants, il existe également le décret n°2018-0993/P-RM du 31 décembre 2018 fixant les conditions d’exécution de l’audit environnemental.</w:t>
      </w:r>
    </w:p>
    <w:p w14:paraId="3C78CB99" w14:textId="77777777" w:rsidR="002718D0" w:rsidRPr="00C21B99" w:rsidRDefault="002718D0" w:rsidP="00406629">
      <w:pPr>
        <w:pStyle w:val="Titre3"/>
        <w:spacing w:before="0" w:line="276" w:lineRule="auto"/>
        <w:rPr>
          <w:rFonts w:cs="Arial"/>
          <w:lang w:eastAsia="de-DE"/>
        </w:rPr>
      </w:pPr>
      <w:bookmarkStart w:id="312" w:name="_Toc133063231"/>
      <w:bookmarkStart w:id="313" w:name="_Toc153367693"/>
      <w:bookmarkStart w:id="314" w:name="_Toc153367289"/>
      <w:bookmarkStart w:id="315" w:name="_Toc174535919"/>
      <w:bookmarkStart w:id="316" w:name="_Toc151649315"/>
      <w:bookmarkStart w:id="317" w:name="_Toc236272741"/>
      <w:r w:rsidRPr="00C21B99">
        <w:rPr>
          <w:rFonts w:cs="Arial"/>
          <w:lang w:eastAsia="de-DE"/>
        </w:rPr>
        <w:t>Conventions et Accords internationaux</w:t>
      </w:r>
      <w:bookmarkEnd w:id="312"/>
      <w:bookmarkEnd w:id="313"/>
      <w:bookmarkEnd w:id="314"/>
      <w:bookmarkEnd w:id="315"/>
      <w:bookmarkEnd w:id="316"/>
      <w:bookmarkEnd w:id="317"/>
    </w:p>
    <w:p w14:paraId="3C78CB9A" w14:textId="13C41F83" w:rsidR="002718D0" w:rsidRPr="001777D5" w:rsidRDefault="002718D0" w:rsidP="00204DFF">
      <w:pPr>
        <w:spacing w:line="276" w:lineRule="auto"/>
        <w:rPr>
          <w:rFonts w:cs="Arial"/>
        </w:rPr>
      </w:pPr>
      <w:bookmarkStart w:id="318" w:name="_Hlk167890528"/>
      <w:r w:rsidRPr="001777D5">
        <w:rPr>
          <w:rFonts w:cs="Arial"/>
        </w:rPr>
        <w:t xml:space="preserve">Pour illustrer son engagement dans la protection de l’environnement, le Mali a adhéré à plusieurs conventions internationales ayant trait à l'environnement dont l’esprit et les principes fondamentaux sont traduits au niveau des instruments juridiques nationaux. Les textes internationaux auxquels le Mali a souscrit et qui pourraient avoir un lien avec le présent Sous-projet sont résumés ci-après : conventions (biodiversité, changement climatique, désertification) issues du sommet de la terre à Rio 1992 s’appliquent au présent </w:t>
      </w:r>
      <w:r w:rsidR="00B957CE">
        <w:rPr>
          <w:rFonts w:cs="Arial"/>
        </w:rPr>
        <w:t>sous-</w:t>
      </w:r>
      <w:r w:rsidRPr="001777D5">
        <w:rPr>
          <w:rFonts w:cs="Arial"/>
        </w:rPr>
        <w:t xml:space="preserve">projet en ce sens que les ressources naturelles en occurrence l’eau déjà sous pression à cause des changements climatiques seront encore affectés ;  Convention de Vienne sur la protection de la couche d’ozone, le protocole de Montréal relatif à des substances qui appauvrissent la couche d’ozone, la Convention de Bamako sur l’interdiction d’importer des déchets dangereux et le contrôle de leurs mouvements transfrontaliers en Afrique, la Convention de Bâle sur le contrôle des mouvements transfrontaliers de déchets dangereux et leur élimination, la Convention pour la sauvegarde du patrimoine culturel immatériel, etc. </w:t>
      </w:r>
    </w:p>
    <w:p w14:paraId="3C78CB9C" w14:textId="6C6ED175" w:rsidR="002718D0" w:rsidRPr="00204DFF" w:rsidRDefault="002718D0">
      <w:pPr>
        <w:pStyle w:val="Paragraphedeliste"/>
        <w:numPr>
          <w:ilvl w:val="0"/>
          <w:numId w:val="23"/>
        </w:numPr>
        <w:spacing w:after="0" w:line="276" w:lineRule="auto"/>
        <w:rPr>
          <w:rFonts w:eastAsiaTheme="majorEastAsia" w:cs="Arial"/>
          <w:b/>
          <w:bCs/>
          <w:lang w:eastAsia="de-DE"/>
        </w:rPr>
      </w:pPr>
      <w:bookmarkStart w:id="319" w:name="_Toc153367290"/>
      <w:bookmarkStart w:id="320" w:name="_Toc174535920"/>
      <w:bookmarkStart w:id="321" w:name="_Toc153367694"/>
      <w:bookmarkEnd w:id="280"/>
      <w:bookmarkEnd w:id="318"/>
      <w:r w:rsidRPr="00204DFF">
        <w:rPr>
          <w:rFonts w:eastAsiaTheme="majorEastAsia" w:cs="Arial"/>
          <w:b/>
          <w:bCs/>
          <w:lang w:eastAsia="de-DE"/>
        </w:rPr>
        <w:t xml:space="preserve">Exigences environnementales et sociales de la Banque mondiale applicable au sous-projet </w:t>
      </w:r>
      <w:r w:rsidRPr="00204DFF">
        <w:rPr>
          <w:rFonts w:cs="Arial"/>
          <w:b/>
          <w:bCs/>
          <w:lang w:bidi="fr-FR"/>
        </w:rPr>
        <w:t xml:space="preserve">de </w:t>
      </w:r>
      <w:r w:rsidR="00DA0C63" w:rsidRPr="00204DFF">
        <w:rPr>
          <w:rFonts w:cs="Arial"/>
          <w:b/>
          <w:bCs/>
          <w:lang w:bidi="fr-FR"/>
        </w:rPr>
        <w:t>travaux des condu</w:t>
      </w:r>
      <w:r w:rsidR="00DA0C63" w:rsidRPr="00204DFF">
        <w:rPr>
          <w:rFonts w:cs="Arial"/>
          <w:b/>
          <w:bCs/>
        </w:rPr>
        <w:t>ites de transfert d’eau à partir de la station de djicoroni jusqu’à missira et du</w:t>
      </w:r>
      <w:r w:rsidR="00DA0C63" w:rsidRPr="00204DFF">
        <w:rPr>
          <w:rFonts w:cs="Arial"/>
          <w:b/>
          <w:bCs/>
          <w:lang w:bidi="fr-FR"/>
        </w:rPr>
        <w:t xml:space="preserve"> château de 2000 m3</w:t>
      </w:r>
      <w:r w:rsidRPr="00204DFF">
        <w:rPr>
          <w:rFonts w:cs="Arial"/>
          <w:b/>
          <w:bCs/>
          <w:lang w:bidi="fr-FR"/>
        </w:rPr>
        <w:t xml:space="preserve"> </w:t>
      </w:r>
      <w:r w:rsidR="00DA0C63" w:rsidRPr="00204DFF">
        <w:rPr>
          <w:rFonts w:cs="Arial"/>
          <w:b/>
          <w:bCs/>
          <w:lang w:bidi="fr-FR"/>
        </w:rPr>
        <w:t>de kati</w:t>
      </w:r>
      <w:bookmarkEnd w:id="319"/>
      <w:bookmarkEnd w:id="320"/>
      <w:bookmarkEnd w:id="321"/>
      <w:r w:rsidR="00DA0C63" w:rsidRPr="00204DFF">
        <w:rPr>
          <w:rFonts w:cs="Arial"/>
          <w:b/>
          <w:bCs/>
          <w:lang w:bidi="fr-FR"/>
        </w:rPr>
        <w:t>.</w:t>
      </w:r>
    </w:p>
    <w:p w14:paraId="3C78CB9D" w14:textId="77777777" w:rsidR="002718D0" w:rsidRPr="00204DFF" w:rsidRDefault="002718D0" w:rsidP="00204DFF">
      <w:pPr>
        <w:spacing w:line="276" w:lineRule="auto"/>
        <w:rPr>
          <w:rFonts w:eastAsiaTheme="majorEastAsia" w:cs="Arial"/>
          <w:b/>
          <w:bCs/>
          <w:lang w:eastAsia="de-DE"/>
        </w:rPr>
      </w:pPr>
      <w:bookmarkStart w:id="322" w:name="_Toc153367291"/>
      <w:bookmarkStart w:id="323" w:name="_Toc174535921"/>
      <w:bookmarkStart w:id="324" w:name="_Toc153367695"/>
      <w:r w:rsidRPr="00204DFF">
        <w:rPr>
          <w:rFonts w:eastAsiaTheme="majorEastAsia" w:cs="Arial"/>
          <w:b/>
          <w:bCs/>
          <w:lang w:eastAsia="de-DE"/>
        </w:rPr>
        <w:t>Analyse des normes environnementales et sociales</w:t>
      </w:r>
      <w:bookmarkEnd w:id="322"/>
      <w:bookmarkEnd w:id="323"/>
      <w:bookmarkEnd w:id="324"/>
    </w:p>
    <w:p w14:paraId="3C78CB9E" w14:textId="7184F44E" w:rsidR="002718D0" w:rsidRPr="001777D5" w:rsidRDefault="002718D0" w:rsidP="001777D5">
      <w:pPr>
        <w:autoSpaceDE w:val="0"/>
        <w:autoSpaceDN w:val="0"/>
        <w:adjustRightInd w:val="0"/>
        <w:spacing w:after="0" w:line="276" w:lineRule="auto"/>
        <w:rPr>
          <w:rFonts w:eastAsia="Times New Roman" w:cs="Arial"/>
          <w:kern w:val="0"/>
          <w14:ligatures w14:val="none"/>
        </w:rPr>
      </w:pPr>
      <w:r w:rsidRPr="001777D5">
        <w:rPr>
          <w:rFonts w:eastAsia="Times New Roman" w:cs="Arial"/>
          <w:kern w:val="0"/>
          <w14:ligatures w14:val="none"/>
        </w:rPr>
        <w:t xml:space="preserve">Les Normes Environnementales et Sociales (NES) ont été mise en vigueur en 2018, et s’appliquent à tous les nouveaux financements de projets d’investissement de la Banque mondiale dont le sous-projet </w:t>
      </w:r>
      <w:r w:rsidR="00F40E50">
        <w:rPr>
          <w:rFonts w:eastAsia="Times New Roman" w:cs="Arial"/>
          <w:kern w:val="0"/>
          <w14:ligatures w14:val="none"/>
        </w:rPr>
        <w:t xml:space="preserve">de </w:t>
      </w:r>
      <w:r w:rsidR="00F40E50" w:rsidRPr="001777D5">
        <w:rPr>
          <w:rFonts w:cs="Arial"/>
          <w:lang w:bidi="fr-FR"/>
        </w:rPr>
        <w:t xml:space="preserve">travaux </w:t>
      </w:r>
      <w:r w:rsidR="00F40E50" w:rsidRPr="00DA0C63">
        <w:rPr>
          <w:rFonts w:cs="Arial"/>
          <w:lang w:bidi="fr-FR"/>
        </w:rPr>
        <w:t>des condu</w:t>
      </w:r>
      <w:r w:rsidR="00F40E50" w:rsidRPr="00DA0C63">
        <w:rPr>
          <w:rFonts w:cs="Arial"/>
        </w:rPr>
        <w:t>ites de transfert</w:t>
      </w:r>
      <w:r w:rsidR="00F40E50">
        <w:rPr>
          <w:rFonts w:cs="Arial"/>
        </w:rPr>
        <w:t xml:space="preserve"> </w:t>
      </w:r>
      <w:r w:rsidR="00F40E50" w:rsidRPr="00DA0C63">
        <w:rPr>
          <w:rFonts w:cs="Arial"/>
        </w:rPr>
        <w:t>d’eau à partir de la station de djicoroni jusqu’à missira et du</w:t>
      </w:r>
      <w:r w:rsidR="00F40E50" w:rsidRPr="00DA0C63">
        <w:rPr>
          <w:rFonts w:cs="Arial"/>
          <w:lang w:bidi="fr-FR"/>
        </w:rPr>
        <w:t xml:space="preserve"> château de 2000 m3</w:t>
      </w:r>
      <w:r w:rsidR="00F40E50" w:rsidRPr="00406629">
        <w:rPr>
          <w:rFonts w:cs="Arial"/>
          <w:lang w:bidi="fr-FR"/>
        </w:rPr>
        <w:t xml:space="preserve"> </w:t>
      </w:r>
      <w:r w:rsidR="00F40E50">
        <w:rPr>
          <w:rFonts w:cs="Arial"/>
          <w:lang w:bidi="fr-FR"/>
        </w:rPr>
        <w:t>de kati</w:t>
      </w:r>
      <w:r w:rsidRPr="001777D5">
        <w:rPr>
          <w:rFonts w:eastAsia="Times New Roman" w:cs="Arial"/>
          <w:kern w:val="0"/>
          <w14:ligatures w14:val="none"/>
        </w:rPr>
        <w:t xml:space="preserve">. Ces normes, au nombre de dix (10) définissent les obligations auxquelles les projets financés par la Banque devront se conformer tout au long de leur cycle de vie. </w:t>
      </w:r>
    </w:p>
    <w:p w14:paraId="3C78CB9F" w14:textId="77777777" w:rsidR="002718D0" w:rsidRPr="001777D5" w:rsidRDefault="002718D0">
      <w:pPr>
        <w:autoSpaceDE w:val="0"/>
        <w:autoSpaceDN w:val="0"/>
        <w:adjustRightInd w:val="0"/>
        <w:spacing w:after="0" w:line="276" w:lineRule="auto"/>
        <w:rPr>
          <w:rFonts w:eastAsia="Times New Roman" w:cs="Arial"/>
          <w:color w:val="000000"/>
          <w:kern w:val="0"/>
          <w14:ligatures w14:val="none"/>
        </w:rPr>
      </w:pPr>
      <w:r w:rsidRPr="001777D5">
        <w:rPr>
          <w:rFonts w:eastAsia="Times New Roman" w:cs="Arial"/>
          <w:kern w:val="0"/>
          <w14:ligatures w14:val="none"/>
        </w:rPr>
        <w:t xml:space="preserve">Les NES ont pour but d’aider les Emprunteurs à gérer les risques et les effets d’un projet, et à améliorer leur performance du point de vue environnemental et social en appliquant une approche fondée sur les risques et les résultats. Les résultats attendus du projet sont décrits dans les objectifs de chaque NES, puis suivent des dispositions spécifiques que doivent prendre les Emprunteurs pour réaliser ces objectifs par des moyens tenant compte de la nature et l’envergure du projet et proportionnés aux risques et effets environnementaux et sociaux. </w:t>
      </w:r>
      <w:r w:rsidRPr="001777D5">
        <w:rPr>
          <w:rFonts w:eastAsia="Times New Roman" w:cs="Arial"/>
          <w:color w:val="000000"/>
          <w:kern w:val="0"/>
          <w14:ligatures w14:val="none"/>
        </w:rPr>
        <w:t xml:space="preserve">Il s’agit de la : </w:t>
      </w:r>
    </w:p>
    <w:p w14:paraId="3C78CBA0" w14:textId="77777777" w:rsidR="002718D0" w:rsidRPr="00406629" w:rsidRDefault="002718D0">
      <w:pPr>
        <w:numPr>
          <w:ilvl w:val="0"/>
          <w:numId w:val="2"/>
        </w:numPr>
        <w:spacing w:after="0" w:line="276" w:lineRule="auto"/>
        <w:ind w:left="1077"/>
        <w:rPr>
          <w:rFonts w:eastAsia="Times New Roman" w:cs="Arial"/>
          <w:kern w:val="0"/>
          <w14:ligatures w14:val="none"/>
        </w:rPr>
      </w:pPr>
      <w:r w:rsidRPr="00406629">
        <w:rPr>
          <w:rFonts w:eastAsia="Times New Roman" w:cs="Arial"/>
          <w:kern w:val="0"/>
          <w14:ligatures w14:val="none"/>
        </w:rPr>
        <w:t xml:space="preserve">Norme Environnementale et Sociale n°1 : Evaluation et Gestion des risques et effets environnementaux et sociaux ; </w:t>
      </w:r>
    </w:p>
    <w:p w14:paraId="3C78CBA1" w14:textId="77777777" w:rsidR="002718D0" w:rsidRPr="00406629" w:rsidRDefault="002718D0">
      <w:pPr>
        <w:numPr>
          <w:ilvl w:val="0"/>
          <w:numId w:val="2"/>
        </w:numPr>
        <w:spacing w:after="0" w:line="276" w:lineRule="auto"/>
        <w:ind w:left="1077"/>
        <w:rPr>
          <w:rFonts w:eastAsia="Times New Roman" w:cs="Arial"/>
          <w:kern w:val="0"/>
          <w14:ligatures w14:val="none"/>
        </w:rPr>
      </w:pPr>
      <w:r w:rsidRPr="00406629">
        <w:rPr>
          <w:rFonts w:eastAsia="Times New Roman" w:cs="Arial"/>
          <w:kern w:val="0"/>
          <w14:ligatures w14:val="none"/>
        </w:rPr>
        <w:t>Norme Environnementale et Sociale n°2 : Emploi et Conditions de travail ;</w:t>
      </w:r>
    </w:p>
    <w:p w14:paraId="3C78CBA2" w14:textId="77777777" w:rsidR="002718D0" w:rsidRPr="00406629" w:rsidRDefault="002718D0">
      <w:pPr>
        <w:numPr>
          <w:ilvl w:val="0"/>
          <w:numId w:val="2"/>
        </w:numPr>
        <w:spacing w:after="0" w:line="276" w:lineRule="auto"/>
        <w:ind w:left="1077"/>
        <w:rPr>
          <w:rFonts w:eastAsia="Times New Roman" w:cs="Arial"/>
          <w:kern w:val="0"/>
          <w14:ligatures w14:val="none"/>
        </w:rPr>
      </w:pPr>
      <w:r w:rsidRPr="00406629">
        <w:rPr>
          <w:rFonts w:eastAsia="Times New Roman" w:cs="Arial"/>
          <w:kern w:val="0"/>
          <w14:ligatures w14:val="none"/>
        </w:rPr>
        <w:t>Norme Environnementale et sociale n°3 : Utilisation rationnelle des ressources et Prévention et Gestion de la pollution ;</w:t>
      </w:r>
    </w:p>
    <w:p w14:paraId="3C78CBA3" w14:textId="77777777" w:rsidR="002718D0" w:rsidRPr="00406629" w:rsidRDefault="002718D0">
      <w:pPr>
        <w:numPr>
          <w:ilvl w:val="0"/>
          <w:numId w:val="2"/>
        </w:numPr>
        <w:spacing w:after="0" w:line="276" w:lineRule="auto"/>
        <w:ind w:left="1077"/>
        <w:rPr>
          <w:rFonts w:eastAsia="Times New Roman" w:cs="Arial"/>
          <w:kern w:val="0"/>
          <w14:ligatures w14:val="none"/>
        </w:rPr>
      </w:pPr>
      <w:r w:rsidRPr="00406629">
        <w:rPr>
          <w:rFonts w:eastAsia="Times New Roman" w:cs="Arial"/>
          <w:kern w:val="0"/>
          <w14:ligatures w14:val="none"/>
        </w:rPr>
        <w:t xml:space="preserve">Norme Environnementale et Sociale n°4 : Santé et Sécurité des populations ; </w:t>
      </w:r>
    </w:p>
    <w:p w14:paraId="3C78CBA4" w14:textId="77777777" w:rsidR="002718D0" w:rsidRPr="00406629" w:rsidRDefault="002718D0">
      <w:pPr>
        <w:numPr>
          <w:ilvl w:val="0"/>
          <w:numId w:val="2"/>
        </w:numPr>
        <w:spacing w:after="0" w:line="276" w:lineRule="auto"/>
        <w:ind w:left="1077"/>
        <w:rPr>
          <w:rFonts w:eastAsia="Times New Roman" w:cs="Arial"/>
          <w:kern w:val="0"/>
          <w14:ligatures w14:val="none"/>
        </w:rPr>
      </w:pPr>
      <w:r w:rsidRPr="00406629">
        <w:rPr>
          <w:rFonts w:eastAsia="Times New Roman" w:cs="Arial"/>
          <w:kern w:val="0"/>
          <w14:ligatures w14:val="none"/>
        </w:rPr>
        <w:t>Norme Environnementale et Sociale n°5 : Acquisition des terres, Restrictions à l’utilisation des terres et Réinstallation Involontaire ;</w:t>
      </w:r>
    </w:p>
    <w:p w14:paraId="3C78CBA5" w14:textId="77777777" w:rsidR="002718D0" w:rsidRPr="00406629" w:rsidRDefault="002718D0">
      <w:pPr>
        <w:numPr>
          <w:ilvl w:val="0"/>
          <w:numId w:val="2"/>
        </w:numPr>
        <w:spacing w:after="0" w:line="276" w:lineRule="auto"/>
        <w:ind w:left="1077"/>
        <w:rPr>
          <w:rFonts w:eastAsia="Times New Roman" w:cs="Arial"/>
          <w:kern w:val="0"/>
          <w14:ligatures w14:val="none"/>
        </w:rPr>
      </w:pPr>
      <w:r w:rsidRPr="00665EE9">
        <w:rPr>
          <w:rFonts w:eastAsia="Times New Roman" w:cs="Arial"/>
          <w:kern w:val="0"/>
          <w14:ligatures w14:val="none"/>
        </w:rPr>
        <w:t>Norme environnementale et sociale n°6 : Préservation de la biodiversité et gestion durable des ressources naturelles biologiques ;</w:t>
      </w:r>
    </w:p>
    <w:p w14:paraId="3C78CBA6" w14:textId="77777777" w:rsidR="002718D0" w:rsidRPr="00406629" w:rsidRDefault="002718D0">
      <w:pPr>
        <w:numPr>
          <w:ilvl w:val="0"/>
          <w:numId w:val="2"/>
        </w:numPr>
        <w:spacing w:after="0" w:line="276" w:lineRule="auto"/>
        <w:ind w:left="1077"/>
        <w:rPr>
          <w:rFonts w:eastAsia="Times New Roman" w:cs="Arial"/>
          <w:kern w:val="0"/>
          <w14:ligatures w14:val="none"/>
        </w:rPr>
      </w:pPr>
      <w:r w:rsidRPr="00665EE9">
        <w:rPr>
          <w:rFonts w:eastAsia="Times New Roman" w:cs="Arial"/>
          <w:kern w:val="0"/>
          <w14:ligatures w14:val="none"/>
        </w:rPr>
        <w:t>Norme environnementale et sociale n°7 : Peuples autochtones/Communautés locales traditionnelles d’Afrique subsaharienne historiquement défavorisées ;</w:t>
      </w:r>
    </w:p>
    <w:p w14:paraId="3C78CBA7" w14:textId="77777777" w:rsidR="002718D0" w:rsidRPr="00406629" w:rsidRDefault="002718D0">
      <w:pPr>
        <w:numPr>
          <w:ilvl w:val="0"/>
          <w:numId w:val="2"/>
        </w:numPr>
        <w:spacing w:after="0" w:line="276" w:lineRule="auto"/>
        <w:ind w:left="1077"/>
        <w:rPr>
          <w:rFonts w:eastAsia="Times New Roman" w:cs="Arial"/>
          <w:kern w:val="0"/>
          <w14:ligatures w14:val="none"/>
        </w:rPr>
      </w:pPr>
      <w:r w:rsidRPr="00406629">
        <w:rPr>
          <w:rFonts w:eastAsia="Times New Roman" w:cs="Arial"/>
          <w:kern w:val="0"/>
          <w14:ligatures w14:val="none"/>
        </w:rPr>
        <w:t>Norme Environnementale et Sociale n°8 : Patrimoine culturel ;</w:t>
      </w:r>
    </w:p>
    <w:p w14:paraId="3C78CBA8" w14:textId="77777777" w:rsidR="002718D0" w:rsidRPr="00406629" w:rsidRDefault="002718D0">
      <w:pPr>
        <w:numPr>
          <w:ilvl w:val="0"/>
          <w:numId w:val="2"/>
        </w:numPr>
        <w:spacing w:after="0" w:line="276" w:lineRule="auto"/>
        <w:ind w:left="1077"/>
        <w:rPr>
          <w:rFonts w:eastAsia="Times New Roman" w:cs="Arial"/>
          <w:kern w:val="0"/>
          <w14:ligatures w14:val="none"/>
        </w:rPr>
      </w:pPr>
      <w:r w:rsidRPr="00665EE9">
        <w:rPr>
          <w:rFonts w:eastAsia="Times New Roman" w:cs="Arial"/>
          <w:kern w:val="0"/>
          <w14:ligatures w14:val="none"/>
        </w:rPr>
        <w:t>Norme environnementale et sociale n°9 : Intermédiaires financiers ;</w:t>
      </w:r>
    </w:p>
    <w:p w14:paraId="3C78CBA9" w14:textId="77777777" w:rsidR="002718D0" w:rsidRPr="00406629" w:rsidRDefault="002718D0">
      <w:pPr>
        <w:numPr>
          <w:ilvl w:val="0"/>
          <w:numId w:val="2"/>
        </w:numPr>
        <w:spacing w:after="0" w:line="276" w:lineRule="auto"/>
        <w:ind w:left="1077"/>
        <w:rPr>
          <w:rFonts w:eastAsia="Times New Roman" w:cs="Arial"/>
          <w:kern w:val="0"/>
          <w14:ligatures w14:val="none"/>
        </w:rPr>
      </w:pPr>
      <w:r w:rsidRPr="00406629">
        <w:rPr>
          <w:rFonts w:eastAsia="Times New Roman" w:cs="Arial"/>
          <w:kern w:val="0"/>
          <w14:ligatures w14:val="none"/>
        </w:rPr>
        <w:t xml:space="preserve">Norme Environnementale et Sociale n°10 : mobilisation des parties prenantes et information. </w:t>
      </w:r>
    </w:p>
    <w:p w14:paraId="3C78CBAA" w14:textId="143455B4" w:rsidR="002718D0" w:rsidRPr="001777D5" w:rsidRDefault="002718D0" w:rsidP="001777D5">
      <w:pPr>
        <w:autoSpaceDE w:val="0"/>
        <w:spacing w:after="0" w:line="276" w:lineRule="auto"/>
        <w:rPr>
          <w:rFonts w:eastAsia="Times New Roman" w:cs="Arial"/>
          <w:kern w:val="0"/>
          <w14:ligatures w14:val="none"/>
        </w:rPr>
      </w:pPr>
      <w:r w:rsidRPr="001777D5">
        <w:rPr>
          <w:rFonts w:eastAsia="Times New Roman" w:cs="Arial"/>
          <w:kern w:val="0"/>
          <w14:ligatures w14:val="none"/>
        </w:rPr>
        <w:t xml:space="preserve">La pertinence de chacune des dix (10) Normes Environnementales et Sociales a été vérifiée en relation avec le sous-projet notamment en matière d’environnement, du social et des questions liées aux Violences Basées sur le Genre (VBG), à l'Exploitation et Abus Sexuels (EAS) et aux Harcèlements Sexuels (HS). Par la nature, les caractéristiques et l’envergure des travaux envisagés dans le cadre de l’exécution du présent </w:t>
      </w:r>
      <w:r w:rsidRPr="001777D5">
        <w:rPr>
          <w:rFonts w:cs="Arial"/>
          <w:bCs/>
        </w:rPr>
        <w:t xml:space="preserve">Sous-projet </w:t>
      </w:r>
      <w:r w:rsidR="00F40E50">
        <w:rPr>
          <w:rFonts w:cs="Arial"/>
          <w:bCs/>
        </w:rPr>
        <w:t xml:space="preserve">de </w:t>
      </w:r>
      <w:r w:rsidR="00F40E50" w:rsidRPr="00DA0C63">
        <w:rPr>
          <w:rFonts w:cs="Arial"/>
          <w:lang w:bidi="fr-FR"/>
        </w:rPr>
        <w:t>condu</w:t>
      </w:r>
      <w:r w:rsidR="00F40E50" w:rsidRPr="00DA0C63">
        <w:rPr>
          <w:rFonts w:cs="Arial"/>
        </w:rPr>
        <w:t>ites de transfert</w:t>
      </w:r>
      <w:r w:rsidR="00F40E50">
        <w:rPr>
          <w:rFonts w:cs="Arial"/>
        </w:rPr>
        <w:t xml:space="preserve"> </w:t>
      </w:r>
      <w:r w:rsidR="00F40E50" w:rsidRPr="00DA0C63">
        <w:rPr>
          <w:rFonts w:cs="Arial"/>
        </w:rPr>
        <w:t>d’eau à partir de la station de djicoroni jusqu’à missira et du</w:t>
      </w:r>
      <w:r w:rsidR="00F40E50" w:rsidRPr="00DA0C63">
        <w:rPr>
          <w:rFonts w:cs="Arial"/>
          <w:lang w:bidi="fr-FR"/>
        </w:rPr>
        <w:t xml:space="preserve"> château de 2000 m3</w:t>
      </w:r>
      <w:r w:rsidR="00F40E50" w:rsidRPr="00406629">
        <w:rPr>
          <w:rFonts w:cs="Arial"/>
          <w:lang w:bidi="fr-FR"/>
        </w:rPr>
        <w:t xml:space="preserve"> </w:t>
      </w:r>
      <w:r w:rsidR="00F40E50">
        <w:rPr>
          <w:rFonts w:cs="Arial"/>
          <w:lang w:bidi="fr-FR"/>
        </w:rPr>
        <w:t>de kati</w:t>
      </w:r>
      <w:r w:rsidRPr="001777D5">
        <w:rPr>
          <w:rFonts w:cs="Arial"/>
          <w:bCs/>
        </w:rPr>
        <w:t>,</w:t>
      </w:r>
      <w:r w:rsidRPr="001777D5">
        <w:rPr>
          <w:rFonts w:eastAsia="Times New Roman" w:cs="Arial"/>
          <w:kern w:val="0"/>
          <w14:ligatures w14:val="none"/>
        </w:rPr>
        <w:t xml:space="preserve"> huit (08) Normes Environnementales et Sociales (NES) sont retenues (tableau </w:t>
      </w:r>
      <w:r w:rsidR="00902DC7">
        <w:rPr>
          <w:rFonts w:eastAsia="Times New Roman" w:cs="Arial"/>
          <w:kern w:val="0"/>
          <w14:ligatures w14:val="none"/>
        </w:rPr>
        <w:t>4</w:t>
      </w:r>
      <w:r w:rsidRPr="001777D5">
        <w:rPr>
          <w:rFonts w:eastAsia="Times New Roman" w:cs="Arial"/>
          <w:kern w:val="0"/>
          <w14:ligatures w14:val="none"/>
        </w:rPr>
        <w:t xml:space="preserve">). </w:t>
      </w:r>
    </w:p>
    <w:p w14:paraId="3C78CBAB" w14:textId="048D8116" w:rsidR="002718D0" w:rsidRDefault="002718D0">
      <w:pPr>
        <w:spacing w:after="0" w:line="276" w:lineRule="auto"/>
        <w:rPr>
          <w:rFonts w:cs="Arial"/>
        </w:rPr>
      </w:pPr>
      <w:bookmarkStart w:id="325" w:name="_Ref154588543"/>
      <w:bookmarkStart w:id="326" w:name="_Toc178095153"/>
      <w:bookmarkStart w:id="327" w:name="_Toc236272810"/>
      <w:r>
        <w:rPr>
          <w:rFonts w:cs="Arial"/>
        </w:rPr>
        <w:t xml:space="preserve">Tableau </w:t>
      </w:r>
      <w:r>
        <w:rPr>
          <w:rFonts w:cs="Arial"/>
        </w:rPr>
        <w:fldChar w:fldCharType="begin"/>
      </w:r>
      <w:r>
        <w:rPr>
          <w:rFonts w:cs="Arial"/>
        </w:rPr>
        <w:instrText xml:space="preserve"> SEQ Tableau \* ARABIC </w:instrText>
      </w:r>
      <w:r>
        <w:rPr>
          <w:rFonts w:cs="Arial"/>
        </w:rPr>
        <w:fldChar w:fldCharType="separate"/>
      </w:r>
      <w:r w:rsidR="0062046D">
        <w:rPr>
          <w:rFonts w:cs="Arial"/>
          <w:noProof/>
        </w:rPr>
        <w:t>3</w:t>
      </w:r>
      <w:r>
        <w:rPr>
          <w:rFonts w:cs="Arial"/>
        </w:rPr>
        <w:fldChar w:fldCharType="end"/>
      </w:r>
      <w:bookmarkEnd w:id="325"/>
      <w:r>
        <w:rPr>
          <w:rFonts w:cs="Arial"/>
        </w:rPr>
        <w:t xml:space="preserve"> : Récapitulatif des NES et politiques applicables au sous-projet</w:t>
      </w:r>
      <w:bookmarkEnd w:id="326"/>
      <w:bookmarkEnd w:id="327"/>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36"/>
        <w:gridCol w:w="7513"/>
      </w:tblGrid>
      <w:tr w:rsidR="00A32F40" w:rsidRPr="001777D5" w14:paraId="3C78CBAE" w14:textId="77777777" w:rsidTr="008366C7">
        <w:trPr>
          <w:tblHeader/>
        </w:trPr>
        <w:tc>
          <w:tcPr>
            <w:tcW w:w="2836" w:type="dxa"/>
            <w:shd w:val="clear" w:color="auto" w:fill="D9D9D9" w:themeFill="background1" w:themeFillShade="D9"/>
            <w:vAlign w:val="center"/>
          </w:tcPr>
          <w:p w14:paraId="3C78CBAC" w14:textId="77777777" w:rsidR="002718D0" w:rsidRPr="001777D5" w:rsidRDefault="002718D0" w:rsidP="0050497A">
            <w:pPr>
              <w:spacing w:after="0" w:line="276" w:lineRule="auto"/>
              <w:ind w:left="113"/>
              <w:jc w:val="left"/>
              <w:rPr>
                <w:rFonts w:cs="Arial"/>
                <w:szCs w:val="22"/>
              </w:rPr>
            </w:pPr>
            <w:r w:rsidRPr="001777D5">
              <w:rPr>
                <w:rFonts w:cs="Arial"/>
                <w:b/>
                <w:szCs w:val="22"/>
              </w:rPr>
              <w:t>NES</w:t>
            </w:r>
          </w:p>
        </w:tc>
        <w:tc>
          <w:tcPr>
            <w:tcW w:w="7513" w:type="dxa"/>
            <w:shd w:val="clear" w:color="auto" w:fill="D9D9D9" w:themeFill="background1" w:themeFillShade="D9"/>
            <w:vAlign w:val="center"/>
          </w:tcPr>
          <w:p w14:paraId="3C78CBAD" w14:textId="77777777" w:rsidR="002718D0" w:rsidRPr="00665EE9" w:rsidRDefault="002718D0" w:rsidP="00451CA7">
            <w:pPr>
              <w:spacing w:after="0" w:line="276" w:lineRule="auto"/>
              <w:ind w:left="170"/>
              <w:jc w:val="center"/>
              <w:rPr>
                <w:rFonts w:cs="Arial"/>
                <w:szCs w:val="22"/>
              </w:rPr>
            </w:pPr>
            <w:r w:rsidRPr="00665EE9">
              <w:rPr>
                <w:rFonts w:cs="Arial"/>
                <w:b/>
                <w:szCs w:val="22"/>
              </w:rPr>
              <w:t>Pertinence</w:t>
            </w:r>
            <w:r w:rsidRPr="00665EE9">
              <w:rPr>
                <w:rFonts w:cs="Arial"/>
                <w:b/>
                <w:spacing w:val="-1"/>
                <w:szCs w:val="22"/>
              </w:rPr>
              <w:t xml:space="preserve"> </w:t>
            </w:r>
            <w:r w:rsidRPr="00665EE9">
              <w:rPr>
                <w:rFonts w:cs="Arial"/>
                <w:b/>
                <w:szCs w:val="22"/>
              </w:rPr>
              <w:t>pour</w:t>
            </w:r>
            <w:r w:rsidRPr="00665EE9">
              <w:rPr>
                <w:rFonts w:cs="Arial"/>
                <w:b/>
                <w:spacing w:val="-3"/>
                <w:szCs w:val="22"/>
              </w:rPr>
              <w:t xml:space="preserve"> </w:t>
            </w:r>
            <w:r w:rsidRPr="00665EE9">
              <w:rPr>
                <w:rFonts w:cs="Arial"/>
                <w:b/>
                <w:szCs w:val="22"/>
              </w:rPr>
              <w:t>le</w:t>
            </w:r>
            <w:r w:rsidRPr="00665EE9">
              <w:rPr>
                <w:rFonts w:cs="Arial"/>
                <w:b/>
                <w:spacing w:val="-2"/>
                <w:szCs w:val="22"/>
              </w:rPr>
              <w:t xml:space="preserve"> sous projet</w:t>
            </w:r>
          </w:p>
        </w:tc>
      </w:tr>
      <w:tr w:rsidR="00A32F40" w:rsidRPr="001777D5" w14:paraId="3C78CBB1" w14:textId="77777777" w:rsidTr="00406629">
        <w:tc>
          <w:tcPr>
            <w:tcW w:w="2836" w:type="dxa"/>
            <w:vAlign w:val="center"/>
          </w:tcPr>
          <w:p w14:paraId="3C78CBAF" w14:textId="77777777" w:rsidR="002718D0" w:rsidRPr="00406629" w:rsidRDefault="002718D0" w:rsidP="0050497A">
            <w:pPr>
              <w:spacing w:line="276" w:lineRule="auto"/>
              <w:ind w:left="113"/>
              <w:jc w:val="left"/>
              <w:rPr>
                <w:rFonts w:cs="Arial"/>
                <w:b/>
                <w:szCs w:val="22"/>
              </w:rPr>
            </w:pPr>
            <w:r w:rsidRPr="00406629">
              <w:rPr>
                <w:rFonts w:cs="Arial"/>
                <w:b/>
                <w:szCs w:val="22"/>
              </w:rPr>
              <w:t>NES</w:t>
            </w:r>
            <w:r w:rsidRPr="00406629">
              <w:rPr>
                <w:rFonts w:cs="Arial"/>
                <w:b/>
                <w:spacing w:val="-1"/>
                <w:szCs w:val="22"/>
              </w:rPr>
              <w:t xml:space="preserve"> </w:t>
            </w:r>
            <w:r w:rsidRPr="00406629">
              <w:rPr>
                <w:rFonts w:cs="Arial"/>
                <w:b/>
                <w:szCs w:val="22"/>
              </w:rPr>
              <w:t>n°1 : Évaluation</w:t>
            </w:r>
            <w:r w:rsidRPr="00406629">
              <w:rPr>
                <w:rFonts w:cs="Arial"/>
                <w:b/>
                <w:spacing w:val="-1"/>
                <w:szCs w:val="22"/>
              </w:rPr>
              <w:t xml:space="preserve"> </w:t>
            </w:r>
            <w:r w:rsidRPr="00406629">
              <w:rPr>
                <w:rFonts w:cs="Arial"/>
                <w:b/>
                <w:szCs w:val="22"/>
              </w:rPr>
              <w:t>et gestion</w:t>
            </w:r>
            <w:r w:rsidRPr="00406629">
              <w:rPr>
                <w:rFonts w:cs="Arial"/>
                <w:b/>
                <w:spacing w:val="-2"/>
                <w:szCs w:val="22"/>
              </w:rPr>
              <w:t xml:space="preserve"> </w:t>
            </w:r>
            <w:r w:rsidRPr="00406629">
              <w:rPr>
                <w:rFonts w:cs="Arial"/>
                <w:b/>
                <w:szCs w:val="22"/>
              </w:rPr>
              <w:t>des</w:t>
            </w:r>
            <w:r w:rsidRPr="00406629">
              <w:rPr>
                <w:rFonts w:cs="Arial"/>
                <w:b/>
                <w:spacing w:val="-1"/>
                <w:szCs w:val="22"/>
              </w:rPr>
              <w:t xml:space="preserve"> </w:t>
            </w:r>
            <w:r w:rsidRPr="00406629">
              <w:rPr>
                <w:rFonts w:cs="Arial"/>
                <w:b/>
                <w:szCs w:val="22"/>
              </w:rPr>
              <w:t>risques et effets environnementaux et</w:t>
            </w:r>
            <w:r w:rsidRPr="00406629">
              <w:rPr>
                <w:rFonts w:cs="Arial"/>
                <w:b/>
                <w:spacing w:val="1"/>
                <w:szCs w:val="22"/>
              </w:rPr>
              <w:t xml:space="preserve"> </w:t>
            </w:r>
            <w:r w:rsidRPr="00406629">
              <w:rPr>
                <w:rFonts w:cs="Arial"/>
                <w:b/>
                <w:szCs w:val="22"/>
              </w:rPr>
              <w:t>sociaux</w:t>
            </w:r>
          </w:p>
        </w:tc>
        <w:tc>
          <w:tcPr>
            <w:tcW w:w="7513" w:type="dxa"/>
            <w:vAlign w:val="center"/>
          </w:tcPr>
          <w:p w14:paraId="3C78CBB0" w14:textId="77777777" w:rsidR="002718D0" w:rsidRPr="00406629" w:rsidRDefault="002718D0" w:rsidP="00451CA7">
            <w:pPr>
              <w:spacing w:line="276" w:lineRule="auto"/>
              <w:ind w:left="170"/>
              <w:rPr>
                <w:rFonts w:cs="Arial"/>
                <w:szCs w:val="22"/>
              </w:rPr>
            </w:pPr>
            <w:r w:rsidRPr="00406629">
              <w:rPr>
                <w:rFonts w:cs="Arial"/>
                <w:szCs w:val="22"/>
              </w:rPr>
              <w:t>La mise en œuvre du sous projet pourrait générer des risques et impacts environnementaux et sociaux que l’UGP doit gérer durant tout le cycle du sous projet. Dès lors, la NES n°1 s’applique au sous projet. Ainsi, en conformité avec les exigences de cette norme, le Gouvernement malien en tant qu’Emprunteur devra réaliser une évaluation environnementale et sociale pour le sous projet avant sa mise en œuvre</w:t>
            </w:r>
          </w:p>
        </w:tc>
      </w:tr>
      <w:tr w:rsidR="00A32F40" w:rsidRPr="001777D5" w14:paraId="3C78CBB5" w14:textId="77777777" w:rsidTr="00406629">
        <w:tc>
          <w:tcPr>
            <w:tcW w:w="2836" w:type="dxa"/>
            <w:vAlign w:val="center"/>
          </w:tcPr>
          <w:p w14:paraId="3C78CBB2" w14:textId="77777777" w:rsidR="002718D0" w:rsidRPr="00406629" w:rsidRDefault="002718D0" w:rsidP="0050497A">
            <w:pPr>
              <w:spacing w:line="276" w:lineRule="auto"/>
              <w:ind w:left="113"/>
              <w:jc w:val="left"/>
              <w:rPr>
                <w:rFonts w:cs="Arial"/>
                <w:b/>
                <w:szCs w:val="22"/>
              </w:rPr>
            </w:pPr>
            <w:r w:rsidRPr="00406629">
              <w:rPr>
                <w:rFonts w:cs="Arial"/>
                <w:b/>
                <w:szCs w:val="22"/>
              </w:rPr>
              <w:t>NES</w:t>
            </w:r>
            <w:r w:rsidRPr="00406629">
              <w:rPr>
                <w:rFonts w:cs="Arial"/>
                <w:b/>
                <w:spacing w:val="14"/>
                <w:szCs w:val="22"/>
              </w:rPr>
              <w:t xml:space="preserve"> </w:t>
            </w:r>
            <w:r w:rsidRPr="00406629">
              <w:rPr>
                <w:rFonts w:cs="Arial"/>
                <w:b/>
                <w:szCs w:val="22"/>
              </w:rPr>
              <w:t>n°2</w:t>
            </w:r>
            <w:r w:rsidRPr="00406629">
              <w:rPr>
                <w:rFonts w:cs="Arial"/>
                <w:b/>
                <w:spacing w:val="-1"/>
                <w:szCs w:val="22"/>
              </w:rPr>
              <w:t xml:space="preserve"> </w:t>
            </w:r>
            <w:r w:rsidRPr="00406629">
              <w:rPr>
                <w:rFonts w:cs="Arial"/>
                <w:b/>
                <w:szCs w:val="22"/>
              </w:rPr>
              <w:t>:</w:t>
            </w:r>
            <w:r w:rsidRPr="00406629">
              <w:rPr>
                <w:rFonts w:cs="Arial"/>
                <w:b/>
                <w:spacing w:val="69"/>
                <w:szCs w:val="22"/>
              </w:rPr>
              <w:t xml:space="preserve"> </w:t>
            </w:r>
            <w:r w:rsidRPr="00406629">
              <w:rPr>
                <w:rFonts w:cs="Arial"/>
                <w:b/>
                <w:szCs w:val="22"/>
              </w:rPr>
              <w:t>Emploi et conditions de travail</w:t>
            </w:r>
          </w:p>
        </w:tc>
        <w:tc>
          <w:tcPr>
            <w:tcW w:w="7513" w:type="dxa"/>
            <w:vAlign w:val="center"/>
          </w:tcPr>
          <w:p w14:paraId="6DE8F94B" w14:textId="77777777" w:rsidR="00204DFF" w:rsidRDefault="002718D0" w:rsidP="00451CA7">
            <w:pPr>
              <w:spacing w:line="276" w:lineRule="auto"/>
              <w:ind w:left="170"/>
              <w:rPr>
                <w:rFonts w:cs="Arial"/>
                <w:szCs w:val="22"/>
              </w:rPr>
            </w:pPr>
            <w:r w:rsidRPr="00406629">
              <w:rPr>
                <w:rFonts w:cs="Arial"/>
                <w:szCs w:val="22"/>
              </w:rPr>
              <w:t>Le sous projet recrutera des employés et la NES n°2 définie des exigences en termes de traitement des travailleurs et de conditions de travail qui doivent être respectées.</w:t>
            </w:r>
            <w:r w:rsidR="00DA0C63">
              <w:rPr>
                <w:rFonts w:cs="Arial"/>
                <w:szCs w:val="22"/>
              </w:rPr>
              <w:t xml:space="preserve"> </w:t>
            </w:r>
          </w:p>
          <w:p w14:paraId="3C78CBB4" w14:textId="6247C483" w:rsidR="002718D0" w:rsidRPr="00406629" w:rsidRDefault="00204DFF" w:rsidP="00451CA7">
            <w:pPr>
              <w:spacing w:line="276" w:lineRule="auto"/>
              <w:ind w:left="170"/>
              <w:rPr>
                <w:rFonts w:cs="Arial"/>
                <w:szCs w:val="22"/>
              </w:rPr>
            </w:pPr>
            <w:r w:rsidRPr="00204DFF">
              <w:rPr>
                <w:rFonts w:cs="Arial"/>
                <w:szCs w:val="22"/>
              </w:rPr>
              <w:t>Le PGMO élaboré sur le projet est applicables à ce sous projet</w:t>
            </w:r>
            <w:r>
              <w:rPr>
                <w:rFonts w:ascii="Times New Roman" w:hAnsi="Times New Roman" w:cs="Times New Roman"/>
                <w:sz w:val="20"/>
                <w:szCs w:val="20"/>
              </w:rPr>
              <w:t xml:space="preserve">. </w:t>
            </w:r>
            <w:r w:rsidR="002718D0" w:rsidRPr="00406629">
              <w:rPr>
                <w:rFonts w:cs="Arial"/>
                <w:szCs w:val="22"/>
              </w:rPr>
              <w:t>De ce fait, un MGP pour les travailleurs doit être mise en place par les entreprises. Aussi, le code de conduite doit être mis en œuvre par les entreprises.</w:t>
            </w:r>
          </w:p>
        </w:tc>
      </w:tr>
      <w:tr w:rsidR="00A32F40" w:rsidRPr="001777D5" w14:paraId="3C78CBB8" w14:textId="77777777" w:rsidTr="00406629">
        <w:tc>
          <w:tcPr>
            <w:tcW w:w="2836" w:type="dxa"/>
            <w:vAlign w:val="center"/>
          </w:tcPr>
          <w:p w14:paraId="3C78CBB6" w14:textId="77777777" w:rsidR="002718D0" w:rsidRPr="00406629" w:rsidRDefault="002718D0" w:rsidP="0050497A">
            <w:pPr>
              <w:tabs>
                <w:tab w:val="left" w:pos="1468"/>
              </w:tabs>
              <w:spacing w:line="276" w:lineRule="auto"/>
              <w:ind w:left="113"/>
              <w:jc w:val="left"/>
              <w:rPr>
                <w:rFonts w:cs="Arial"/>
                <w:b/>
                <w:szCs w:val="22"/>
              </w:rPr>
            </w:pPr>
            <w:r w:rsidRPr="00406629">
              <w:rPr>
                <w:rFonts w:cs="Arial"/>
                <w:b/>
                <w:szCs w:val="22"/>
              </w:rPr>
              <w:t>NES n°3 : Utilisation rationnelle des ressources et prévention et gestion de la pollution</w:t>
            </w:r>
          </w:p>
        </w:tc>
        <w:tc>
          <w:tcPr>
            <w:tcW w:w="7513" w:type="dxa"/>
            <w:vAlign w:val="center"/>
          </w:tcPr>
          <w:p w14:paraId="3C78CBB7" w14:textId="77777777" w:rsidR="002718D0" w:rsidRPr="00406629" w:rsidRDefault="002718D0" w:rsidP="00451CA7">
            <w:pPr>
              <w:spacing w:line="276" w:lineRule="auto"/>
              <w:ind w:left="170"/>
              <w:rPr>
                <w:rFonts w:cs="Arial"/>
                <w:szCs w:val="22"/>
              </w:rPr>
            </w:pPr>
            <w:r w:rsidRPr="00406629">
              <w:rPr>
                <w:rFonts w:cs="Arial"/>
                <w:szCs w:val="22"/>
              </w:rPr>
              <w:t>Pour la réalisation des travaux du sous projet, il faut recourir à l’usage des ressources qui est systématiquement associé à des risques de pollution de l’environnement, face auxquelles le respect des exigences de la NES n°3 est impératif. Il faut en ce sens préserver l’environnement, utiliser les ressources de façon rationnelle, mais aussi pour préserver et gérer les pollutions, notamment la gestion des déchets dangereux produits</w:t>
            </w:r>
          </w:p>
        </w:tc>
      </w:tr>
      <w:tr w:rsidR="00A32F40" w:rsidRPr="001777D5" w14:paraId="3C78CBBB" w14:textId="77777777" w:rsidTr="00406629">
        <w:tc>
          <w:tcPr>
            <w:tcW w:w="2836" w:type="dxa"/>
            <w:vAlign w:val="center"/>
          </w:tcPr>
          <w:p w14:paraId="3C78CBB9" w14:textId="77777777" w:rsidR="002718D0" w:rsidRPr="00406629" w:rsidRDefault="002718D0" w:rsidP="0050497A">
            <w:pPr>
              <w:spacing w:line="276" w:lineRule="auto"/>
              <w:ind w:left="113"/>
              <w:jc w:val="left"/>
              <w:rPr>
                <w:rFonts w:cs="Arial"/>
                <w:b/>
                <w:szCs w:val="22"/>
              </w:rPr>
            </w:pPr>
            <w:r w:rsidRPr="00406629">
              <w:rPr>
                <w:rFonts w:cs="Arial"/>
                <w:b/>
                <w:szCs w:val="22"/>
              </w:rPr>
              <w:t>NES</w:t>
            </w:r>
            <w:r w:rsidRPr="00406629">
              <w:rPr>
                <w:rFonts w:cs="Arial"/>
                <w:b/>
                <w:spacing w:val="22"/>
                <w:szCs w:val="22"/>
              </w:rPr>
              <w:t xml:space="preserve"> </w:t>
            </w:r>
            <w:r w:rsidRPr="00406629">
              <w:rPr>
                <w:rFonts w:cs="Arial"/>
                <w:b/>
                <w:szCs w:val="22"/>
              </w:rPr>
              <w:t>n°4 :</w:t>
            </w:r>
            <w:r w:rsidRPr="00406629">
              <w:rPr>
                <w:rFonts w:cs="Arial"/>
                <w:b/>
                <w:spacing w:val="25"/>
                <w:szCs w:val="22"/>
              </w:rPr>
              <w:t xml:space="preserve"> </w:t>
            </w:r>
            <w:r w:rsidRPr="00406629">
              <w:rPr>
                <w:rFonts w:cs="Arial"/>
                <w:b/>
                <w:szCs w:val="22"/>
              </w:rPr>
              <w:t>Santé</w:t>
            </w:r>
            <w:r w:rsidRPr="00406629">
              <w:rPr>
                <w:rFonts w:cs="Arial"/>
                <w:b/>
                <w:spacing w:val="20"/>
                <w:szCs w:val="22"/>
              </w:rPr>
              <w:t xml:space="preserve"> </w:t>
            </w:r>
            <w:r w:rsidRPr="00406629">
              <w:rPr>
                <w:rFonts w:cs="Arial"/>
                <w:b/>
                <w:szCs w:val="22"/>
              </w:rPr>
              <w:t>et sécurité des populations</w:t>
            </w:r>
          </w:p>
        </w:tc>
        <w:tc>
          <w:tcPr>
            <w:tcW w:w="7513" w:type="dxa"/>
            <w:vAlign w:val="center"/>
          </w:tcPr>
          <w:p w14:paraId="3C78CBBA" w14:textId="3B443D03" w:rsidR="002718D0" w:rsidRPr="00406629" w:rsidRDefault="002718D0" w:rsidP="00451CA7">
            <w:pPr>
              <w:spacing w:line="276" w:lineRule="auto"/>
              <w:ind w:left="170"/>
              <w:rPr>
                <w:rFonts w:cs="Arial"/>
                <w:szCs w:val="22"/>
              </w:rPr>
            </w:pPr>
            <w:r w:rsidRPr="00406629">
              <w:rPr>
                <w:rFonts w:cs="Arial"/>
                <w:szCs w:val="22"/>
              </w:rPr>
              <w:t>La mise en œuvre du sous-projet engendrerait des risques de sécurité et de santé aux populations locales des zones d’implantation du sous projet. Les exigences NES n°4 en matière de réduction ou d’atténuation de ces risques et impacts devront être respectées par le Gouvernement malien</w:t>
            </w:r>
          </w:p>
        </w:tc>
      </w:tr>
      <w:tr w:rsidR="00A32F40" w:rsidRPr="001777D5" w14:paraId="3C78CBBE" w14:textId="77777777" w:rsidTr="00406629">
        <w:tc>
          <w:tcPr>
            <w:tcW w:w="2836" w:type="dxa"/>
            <w:vAlign w:val="center"/>
          </w:tcPr>
          <w:p w14:paraId="3C78CBBC" w14:textId="77777777" w:rsidR="002718D0" w:rsidRPr="00406629" w:rsidRDefault="002718D0" w:rsidP="0050497A">
            <w:pPr>
              <w:spacing w:line="276" w:lineRule="auto"/>
              <w:ind w:left="113"/>
              <w:jc w:val="left"/>
              <w:rPr>
                <w:rFonts w:cs="Arial"/>
                <w:b/>
                <w:szCs w:val="22"/>
              </w:rPr>
            </w:pPr>
            <w:r w:rsidRPr="00406629">
              <w:rPr>
                <w:rFonts w:cs="Arial"/>
                <w:b/>
                <w:szCs w:val="22"/>
              </w:rPr>
              <w:t>NES 5 : Acquisition des terres, Restrictions à l’utilisation des terres et Réinstallation Involontaire</w:t>
            </w:r>
          </w:p>
        </w:tc>
        <w:tc>
          <w:tcPr>
            <w:tcW w:w="7513" w:type="dxa"/>
            <w:vAlign w:val="center"/>
          </w:tcPr>
          <w:p w14:paraId="3C78CBBD" w14:textId="26FF9D5F" w:rsidR="002718D0" w:rsidRPr="00406629" w:rsidRDefault="002718D0" w:rsidP="00451CA7">
            <w:pPr>
              <w:spacing w:line="276" w:lineRule="auto"/>
              <w:ind w:left="170"/>
              <w:rPr>
                <w:rFonts w:cs="Arial"/>
                <w:szCs w:val="22"/>
              </w:rPr>
            </w:pPr>
            <w:r w:rsidRPr="00406629">
              <w:rPr>
                <w:rFonts w:cs="Arial"/>
                <w:szCs w:val="22"/>
              </w:rPr>
              <w:t xml:space="preserve">Le sous-projet affectera des activités économiques comme le maraichage, l’artisanat, le commerce, etc…. Cela nécessitera la réalisation d’un PAR </w:t>
            </w:r>
          </w:p>
        </w:tc>
      </w:tr>
      <w:tr w:rsidR="00A32F40" w:rsidRPr="001777D5" w14:paraId="3C78CBC1" w14:textId="77777777" w:rsidTr="00406629">
        <w:tc>
          <w:tcPr>
            <w:tcW w:w="2836" w:type="dxa"/>
            <w:vAlign w:val="center"/>
          </w:tcPr>
          <w:p w14:paraId="3C78CBBF" w14:textId="77777777" w:rsidR="002718D0" w:rsidRPr="00406629" w:rsidRDefault="002718D0" w:rsidP="0050497A">
            <w:pPr>
              <w:spacing w:line="276" w:lineRule="auto"/>
              <w:ind w:left="113"/>
              <w:jc w:val="left"/>
              <w:rPr>
                <w:rFonts w:cs="Arial"/>
                <w:b/>
                <w:szCs w:val="22"/>
              </w:rPr>
            </w:pPr>
            <w:r w:rsidRPr="00406629">
              <w:rPr>
                <w:rFonts w:cs="Arial"/>
                <w:b/>
                <w:szCs w:val="22"/>
              </w:rPr>
              <w:t>NES n°6 : Préservation</w:t>
            </w:r>
            <w:r w:rsidRPr="00406629">
              <w:rPr>
                <w:rFonts w:cs="Arial"/>
                <w:b/>
                <w:spacing w:val="1"/>
                <w:szCs w:val="22"/>
              </w:rPr>
              <w:t xml:space="preserve"> </w:t>
            </w:r>
            <w:r w:rsidRPr="00406629">
              <w:rPr>
                <w:rFonts w:cs="Arial"/>
                <w:b/>
                <w:szCs w:val="22"/>
              </w:rPr>
              <w:t>de</w:t>
            </w:r>
            <w:r w:rsidRPr="00406629">
              <w:rPr>
                <w:rFonts w:cs="Arial"/>
                <w:b/>
                <w:spacing w:val="42"/>
                <w:szCs w:val="22"/>
              </w:rPr>
              <w:t xml:space="preserve"> </w:t>
            </w:r>
            <w:r w:rsidRPr="00406629">
              <w:rPr>
                <w:rFonts w:cs="Arial"/>
                <w:b/>
                <w:szCs w:val="22"/>
              </w:rPr>
              <w:t>la</w:t>
            </w:r>
            <w:r w:rsidRPr="00406629">
              <w:rPr>
                <w:rFonts w:cs="Arial"/>
                <w:b/>
                <w:spacing w:val="42"/>
                <w:szCs w:val="22"/>
              </w:rPr>
              <w:t xml:space="preserve"> </w:t>
            </w:r>
            <w:r w:rsidRPr="00406629">
              <w:rPr>
                <w:rFonts w:cs="Arial"/>
                <w:b/>
                <w:szCs w:val="22"/>
              </w:rPr>
              <w:t>biodiversité</w:t>
            </w:r>
            <w:r w:rsidRPr="00406629">
              <w:rPr>
                <w:rFonts w:cs="Arial"/>
                <w:b/>
                <w:spacing w:val="-52"/>
                <w:szCs w:val="22"/>
              </w:rPr>
              <w:t xml:space="preserve"> </w:t>
            </w:r>
            <w:r w:rsidRPr="00406629">
              <w:rPr>
                <w:rFonts w:cs="Arial"/>
                <w:b/>
                <w:szCs w:val="22"/>
              </w:rPr>
              <w:t>et</w:t>
            </w:r>
            <w:r w:rsidRPr="00406629">
              <w:rPr>
                <w:rFonts w:cs="Arial"/>
                <w:b/>
                <w:spacing w:val="7"/>
                <w:szCs w:val="22"/>
              </w:rPr>
              <w:t xml:space="preserve"> </w:t>
            </w:r>
            <w:r w:rsidRPr="00406629">
              <w:rPr>
                <w:rFonts w:cs="Arial"/>
                <w:b/>
                <w:szCs w:val="22"/>
              </w:rPr>
              <w:t>gestion</w:t>
            </w:r>
            <w:r w:rsidRPr="00406629">
              <w:rPr>
                <w:rFonts w:cs="Arial"/>
                <w:b/>
                <w:spacing w:val="5"/>
                <w:szCs w:val="22"/>
              </w:rPr>
              <w:t xml:space="preserve"> </w:t>
            </w:r>
            <w:r w:rsidRPr="00406629">
              <w:rPr>
                <w:rFonts w:cs="Arial"/>
                <w:b/>
                <w:szCs w:val="22"/>
              </w:rPr>
              <w:t>durable</w:t>
            </w:r>
            <w:r w:rsidRPr="00406629">
              <w:rPr>
                <w:rFonts w:cs="Arial"/>
                <w:b/>
                <w:spacing w:val="-52"/>
                <w:szCs w:val="22"/>
              </w:rPr>
              <w:t xml:space="preserve"> </w:t>
            </w:r>
            <w:r w:rsidRPr="00406629">
              <w:rPr>
                <w:rFonts w:cs="Arial"/>
                <w:b/>
                <w:szCs w:val="22"/>
              </w:rPr>
              <w:t xml:space="preserve">des </w:t>
            </w:r>
            <w:r w:rsidRPr="00406629">
              <w:rPr>
                <w:rFonts w:cs="Arial"/>
                <w:b/>
                <w:spacing w:val="-1"/>
                <w:szCs w:val="22"/>
              </w:rPr>
              <w:t>ressources</w:t>
            </w:r>
            <w:r w:rsidRPr="00406629">
              <w:rPr>
                <w:rFonts w:cs="Arial"/>
                <w:b/>
                <w:spacing w:val="-52"/>
                <w:szCs w:val="22"/>
              </w:rPr>
              <w:t xml:space="preserve"> </w:t>
            </w:r>
            <w:r w:rsidRPr="00406629">
              <w:rPr>
                <w:rFonts w:cs="Arial"/>
                <w:b/>
                <w:szCs w:val="22"/>
              </w:rPr>
              <w:t>naturelles</w:t>
            </w:r>
            <w:r w:rsidRPr="00406629">
              <w:rPr>
                <w:rFonts w:cs="Arial"/>
                <w:b/>
                <w:spacing w:val="1"/>
                <w:szCs w:val="22"/>
              </w:rPr>
              <w:t xml:space="preserve"> </w:t>
            </w:r>
            <w:r w:rsidRPr="00406629">
              <w:rPr>
                <w:rFonts w:cs="Arial"/>
                <w:b/>
                <w:szCs w:val="22"/>
              </w:rPr>
              <w:t>biologiques</w:t>
            </w:r>
          </w:p>
        </w:tc>
        <w:tc>
          <w:tcPr>
            <w:tcW w:w="7513" w:type="dxa"/>
            <w:vAlign w:val="center"/>
          </w:tcPr>
          <w:p w14:paraId="3C78CBC0" w14:textId="5B9DF55B" w:rsidR="002718D0" w:rsidRPr="00406629" w:rsidRDefault="002718D0" w:rsidP="00451CA7">
            <w:pPr>
              <w:spacing w:line="276" w:lineRule="auto"/>
              <w:ind w:left="170"/>
              <w:rPr>
                <w:rFonts w:cs="Arial"/>
                <w:szCs w:val="22"/>
              </w:rPr>
            </w:pPr>
            <w:r w:rsidRPr="00406629">
              <w:rPr>
                <w:rFonts w:cs="Arial"/>
                <w:szCs w:val="22"/>
              </w:rPr>
              <w:t xml:space="preserve">La mise en œuvre du sous projet </w:t>
            </w:r>
            <w:r w:rsidR="00065F88">
              <w:rPr>
                <w:rFonts w:cs="Arial"/>
                <w:szCs w:val="22"/>
              </w:rPr>
              <w:t>affecte la forêt classée de Koulouba ainsi que</w:t>
            </w:r>
            <w:r w:rsidRPr="00406629">
              <w:rPr>
                <w:rFonts w:cs="Arial"/>
                <w:szCs w:val="22"/>
              </w:rPr>
              <w:t xml:space="preserve"> la petite faune terrestre. Pour cette raison, la NES n°6 et ses exigences, en termes de préservation de la biodiversité et de gestion durable des ressources naturelles biologiques, devront être respectés par la SOMAPEP SA à travers la proposition dans la présente EIES de mesures spécifiques d’atténuation.</w:t>
            </w:r>
          </w:p>
        </w:tc>
      </w:tr>
      <w:tr w:rsidR="00A32F40" w:rsidRPr="001777D5" w14:paraId="3C78CBC4" w14:textId="77777777" w:rsidTr="00406629">
        <w:tc>
          <w:tcPr>
            <w:tcW w:w="2836" w:type="dxa"/>
            <w:vAlign w:val="center"/>
          </w:tcPr>
          <w:p w14:paraId="3C78CBC2" w14:textId="77777777" w:rsidR="002718D0" w:rsidRPr="00406629" w:rsidRDefault="002718D0" w:rsidP="0050497A">
            <w:pPr>
              <w:tabs>
                <w:tab w:val="left" w:pos="1468"/>
              </w:tabs>
              <w:spacing w:line="276" w:lineRule="auto"/>
              <w:ind w:left="113"/>
              <w:jc w:val="left"/>
              <w:rPr>
                <w:rFonts w:cs="Arial"/>
                <w:b/>
                <w:szCs w:val="22"/>
              </w:rPr>
            </w:pPr>
            <w:r w:rsidRPr="00406629">
              <w:rPr>
                <w:rFonts w:cs="Arial"/>
                <w:b/>
                <w:szCs w:val="22"/>
              </w:rPr>
              <w:t>NES n° 8 : Patrimoine Culturel</w:t>
            </w:r>
          </w:p>
        </w:tc>
        <w:tc>
          <w:tcPr>
            <w:tcW w:w="7513" w:type="dxa"/>
            <w:vAlign w:val="center"/>
          </w:tcPr>
          <w:p w14:paraId="3C78CBC3" w14:textId="647EA14E" w:rsidR="002718D0" w:rsidRPr="00406629" w:rsidRDefault="002718D0" w:rsidP="00451CA7">
            <w:pPr>
              <w:spacing w:line="276" w:lineRule="auto"/>
              <w:ind w:left="170"/>
              <w:rPr>
                <w:rFonts w:cs="Arial"/>
                <w:szCs w:val="22"/>
              </w:rPr>
            </w:pPr>
            <w:r w:rsidRPr="00406629">
              <w:rPr>
                <w:rFonts w:cs="Arial"/>
                <w:szCs w:val="22"/>
              </w:rPr>
              <w:t xml:space="preserve">Les travaux de mise en œuvre des activités du sous projet nécessitent de réaliser des fouilles pour la fondation qui pourraient engendrer l’exhumation des ressources culturelles physiques archéologiques, préhistoriques, etc. </w:t>
            </w:r>
          </w:p>
        </w:tc>
      </w:tr>
      <w:tr w:rsidR="00A32F40" w:rsidRPr="001777D5" w14:paraId="3C78CBC9" w14:textId="77777777" w:rsidTr="00406629">
        <w:tc>
          <w:tcPr>
            <w:tcW w:w="2836" w:type="dxa"/>
            <w:vAlign w:val="center"/>
          </w:tcPr>
          <w:p w14:paraId="3C78CBC5" w14:textId="77777777" w:rsidR="002718D0" w:rsidRPr="00406629" w:rsidRDefault="002718D0" w:rsidP="0050497A">
            <w:pPr>
              <w:spacing w:line="276" w:lineRule="auto"/>
              <w:ind w:left="113"/>
              <w:jc w:val="left"/>
              <w:rPr>
                <w:rFonts w:cs="Arial"/>
                <w:b/>
                <w:szCs w:val="22"/>
              </w:rPr>
            </w:pPr>
            <w:r w:rsidRPr="00406629">
              <w:rPr>
                <w:rFonts w:cs="Arial"/>
                <w:b/>
                <w:szCs w:val="22"/>
              </w:rPr>
              <w:t>NES n°10 Mobilisation des parties prenantes et information</w:t>
            </w:r>
          </w:p>
        </w:tc>
        <w:tc>
          <w:tcPr>
            <w:tcW w:w="7513" w:type="dxa"/>
            <w:vAlign w:val="center"/>
          </w:tcPr>
          <w:p w14:paraId="3C78CBC6" w14:textId="25567917" w:rsidR="002718D0" w:rsidRPr="00406629" w:rsidRDefault="002718D0" w:rsidP="00451CA7">
            <w:pPr>
              <w:spacing w:line="276" w:lineRule="auto"/>
              <w:ind w:left="170"/>
              <w:rPr>
                <w:rFonts w:cs="Arial"/>
                <w:szCs w:val="22"/>
              </w:rPr>
            </w:pPr>
            <w:r w:rsidRPr="00406629">
              <w:rPr>
                <w:rFonts w:cs="Arial"/>
                <w:szCs w:val="22"/>
              </w:rPr>
              <w:t>Tous les projets financés par la Banque sont assujettis à la NES n°10, de ce fait elle s’applique au sous projet. Le P</w:t>
            </w:r>
            <w:r w:rsidR="00690A0C">
              <w:rPr>
                <w:rFonts w:cs="Arial"/>
                <w:szCs w:val="22"/>
              </w:rPr>
              <w:t xml:space="preserve">ASEMa </w:t>
            </w:r>
            <w:r w:rsidRPr="00406629">
              <w:rPr>
                <w:rFonts w:cs="Arial"/>
                <w:szCs w:val="22"/>
              </w:rPr>
              <w:t>a fait l’objet d’un Plan d’Engagement des Parties Prenantes.</w:t>
            </w:r>
          </w:p>
          <w:p w14:paraId="3C78CBC7" w14:textId="77777777" w:rsidR="002718D0" w:rsidRPr="00406629" w:rsidRDefault="002718D0" w:rsidP="00451CA7">
            <w:pPr>
              <w:spacing w:line="276" w:lineRule="auto"/>
              <w:ind w:left="170"/>
              <w:rPr>
                <w:rFonts w:cs="Arial"/>
                <w:szCs w:val="22"/>
              </w:rPr>
            </w:pPr>
            <w:r w:rsidRPr="00406629">
              <w:rPr>
                <w:rFonts w:cs="Arial"/>
                <w:szCs w:val="22"/>
              </w:rPr>
              <w:t>Il devra également, diffuser les informations sur le sous projet pour permettre aux parties prenantes de comprendre ses risques et impacts, ainsi que ses opportunités potentielles.</w:t>
            </w:r>
          </w:p>
          <w:p w14:paraId="3C78CBC8" w14:textId="77777777" w:rsidR="002718D0" w:rsidRPr="00406629" w:rsidRDefault="002718D0" w:rsidP="00451CA7">
            <w:pPr>
              <w:spacing w:line="276" w:lineRule="auto"/>
              <w:ind w:left="170"/>
              <w:rPr>
                <w:rFonts w:cs="Arial"/>
                <w:szCs w:val="22"/>
              </w:rPr>
            </w:pPr>
            <w:r w:rsidRPr="00406629">
              <w:rPr>
                <w:rFonts w:cs="Arial"/>
                <w:szCs w:val="22"/>
              </w:rPr>
              <w:t>Enfin, il proposera et mettra en place un mécanisme de gestion des plaintes pour recevoir et encourager la résolution des préoccupations et des plaintes.</w:t>
            </w:r>
          </w:p>
        </w:tc>
      </w:tr>
    </w:tbl>
    <w:p w14:paraId="3C78CBCA" w14:textId="17295EC8" w:rsidR="002718D0" w:rsidRDefault="002718D0">
      <w:pPr>
        <w:numPr>
          <w:ilvl w:val="0"/>
          <w:numId w:val="5"/>
        </w:numPr>
        <w:spacing w:after="0" w:line="276" w:lineRule="auto"/>
        <w:rPr>
          <w:rFonts w:eastAsia="MS Mincho" w:cs="Arial"/>
          <w:iCs/>
          <w:snapToGrid w:val="0"/>
          <w14:ligatures w14:val="none"/>
        </w:rPr>
      </w:pPr>
      <w:r>
        <w:rPr>
          <w:rFonts w:eastAsia="MS Mincho" w:cs="Arial"/>
          <w:b/>
          <w:iCs/>
          <w:snapToGrid w:val="0"/>
          <w14:ligatures w14:val="none"/>
        </w:rPr>
        <w:t xml:space="preserve">Directives environnementales, sanitaires et sécuritaires générales de la Banque mondiale applicables au </w:t>
      </w:r>
      <w:r w:rsidR="0077096E">
        <w:rPr>
          <w:rFonts w:eastAsia="MS Mincho" w:cs="Arial"/>
          <w:b/>
          <w:iCs/>
          <w:snapToGrid w:val="0"/>
          <w14:ligatures w14:val="none"/>
        </w:rPr>
        <w:t>sous-</w:t>
      </w:r>
      <w:r>
        <w:rPr>
          <w:rFonts w:eastAsia="MS Mincho" w:cs="Arial"/>
          <w:b/>
          <w:iCs/>
          <w:snapToGrid w:val="0"/>
          <w14:ligatures w14:val="none"/>
        </w:rPr>
        <w:t>projet</w:t>
      </w:r>
    </w:p>
    <w:p w14:paraId="3C78CBCB" w14:textId="77777777" w:rsidR="002718D0" w:rsidRDefault="002718D0">
      <w:pPr>
        <w:spacing w:after="0" w:line="276" w:lineRule="auto"/>
        <w:rPr>
          <w:rFonts w:eastAsia="MS Mincho" w:cs="Arial"/>
          <w:iCs/>
          <w:snapToGrid w:val="0"/>
          <w:color w:val="000000"/>
          <w14:ligatures w14:val="none"/>
        </w:rPr>
      </w:pPr>
      <w:r>
        <w:rPr>
          <w:rFonts w:eastAsia="MS Mincho" w:cs="Arial"/>
          <w:iCs/>
          <w:snapToGrid w:val="0"/>
          <w:color w:val="000000"/>
          <w14:ligatures w14:val="none"/>
        </w:rPr>
        <w:t>Les lignes directrices pour l'environnement, l’hygiène et la sécurité (HSE) sont des documents de référence techniques qui complètent les normes de performance et qui présentent des exemples, généraux et spécifiques à une industrie, de bonnes pratiques internationales pour l'industrie (Good International Industry Practice - GIIP). Les directives HSE indiquent les niveaux de performance et les mesures qui sont généralement considérées comme réalisables pour de nouvelles installations, avec les technologies existantes et à un coût raisonnable.</w:t>
      </w:r>
    </w:p>
    <w:p w14:paraId="3C78CBCC" w14:textId="77777777" w:rsidR="002718D0" w:rsidRDefault="002718D0">
      <w:pPr>
        <w:spacing w:after="0" w:line="276" w:lineRule="auto"/>
        <w:rPr>
          <w:rFonts w:eastAsia="MS Mincho" w:cs="Arial"/>
          <w:iCs/>
          <w:snapToGrid w:val="0"/>
          <w:color w:val="000000"/>
          <w14:ligatures w14:val="none"/>
        </w:rPr>
      </w:pPr>
      <w:r>
        <w:rPr>
          <w:rFonts w:eastAsia="MS Mincho" w:cs="Arial"/>
          <w:iCs/>
          <w:snapToGrid w:val="0"/>
          <w:color w:val="000000"/>
          <w14:ligatures w14:val="none"/>
        </w:rPr>
        <w:t>Les directives HSE générales sont organisées de la façon suivante :</w:t>
      </w:r>
    </w:p>
    <w:p w14:paraId="3C78CBCD" w14:textId="77777777" w:rsidR="002718D0" w:rsidRDefault="002718D0" w:rsidP="00217BC0">
      <w:pPr>
        <w:spacing w:before="0" w:after="0" w:line="276" w:lineRule="auto"/>
        <w:ind w:left="284"/>
        <w:rPr>
          <w:rFonts w:eastAsia="Calibri" w:cs="Arial"/>
          <w:b/>
          <w:i/>
          <w:kern w:val="0"/>
          <w14:ligatures w14:val="none"/>
        </w:rPr>
      </w:pPr>
      <w:r>
        <w:rPr>
          <w:rFonts w:eastAsia="Calibri" w:cs="Arial"/>
          <w:b/>
          <w:i/>
          <w:kern w:val="0"/>
          <w14:ligatures w14:val="none"/>
        </w:rPr>
        <w:t>1 Environnement</w:t>
      </w:r>
    </w:p>
    <w:p w14:paraId="3C78CBCE"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1.1 Émissions atmosphériques et qualité de l’air ambiant</w:t>
      </w:r>
    </w:p>
    <w:p w14:paraId="3C78CBCF"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1.2 Économies d’énergie</w:t>
      </w:r>
    </w:p>
    <w:p w14:paraId="3C78CBD0"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1.3 Eaux usées et qualité de l’eau</w:t>
      </w:r>
    </w:p>
    <w:p w14:paraId="3C78CBD1"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1.4 Économies d’eau</w:t>
      </w:r>
    </w:p>
    <w:p w14:paraId="3C78CBD2"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1.5 Gestion des matières dangereuses</w:t>
      </w:r>
    </w:p>
    <w:p w14:paraId="3C78CBD3"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1.6 Gestion des déchets</w:t>
      </w:r>
    </w:p>
    <w:p w14:paraId="3C78CBD4"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1.7 Bruit</w:t>
      </w:r>
    </w:p>
    <w:p w14:paraId="3C78CBD5"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1.8 Terrains contaminés</w:t>
      </w:r>
    </w:p>
    <w:p w14:paraId="3C78CBD6" w14:textId="77777777" w:rsidR="002718D0" w:rsidRDefault="002718D0" w:rsidP="00217BC0">
      <w:pPr>
        <w:spacing w:before="0" w:after="0" w:line="276" w:lineRule="auto"/>
        <w:ind w:left="567"/>
        <w:rPr>
          <w:rFonts w:eastAsia="Calibri" w:cs="Arial"/>
          <w:b/>
          <w:i/>
          <w:kern w:val="0"/>
          <w14:ligatures w14:val="none"/>
        </w:rPr>
      </w:pPr>
      <w:r>
        <w:rPr>
          <w:rFonts w:eastAsia="Calibri" w:cs="Arial"/>
          <w:b/>
          <w:i/>
          <w:kern w:val="0"/>
          <w14:ligatures w14:val="none"/>
        </w:rPr>
        <w:t>2 Hygiène et sécurité au travail</w:t>
      </w:r>
    </w:p>
    <w:p w14:paraId="3C78CBD7"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2.1 Conception et fonctionnement des installations</w:t>
      </w:r>
    </w:p>
    <w:p w14:paraId="3C78CBD8"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2.2 Communication et formation</w:t>
      </w:r>
    </w:p>
    <w:p w14:paraId="3C78CBD9"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2.3 Risques physiques</w:t>
      </w:r>
    </w:p>
    <w:p w14:paraId="3C78CBDA"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2.4 Risques chimiques</w:t>
      </w:r>
    </w:p>
    <w:p w14:paraId="3C78CBDB"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2.5 Risques biologiques</w:t>
      </w:r>
    </w:p>
    <w:p w14:paraId="3C78CBDC"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2.6 Risques radiologiques</w:t>
      </w:r>
    </w:p>
    <w:p w14:paraId="3C78CBDD"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2.7 Équipements de protection individuelle</w:t>
      </w:r>
    </w:p>
    <w:p w14:paraId="3C78CBDE"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2.8 Environnements dangereux</w:t>
      </w:r>
    </w:p>
    <w:p w14:paraId="3C78CBDF"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2.9 Suivi</w:t>
      </w:r>
    </w:p>
    <w:p w14:paraId="3C78CBE0" w14:textId="77777777" w:rsidR="002718D0" w:rsidRDefault="002718D0" w:rsidP="00217BC0">
      <w:pPr>
        <w:spacing w:before="0" w:after="0" w:line="276" w:lineRule="auto"/>
        <w:ind w:left="567"/>
        <w:rPr>
          <w:rFonts w:eastAsia="Calibri" w:cs="Arial"/>
          <w:b/>
          <w:i/>
          <w:kern w:val="0"/>
          <w14:ligatures w14:val="none"/>
        </w:rPr>
      </w:pPr>
      <w:r>
        <w:rPr>
          <w:rFonts w:eastAsia="Calibri" w:cs="Arial"/>
          <w:b/>
          <w:i/>
          <w:kern w:val="0"/>
          <w14:ligatures w14:val="none"/>
        </w:rPr>
        <w:t>3 Santé et sécurité des communautés</w:t>
      </w:r>
    </w:p>
    <w:p w14:paraId="3C78CBE1"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3.1 Qualité et disponibilité de l’eau</w:t>
      </w:r>
    </w:p>
    <w:p w14:paraId="3C78CBE2"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3.2 Sécurité structurelle des infrastructures des projets</w:t>
      </w:r>
    </w:p>
    <w:p w14:paraId="3C78CBE3"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3.3 Sécurité anti-incendie</w:t>
      </w:r>
    </w:p>
    <w:p w14:paraId="3C78CBE4"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3.4 Sécurité de la circulation</w:t>
      </w:r>
    </w:p>
    <w:p w14:paraId="3C78CBE5"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3.5 Transport de matières dangereuses</w:t>
      </w:r>
    </w:p>
    <w:p w14:paraId="3C78CBE6"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3.6 Prévention des maladies</w:t>
      </w:r>
    </w:p>
    <w:p w14:paraId="3C78CBE7"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3.7 Préparation et interventions en cas d’urgence</w:t>
      </w:r>
    </w:p>
    <w:p w14:paraId="3C78CBE8" w14:textId="77777777" w:rsidR="002718D0" w:rsidRDefault="002718D0" w:rsidP="00217BC0">
      <w:pPr>
        <w:spacing w:before="0" w:after="0" w:line="276" w:lineRule="auto"/>
        <w:ind w:left="567"/>
        <w:rPr>
          <w:rFonts w:eastAsia="Calibri" w:cs="Arial"/>
          <w:b/>
          <w:i/>
          <w:kern w:val="0"/>
          <w14:ligatures w14:val="none"/>
        </w:rPr>
      </w:pPr>
      <w:r>
        <w:rPr>
          <w:rFonts w:eastAsia="Calibri" w:cs="Arial"/>
          <w:b/>
          <w:i/>
          <w:kern w:val="0"/>
          <w14:ligatures w14:val="none"/>
        </w:rPr>
        <w:t>4. Construction et déclassement</w:t>
      </w:r>
    </w:p>
    <w:p w14:paraId="3C78CBE9" w14:textId="77777777" w:rsidR="002718D0" w:rsidRDefault="002718D0" w:rsidP="00217BC0">
      <w:pPr>
        <w:spacing w:before="0" w:after="0" w:line="276" w:lineRule="auto"/>
        <w:ind w:left="567"/>
        <w:rPr>
          <w:rFonts w:eastAsia="MS Mincho" w:cs="Arial"/>
          <w:iCs/>
          <w:snapToGrid w:val="0"/>
          <w14:ligatures w14:val="none"/>
        </w:rPr>
      </w:pPr>
      <w:r>
        <w:rPr>
          <w:rFonts w:eastAsia="MS Mincho" w:cs="Arial"/>
          <w:iCs/>
          <w:snapToGrid w:val="0"/>
          <w14:ligatures w14:val="none"/>
        </w:rPr>
        <w:t>4.1 Environnement</w:t>
      </w:r>
    </w:p>
    <w:p w14:paraId="3C78CBEA" w14:textId="77777777" w:rsidR="002718D0" w:rsidRDefault="002718D0" w:rsidP="00217BC0">
      <w:pPr>
        <w:spacing w:before="0" w:after="0" w:line="276" w:lineRule="auto"/>
        <w:ind w:left="567"/>
        <w:rPr>
          <w:rFonts w:eastAsia="Times New Roman" w:cs="Arial"/>
          <w:kern w:val="0"/>
          <w14:ligatures w14:val="none"/>
        </w:rPr>
      </w:pPr>
      <w:r>
        <w:rPr>
          <w:rFonts w:eastAsia="MS Mincho" w:cs="Arial"/>
          <w:iCs/>
          <w:snapToGrid w:val="0"/>
          <w14:ligatures w14:val="none"/>
        </w:rPr>
        <w:t>4.2 Hygiène et sécurité au travail</w:t>
      </w:r>
    </w:p>
    <w:p w14:paraId="3C78CBEB" w14:textId="4EDD552B" w:rsidR="002718D0" w:rsidRDefault="002718D0">
      <w:pPr>
        <w:spacing w:after="0" w:line="276" w:lineRule="auto"/>
        <w:rPr>
          <w:rFonts w:cs="Arial"/>
          <w:lang w:eastAsia="de-DE"/>
        </w:rPr>
      </w:pPr>
      <w:r>
        <w:rPr>
          <w:rFonts w:eastAsia="Times New Roman" w:cs="Arial"/>
          <w:kern w:val="0"/>
          <w14:ligatures w14:val="none"/>
        </w:rPr>
        <w:t xml:space="preserve">Ainsi, la bonne mise en œuvre du PGES proposée dans la phase subséquente de cette évaluation permettra au </w:t>
      </w:r>
      <w:r w:rsidR="00C11CFA">
        <w:rPr>
          <w:rFonts w:eastAsia="Times New Roman" w:cs="Arial"/>
          <w:kern w:val="0"/>
          <w14:ligatures w14:val="none"/>
        </w:rPr>
        <w:t>sous-</w:t>
      </w:r>
      <w:r>
        <w:rPr>
          <w:rFonts w:eastAsia="Times New Roman" w:cs="Arial"/>
          <w:kern w:val="0"/>
          <w14:ligatures w14:val="none"/>
        </w:rPr>
        <w:t xml:space="preserve">projet de remplir pleinement les exigences des NES de la Banque Mondiale.  </w:t>
      </w:r>
    </w:p>
    <w:p w14:paraId="3C78CBED" w14:textId="77777777" w:rsidR="002718D0" w:rsidRDefault="002718D0" w:rsidP="00D32C57">
      <w:pPr>
        <w:pStyle w:val="Titre2"/>
        <w:spacing w:before="120"/>
        <w:rPr>
          <w:lang w:eastAsia="de-DE"/>
        </w:rPr>
      </w:pPr>
      <w:bookmarkStart w:id="328" w:name="_Toc151649284"/>
      <w:bookmarkStart w:id="329" w:name="_Toc153367265"/>
      <w:bookmarkStart w:id="330" w:name="_Toc153367669"/>
      <w:bookmarkStart w:id="331" w:name="_Toc174535923"/>
      <w:bookmarkStart w:id="332" w:name="_Toc236272742"/>
      <w:r>
        <w:rPr>
          <w:lang w:eastAsia="de-DE"/>
        </w:rPr>
        <w:t>Cadre institutionnel</w:t>
      </w:r>
      <w:bookmarkEnd w:id="328"/>
      <w:bookmarkEnd w:id="329"/>
      <w:bookmarkEnd w:id="330"/>
      <w:bookmarkEnd w:id="331"/>
      <w:bookmarkEnd w:id="332"/>
    </w:p>
    <w:p w14:paraId="3C78CBEF" w14:textId="71A0497C" w:rsidR="002718D0" w:rsidRPr="00665EE9" w:rsidRDefault="00735228" w:rsidP="00D32C57">
      <w:pPr>
        <w:adjustRightInd w:val="0"/>
        <w:spacing w:before="0" w:after="0" w:line="276" w:lineRule="auto"/>
        <w:rPr>
          <w:rFonts w:eastAsia="Times New Roman" w:cs="Arial"/>
          <w:kern w:val="0"/>
          <w14:ligatures w14:val="none"/>
        </w:rPr>
      </w:pPr>
      <w:r w:rsidRPr="00665EE9">
        <w:rPr>
          <w:rFonts w:eastAsia="Times New Roman" w:cs="Arial"/>
          <w:kern w:val="0"/>
          <w14:ligatures w14:val="none"/>
        </w:rPr>
        <w:t>Le</w:t>
      </w:r>
      <w:r w:rsidR="001777D5" w:rsidRPr="00665EE9">
        <w:rPr>
          <w:rFonts w:eastAsia="Times New Roman" w:cs="Arial"/>
          <w:kern w:val="0"/>
          <w14:ligatures w14:val="none"/>
        </w:rPr>
        <w:t xml:space="preserve">s </w:t>
      </w:r>
      <w:r w:rsidRPr="00665EE9">
        <w:rPr>
          <w:rFonts w:eastAsia="Times New Roman" w:cs="Arial"/>
          <w:kern w:val="0"/>
          <w14:ligatures w14:val="none"/>
        </w:rPr>
        <w:t>institution</w:t>
      </w:r>
      <w:r w:rsidR="001777D5" w:rsidRPr="00665EE9">
        <w:rPr>
          <w:rFonts w:eastAsia="Times New Roman" w:cs="Arial"/>
          <w:kern w:val="0"/>
          <w14:ligatures w14:val="none"/>
        </w:rPr>
        <w:t xml:space="preserve">s concernées </w:t>
      </w:r>
      <w:r w:rsidR="00D32C57" w:rsidRPr="00665EE9">
        <w:rPr>
          <w:rFonts w:eastAsia="Times New Roman" w:cs="Arial"/>
          <w:kern w:val="0"/>
          <w14:ligatures w14:val="none"/>
        </w:rPr>
        <w:t>par la</w:t>
      </w:r>
      <w:r w:rsidRPr="00665EE9">
        <w:rPr>
          <w:rFonts w:eastAsia="Times New Roman" w:cs="Arial"/>
          <w:kern w:val="0"/>
          <w14:ligatures w14:val="none"/>
        </w:rPr>
        <w:t xml:space="preserve"> mise en du sous-projet sont</w:t>
      </w:r>
      <w:r w:rsidR="001777D5" w:rsidRPr="00665EE9">
        <w:rPr>
          <w:rFonts w:eastAsia="Times New Roman" w:cs="Arial"/>
          <w:kern w:val="0"/>
          <w14:ligatures w14:val="none"/>
        </w:rPr>
        <w:t xml:space="preserve"> </w:t>
      </w:r>
      <w:r w:rsidR="00D32C57" w:rsidRPr="00665EE9">
        <w:rPr>
          <w:rFonts w:eastAsia="Times New Roman" w:cs="Arial"/>
          <w:kern w:val="0"/>
          <w14:ligatures w14:val="none"/>
        </w:rPr>
        <w:t>indiquées</w:t>
      </w:r>
      <w:r w:rsidR="001777D5" w:rsidRPr="00665EE9">
        <w:rPr>
          <w:rFonts w:eastAsia="Times New Roman" w:cs="Arial"/>
          <w:kern w:val="0"/>
          <w14:ligatures w14:val="none"/>
        </w:rPr>
        <w:t xml:space="preserve"> comme suit</w:t>
      </w:r>
      <w:r w:rsidRPr="00665EE9">
        <w:rPr>
          <w:rFonts w:eastAsia="Times New Roman" w:cs="Arial"/>
          <w:kern w:val="0"/>
          <w14:ligatures w14:val="none"/>
        </w:rPr>
        <w:t> :</w:t>
      </w:r>
    </w:p>
    <w:p w14:paraId="3C78CBF0" w14:textId="77777777" w:rsidR="002718D0" w:rsidRPr="00665EE9" w:rsidRDefault="002718D0">
      <w:pPr>
        <w:numPr>
          <w:ilvl w:val="0"/>
          <w:numId w:val="6"/>
        </w:numPr>
        <w:tabs>
          <w:tab w:val="left" w:pos="8931"/>
        </w:tabs>
        <w:spacing w:after="0" w:line="276" w:lineRule="auto"/>
        <w:ind w:left="641" w:hanging="357"/>
        <w:rPr>
          <w:rFonts w:eastAsia="Times New Roman" w:cs="Arial"/>
          <w:b/>
          <w:kern w:val="0"/>
          <w:lang w:eastAsia="de-DE"/>
          <w14:ligatures w14:val="none"/>
        </w:rPr>
      </w:pPr>
      <w:r w:rsidRPr="00665EE9">
        <w:rPr>
          <w:rFonts w:eastAsia="Times New Roman" w:cs="Arial"/>
          <w:b/>
          <w:kern w:val="0"/>
          <w:lang w:eastAsia="de-DE"/>
          <w14:ligatures w14:val="none"/>
        </w:rPr>
        <w:t>Ministère de l’Environnement, de l’Assainissement et du Développement Durable (MEADD)</w:t>
      </w:r>
    </w:p>
    <w:p w14:paraId="3C78CBF1" w14:textId="77777777" w:rsidR="002718D0" w:rsidRPr="00665EE9" w:rsidRDefault="002718D0">
      <w:pPr>
        <w:adjustRightInd w:val="0"/>
        <w:spacing w:after="0" w:line="276" w:lineRule="auto"/>
        <w:rPr>
          <w:rFonts w:eastAsia="Times New Roman" w:cs="Arial"/>
          <w:kern w:val="0"/>
          <w14:ligatures w14:val="none"/>
        </w:rPr>
      </w:pPr>
      <w:r w:rsidRPr="00665EE9">
        <w:rPr>
          <w:rFonts w:eastAsia="Times New Roman" w:cs="Arial"/>
          <w:kern w:val="0"/>
          <w14:ligatures w14:val="none"/>
        </w:rPr>
        <w:t>Selon le Décret N°2023-0392/ PM-RM du 19 juillet 2023 fixant les attributions spécifiques des Membres du Gouvernement, le ministère de l’Environnement, de l’Assainissement et du Développement Durable prépare et met en œuvre la politique nationale dans les domaines de l’environnement et de l’assainissement et veille à la prise en compte des questions de développement durable à l’occasion de la formulation et de la mise en œuvre des politiques publiques.</w:t>
      </w:r>
    </w:p>
    <w:p w14:paraId="3C78CBF2" w14:textId="77777777" w:rsidR="002718D0" w:rsidRPr="00665EE9" w:rsidRDefault="002718D0">
      <w:pPr>
        <w:adjustRightInd w:val="0"/>
        <w:spacing w:after="0" w:line="276" w:lineRule="auto"/>
        <w:rPr>
          <w:rFonts w:eastAsia="Times New Roman" w:cs="Arial"/>
          <w:kern w:val="0"/>
          <w14:ligatures w14:val="none"/>
        </w:rPr>
      </w:pPr>
      <w:r w:rsidRPr="00665EE9">
        <w:rPr>
          <w:rFonts w:eastAsia="Times New Roman" w:cs="Arial"/>
          <w:kern w:val="0"/>
          <w14:ligatures w14:val="none"/>
        </w:rPr>
        <w:t>A ce titre, il est compétent pour :</w:t>
      </w:r>
    </w:p>
    <w:p w14:paraId="3C78CBF3"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L’amélioration du cadre de vie des populations ;</w:t>
      </w:r>
    </w:p>
    <w:p w14:paraId="3C78CBF4"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La mise en œuvre d’actions de protection de la nature et de la biodiversité ;</w:t>
      </w:r>
    </w:p>
    <w:p w14:paraId="3C78CBF5"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La lutte contre la dégradation des terres, la désertification, l’ensablement des cours d’eau et les changements climatiques ;</w:t>
      </w:r>
    </w:p>
    <w:p w14:paraId="3C78CBF6"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La préservation des ressources naturelles et le suivi de leur exploitation économiquement efficace et socialement durable ;</w:t>
      </w:r>
    </w:p>
    <w:p w14:paraId="3C78CBF7"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L’élaboration et la mise en œuvre des mesures destinées à prévenir ou à réduire les risques écologiques ;</w:t>
      </w:r>
    </w:p>
    <w:p w14:paraId="3C78CBF8"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La promotion du retraitement systématique des eaux usées ;</w:t>
      </w:r>
    </w:p>
    <w:p w14:paraId="3C78CBF9"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La prévention, la réduction ou la suppression des pollutions et nuisances ;</w:t>
      </w:r>
    </w:p>
    <w:p w14:paraId="3C78CBFA"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L’élaboration et le suivi de l’application de la législation relative à la chasse, à l’exploitation des forêts, aux pollutions et aux nuisances ;</w:t>
      </w:r>
    </w:p>
    <w:p w14:paraId="3C78CBFB"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La sauvegarde, l’entretien ou la restauration des forêts classées et des terres dégradées, la création de nouvelles forêts classées ;</w:t>
      </w:r>
    </w:p>
    <w:p w14:paraId="3C78CBFC"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La diffusion des informations environnementales et la formation des citoyens dans le domaine de la protection de l'environnement ;</w:t>
      </w:r>
    </w:p>
    <w:p w14:paraId="3C78CBFD"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L’élaboration et l’animation de débats publics sur les questions de développement durable et environnementales et leurs enjeux pour le Mali.</w:t>
      </w:r>
    </w:p>
    <w:p w14:paraId="3C78CBFE" w14:textId="4E9A44BE" w:rsidR="002718D0" w:rsidRPr="00665EE9" w:rsidRDefault="002718D0">
      <w:pPr>
        <w:spacing w:after="0" w:line="276" w:lineRule="auto"/>
        <w:rPr>
          <w:rFonts w:cs="Arial"/>
        </w:rPr>
      </w:pPr>
      <w:r w:rsidRPr="00665EE9">
        <w:rPr>
          <w:rFonts w:cs="Arial"/>
        </w:rPr>
        <w:t xml:space="preserve">Pour mener à bien cette mission, le MEADD s’appuie sur un certain nombre de services centraux et rattachés. Ceux qui interviennent dans le cadre du présent Sous-projet </w:t>
      </w:r>
      <w:r w:rsidR="00690A0C" w:rsidRPr="00DA0C63">
        <w:rPr>
          <w:rFonts w:cs="Arial"/>
          <w:lang w:bidi="fr-FR"/>
        </w:rPr>
        <w:t>des condu</w:t>
      </w:r>
      <w:r w:rsidR="00690A0C" w:rsidRPr="00DA0C63">
        <w:rPr>
          <w:rFonts w:cs="Arial"/>
        </w:rPr>
        <w:t>ites de transfert</w:t>
      </w:r>
      <w:r w:rsidR="00690A0C">
        <w:rPr>
          <w:rFonts w:cs="Arial"/>
        </w:rPr>
        <w:t xml:space="preserve"> </w:t>
      </w:r>
      <w:r w:rsidR="00690A0C" w:rsidRPr="00DA0C63">
        <w:rPr>
          <w:rFonts w:cs="Arial"/>
        </w:rPr>
        <w:t>d’eau à partir de la station de djicoroni jusqu’à missira et du</w:t>
      </w:r>
      <w:r w:rsidR="00690A0C" w:rsidRPr="00DA0C63">
        <w:rPr>
          <w:rFonts w:cs="Arial"/>
          <w:lang w:bidi="fr-FR"/>
        </w:rPr>
        <w:t xml:space="preserve"> château de 2000 m3</w:t>
      </w:r>
      <w:r w:rsidR="00690A0C" w:rsidRPr="00406629">
        <w:rPr>
          <w:rFonts w:cs="Arial"/>
          <w:lang w:bidi="fr-FR"/>
        </w:rPr>
        <w:t xml:space="preserve"> </w:t>
      </w:r>
      <w:r w:rsidR="00690A0C">
        <w:rPr>
          <w:rFonts w:cs="Arial"/>
          <w:lang w:bidi="fr-FR"/>
        </w:rPr>
        <w:t>de kati</w:t>
      </w:r>
      <w:r w:rsidRPr="00665EE9">
        <w:rPr>
          <w:rFonts w:cs="Arial"/>
        </w:rPr>
        <w:t xml:space="preserve"> sont les </w:t>
      </w:r>
      <w:r w:rsidR="00204DFF" w:rsidRPr="00665EE9">
        <w:rPr>
          <w:rFonts w:cs="Arial"/>
        </w:rPr>
        <w:t>suivants :</w:t>
      </w:r>
    </w:p>
    <w:p w14:paraId="3C78CBFF" w14:textId="77777777" w:rsidR="002718D0" w:rsidRPr="00665EE9" w:rsidRDefault="002718D0">
      <w:pPr>
        <w:numPr>
          <w:ilvl w:val="0"/>
          <w:numId w:val="7"/>
        </w:numPr>
        <w:tabs>
          <w:tab w:val="left" w:pos="8931"/>
        </w:tabs>
        <w:spacing w:after="0" w:line="276" w:lineRule="auto"/>
        <w:ind w:left="1417" w:hanging="357"/>
        <w:rPr>
          <w:rFonts w:eastAsia="Times New Roman" w:cs="Arial"/>
          <w:b/>
          <w:kern w:val="0"/>
          <w:lang w:eastAsia="de-DE"/>
          <w14:ligatures w14:val="none"/>
        </w:rPr>
      </w:pPr>
      <w:r w:rsidRPr="00665EE9">
        <w:rPr>
          <w:rFonts w:eastAsia="Times New Roman" w:cs="Arial"/>
          <w:b/>
          <w:kern w:val="0"/>
          <w:lang w:eastAsia="de-DE"/>
          <w14:ligatures w14:val="none"/>
        </w:rPr>
        <w:t>Direction Nationale de l’Assainissement et du Contrôle des Pollutions et des Nuisances (DNACPN)</w:t>
      </w:r>
    </w:p>
    <w:p w14:paraId="3C78CC00" w14:textId="77777777" w:rsidR="002718D0" w:rsidRPr="00665EE9" w:rsidRDefault="002718D0">
      <w:pPr>
        <w:adjustRightInd w:val="0"/>
        <w:spacing w:after="0" w:line="276" w:lineRule="auto"/>
        <w:rPr>
          <w:rFonts w:eastAsia="Times New Roman" w:cs="Arial"/>
          <w:kern w:val="0"/>
          <w14:ligatures w14:val="none"/>
        </w:rPr>
      </w:pPr>
      <w:r w:rsidRPr="00665EE9">
        <w:rPr>
          <w:rFonts w:eastAsia="Times New Roman" w:cs="Arial"/>
          <w:kern w:val="0"/>
          <w14:ligatures w14:val="none"/>
        </w:rPr>
        <w:t>La DNACPN est régie par l’ordonnance N° 98-027/P-RM du 25 Août 1998 qui crée et fixe les missions de la DNACPN. Elle est chargée de / d’:</w:t>
      </w:r>
    </w:p>
    <w:p w14:paraId="3C78CC01"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Suivre et veiller à la prise en compte, par les politiques sectorielles et les plans et programmes de développement, des questions environnementales et à la mise en œuvre des mesures arrêtées en la matière ;</w:t>
      </w:r>
    </w:p>
    <w:p w14:paraId="3C78CC02"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Veiller au respect des décrets relatifs aux études d’impact environnemental et l’audit environnemental ; ceux fixant les modalités de gestion des déchets solides et des déchets liquides ; fixant la liste des déchets dangereux ;</w:t>
      </w:r>
    </w:p>
    <w:p w14:paraId="3C78CC03"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Élaborer et veiller au respect des normes nationales en matière d’assainissement, de pollutions et de nuisances ;</w:t>
      </w:r>
    </w:p>
    <w:p w14:paraId="3C78CC04"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Assurer la formation, l’information et la sensibilisation des citoyens sur les problèmes d’insalubrité et de pollutions et de nuisances ;</w:t>
      </w:r>
    </w:p>
    <w:p w14:paraId="3C78CC05"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Assurer, en rapport avec les structures concernées, le suivi de la situation environnementale du pays.</w:t>
      </w:r>
    </w:p>
    <w:p w14:paraId="3C78CC06" w14:textId="77777777" w:rsidR="002718D0" w:rsidRPr="00665EE9" w:rsidRDefault="002718D0">
      <w:pPr>
        <w:numPr>
          <w:ilvl w:val="0"/>
          <w:numId w:val="7"/>
        </w:numPr>
        <w:tabs>
          <w:tab w:val="left" w:pos="8931"/>
        </w:tabs>
        <w:spacing w:after="0" w:line="276" w:lineRule="auto"/>
        <w:ind w:left="1417" w:hanging="357"/>
        <w:rPr>
          <w:rFonts w:eastAsia="Times New Roman" w:cs="Arial"/>
          <w:b/>
          <w:kern w:val="0"/>
          <w:lang w:eastAsia="de-DE"/>
          <w14:ligatures w14:val="none"/>
        </w:rPr>
      </w:pPr>
      <w:r w:rsidRPr="00665EE9">
        <w:rPr>
          <w:rFonts w:eastAsia="Times New Roman" w:cs="Arial"/>
          <w:b/>
          <w:kern w:val="0"/>
          <w:lang w:eastAsia="de-DE"/>
          <w14:ligatures w14:val="none"/>
        </w:rPr>
        <w:t>Direction Générale des Eaux et Forêts (DGEF)</w:t>
      </w:r>
    </w:p>
    <w:p w14:paraId="3C78CC07" w14:textId="77777777" w:rsidR="002718D0" w:rsidRPr="00665EE9" w:rsidRDefault="002718D0">
      <w:pPr>
        <w:adjustRightInd w:val="0"/>
        <w:spacing w:after="0" w:line="276" w:lineRule="auto"/>
        <w:rPr>
          <w:rFonts w:eastAsia="Times New Roman" w:cs="Arial"/>
          <w:kern w:val="0"/>
          <w14:ligatures w14:val="none"/>
        </w:rPr>
      </w:pPr>
      <w:r w:rsidRPr="00665EE9">
        <w:rPr>
          <w:rFonts w:eastAsia="Times New Roman" w:cs="Arial"/>
          <w:kern w:val="0"/>
          <w14:ligatures w14:val="none"/>
        </w:rPr>
        <w:t>La Direction Générale des Eaux et Forêts (DGEF) a été créée par l’ordonnance N°2013-006/PT-RM du 10/02/2023.</w:t>
      </w:r>
    </w:p>
    <w:p w14:paraId="3C78CC08" w14:textId="77777777" w:rsidR="002718D0" w:rsidRPr="00665EE9" w:rsidRDefault="002718D0">
      <w:pPr>
        <w:adjustRightInd w:val="0"/>
        <w:spacing w:after="0" w:line="276" w:lineRule="auto"/>
        <w:rPr>
          <w:rFonts w:eastAsia="Times New Roman" w:cs="Arial"/>
          <w:kern w:val="0"/>
          <w14:ligatures w14:val="none"/>
        </w:rPr>
      </w:pPr>
      <w:r w:rsidRPr="00665EE9">
        <w:rPr>
          <w:rFonts w:eastAsia="Times New Roman" w:cs="Arial"/>
          <w:kern w:val="0"/>
          <w14:ligatures w14:val="none"/>
        </w:rPr>
        <w:t>La Direction Générale des Eaux et Forêts a pour mission d’élaborer les éléments de la politique nationale en matière de sécurisation des airs classées et du domaine forestier protégé, de conservation des eaux, des sols, des forêts, des zones humides, de lutter contre la désertification, de gestion durable de la faune et des forêts, de préservation de la diversité biologique des espèces de faune et de flore sauvage, de valorisation et de promotion des produits de la forêt et de la faune et d’assurer la coordination et le contrôle de sa mise en œuvre.</w:t>
      </w:r>
    </w:p>
    <w:p w14:paraId="3C78CC09" w14:textId="77777777" w:rsidR="002718D0" w:rsidRPr="00665EE9" w:rsidRDefault="002718D0">
      <w:pPr>
        <w:adjustRightInd w:val="0"/>
        <w:spacing w:after="0" w:line="276" w:lineRule="auto"/>
        <w:rPr>
          <w:rFonts w:eastAsia="Times New Roman" w:cs="Arial"/>
          <w:kern w:val="0"/>
          <w14:ligatures w14:val="none"/>
        </w:rPr>
      </w:pPr>
      <w:r w:rsidRPr="00665EE9">
        <w:rPr>
          <w:rFonts w:eastAsia="Times New Roman" w:cs="Arial"/>
          <w:kern w:val="0"/>
          <w14:ligatures w14:val="none"/>
        </w:rPr>
        <w:t>A ce titre, elle est chargée :</w:t>
      </w:r>
    </w:p>
    <w:p w14:paraId="3C78CC0A"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De concevoir, de suivre la mise en œuvre et d’évaluer les stratégies et programmes en matière :</w:t>
      </w:r>
    </w:p>
    <w:p w14:paraId="3C78CC0B"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De sécurisation des forêts, de la faune et des airs protégées ;</w:t>
      </w:r>
    </w:p>
    <w:p w14:paraId="3C78CC0C"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De lutte contre la désertification, de l’aménagement des forêts, des zones humides, des airs protégées ;</w:t>
      </w:r>
    </w:p>
    <w:p w14:paraId="3C78CC0D"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De promotion et de valorisation des produits forestiers, de la faune et des airs protégées ;</w:t>
      </w:r>
    </w:p>
    <w:p w14:paraId="3C78CC0E"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De conservation des eaux, des sols et de restauration des zones forestières, des abords des cours d’eau et de leurs bassins versant ;</w:t>
      </w:r>
    </w:p>
    <w:p w14:paraId="3C78CC0F"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De veiller à l’application des textes législatifs et règlementaires relatifs à l’exploitation, à la circulation de la faune et des produits forestiers ;</w:t>
      </w:r>
    </w:p>
    <w:p w14:paraId="3C78CC10"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De délivrer des titres d’exploitation et de transport de la faune et des produits forestiers ;</w:t>
      </w:r>
    </w:p>
    <w:p w14:paraId="3C78CC11"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De lutter contre l’exploitation forestière, le trafic illégal, le braconnage, la détention et la circulation illicite des spécimens d’animaux sauvages ;</w:t>
      </w:r>
    </w:p>
    <w:p w14:paraId="3C78CC12"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De constater et sanctionner les infractions en matière forestière et faunique conformément aux textes en vigueur ;</w:t>
      </w:r>
    </w:p>
    <w:p w14:paraId="3C78CC13"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De contribuer aux échanges de renseignements en matière de défense et de sécurisation ;</w:t>
      </w:r>
    </w:p>
    <w:p w14:paraId="3C78CC14"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De contribuer à la lutte contre la criminalité liée aux espèces de faune et de flore sauvage ;</w:t>
      </w:r>
    </w:p>
    <w:p w14:paraId="3C78CC15"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De veiller à la réparation des dommages et dégâts dûment constatés, causés aux airs protégées, domaines forestiers classés et protégés ;</w:t>
      </w:r>
    </w:p>
    <w:p w14:paraId="3C78CC16"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De contribuer à la promotion et au développement de l’écotourisme et la sécurisation des sites archéologiques dans les domaines forestiers et fauniques ;</w:t>
      </w:r>
    </w:p>
    <w:p w14:paraId="3C78CC17"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D’inciter les usagers aux travaux d’aménagement et le repeuplement des airs protégées ;</w:t>
      </w:r>
    </w:p>
    <w:p w14:paraId="3C78CC18"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De contribuer à l’élaboration et à la mise en œuvre des normes nationales en matière d’aménagement et d’exploitation durable des forêts, des airs de conservation de la faune ;</w:t>
      </w:r>
    </w:p>
    <w:p w14:paraId="3C78CC19"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De centraliser, de traiter et de diffuser les informations et données statistiques relatives aux ressources forestières et à la faune et son habitat ;</w:t>
      </w:r>
    </w:p>
    <w:p w14:paraId="3C78CC1A"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 xml:space="preserve">De fournir un appui conseil aux collectivités en matière de gestion durable de la faune et des ressources forestières.  </w:t>
      </w:r>
    </w:p>
    <w:p w14:paraId="3C78CC33" w14:textId="29B2DF79" w:rsidR="002718D0" w:rsidRPr="00406629" w:rsidRDefault="002718D0" w:rsidP="00406629">
      <w:pPr>
        <w:spacing w:after="0" w:line="276" w:lineRule="auto"/>
        <w:rPr>
          <w:rFonts w:eastAsiaTheme="majorEastAsia" w:cs="Arial"/>
          <w:b/>
          <w:bCs/>
          <w:lang w:eastAsia="de-DE"/>
        </w:rPr>
      </w:pPr>
      <w:bookmarkStart w:id="333" w:name="_Toc151649286"/>
      <w:bookmarkStart w:id="334" w:name="_Toc174535925"/>
      <w:bookmarkStart w:id="335" w:name="_Toc153367671"/>
      <w:bookmarkStart w:id="336" w:name="_Toc153367267"/>
      <w:r w:rsidRPr="00406629">
        <w:rPr>
          <w:rFonts w:eastAsiaTheme="majorEastAsia" w:cs="Arial"/>
          <w:b/>
          <w:bCs/>
          <w:lang w:eastAsia="de-DE"/>
        </w:rPr>
        <w:t xml:space="preserve">Départements tutelles du </w:t>
      </w:r>
      <w:r w:rsidR="00C11CFA">
        <w:rPr>
          <w:rFonts w:eastAsiaTheme="majorEastAsia" w:cs="Arial"/>
          <w:b/>
          <w:bCs/>
          <w:lang w:eastAsia="de-DE"/>
        </w:rPr>
        <w:t>sous-</w:t>
      </w:r>
      <w:r w:rsidRPr="00406629">
        <w:rPr>
          <w:rFonts w:eastAsiaTheme="majorEastAsia" w:cs="Arial"/>
          <w:b/>
          <w:bCs/>
          <w:lang w:eastAsia="de-DE"/>
        </w:rPr>
        <w:t>projet</w:t>
      </w:r>
      <w:bookmarkEnd w:id="333"/>
      <w:bookmarkEnd w:id="334"/>
      <w:bookmarkEnd w:id="335"/>
      <w:bookmarkEnd w:id="336"/>
    </w:p>
    <w:p w14:paraId="3C78CC34" w14:textId="77777777" w:rsidR="002718D0" w:rsidRPr="00665EE9" w:rsidRDefault="002718D0">
      <w:pPr>
        <w:numPr>
          <w:ilvl w:val="0"/>
          <w:numId w:val="6"/>
        </w:numPr>
        <w:tabs>
          <w:tab w:val="left" w:pos="8931"/>
        </w:tabs>
        <w:spacing w:after="0" w:line="276" w:lineRule="auto"/>
        <w:ind w:left="641" w:hanging="357"/>
        <w:rPr>
          <w:rFonts w:eastAsia="Times New Roman" w:cs="Arial"/>
          <w:b/>
          <w:kern w:val="0"/>
          <w:lang w:eastAsia="de-DE"/>
          <w14:ligatures w14:val="none"/>
        </w:rPr>
      </w:pPr>
      <w:r w:rsidRPr="00665EE9">
        <w:rPr>
          <w:rFonts w:eastAsia="Times New Roman" w:cs="Arial"/>
          <w:b/>
          <w:kern w:val="0"/>
          <w:lang w:eastAsia="de-DE"/>
          <w14:ligatures w14:val="none"/>
        </w:rPr>
        <w:t xml:space="preserve">Ministère de l’Energie et de l’Eau (MEE) </w:t>
      </w:r>
    </w:p>
    <w:p w14:paraId="3C78CC35" w14:textId="77777777" w:rsidR="002718D0" w:rsidRPr="00665EE9" w:rsidRDefault="002718D0">
      <w:pPr>
        <w:adjustRightInd w:val="0"/>
        <w:spacing w:after="0" w:line="276" w:lineRule="auto"/>
        <w:rPr>
          <w:rFonts w:eastAsia="Times New Roman" w:cs="Arial"/>
          <w:kern w:val="0"/>
          <w14:ligatures w14:val="none"/>
        </w:rPr>
      </w:pPr>
      <w:r w:rsidRPr="00665EE9">
        <w:rPr>
          <w:rFonts w:eastAsia="Times New Roman" w:cs="Arial"/>
          <w:kern w:val="0"/>
          <w14:ligatures w14:val="none"/>
        </w:rPr>
        <w:t>Le ministère de l’Energie et de l’Eau prépare et met en œuvre la politique nationale dans le domaine énergétique et dans le domaine du développement et de la gestion de l’Eau.</w:t>
      </w:r>
    </w:p>
    <w:p w14:paraId="3C78CC36" w14:textId="77777777" w:rsidR="002718D0" w:rsidRPr="00665EE9" w:rsidRDefault="002718D0">
      <w:pPr>
        <w:adjustRightInd w:val="0"/>
        <w:spacing w:after="0" w:line="276" w:lineRule="auto"/>
        <w:rPr>
          <w:rFonts w:eastAsia="Times New Roman" w:cs="Arial"/>
          <w:kern w:val="0"/>
          <w14:ligatures w14:val="none"/>
        </w:rPr>
      </w:pPr>
      <w:r w:rsidRPr="00665EE9">
        <w:rPr>
          <w:rFonts w:eastAsia="Times New Roman" w:cs="Arial"/>
          <w:kern w:val="0"/>
          <w14:ligatures w14:val="none"/>
        </w:rPr>
        <w:t>A ce titre, il a l’initiative et la responsabilité des actions suivantes :</w:t>
      </w:r>
    </w:p>
    <w:p w14:paraId="3C78CC37"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La mise en valeur des ressources énergétiques et la réalisation des infrastructures y afférentes ;</w:t>
      </w:r>
    </w:p>
    <w:p w14:paraId="3C78CC38"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 xml:space="preserve">Le suivi et le contrôle de la production, du transport et de la distribution de l’énergie </w:t>
      </w:r>
    </w:p>
    <w:p w14:paraId="3C78CC39"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Le renforcement du réseau électrique et de la desserte nationale en énergie ;</w:t>
      </w:r>
    </w:p>
    <w:p w14:paraId="3C78CC3A"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Le développement des énergies conventionnelles, nouvelles ou renouvelables ;</w:t>
      </w:r>
    </w:p>
    <w:p w14:paraId="3C78CC3B"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L’élaboration et le contrôle de l’application des règles applicables en matière d’exploitation et de gestion des ressources énergétiques et hydrauliques ;</w:t>
      </w:r>
    </w:p>
    <w:p w14:paraId="3C78CC3C"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La réalisation d’études de travaux d’aménagement des cours d’eau ;</w:t>
      </w:r>
    </w:p>
    <w:p w14:paraId="3C78CC3D"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Le développement de l’accès des populations à l’eau ; la maîtrise et l’économie d’énergie ;</w:t>
      </w:r>
    </w:p>
    <w:p w14:paraId="3C78CC3E"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La promotion de la sûreté radiologique et de la sécurité des sources radioactives et des équipements associés sur le territoire national.</w:t>
      </w:r>
    </w:p>
    <w:p w14:paraId="3C78CC3F" w14:textId="77777777" w:rsidR="002718D0" w:rsidRPr="00665EE9" w:rsidRDefault="002718D0">
      <w:pPr>
        <w:numPr>
          <w:ilvl w:val="0"/>
          <w:numId w:val="7"/>
        </w:numPr>
        <w:tabs>
          <w:tab w:val="left" w:pos="8931"/>
        </w:tabs>
        <w:spacing w:after="0" w:line="276" w:lineRule="auto"/>
        <w:ind w:left="1417" w:hanging="357"/>
        <w:rPr>
          <w:rFonts w:eastAsia="Times New Roman" w:cs="Arial"/>
          <w:b/>
          <w:kern w:val="0"/>
          <w:lang w:eastAsia="de-DE"/>
          <w14:ligatures w14:val="none"/>
        </w:rPr>
      </w:pPr>
      <w:r w:rsidRPr="00665EE9">
        <w:rPr>
          <w:rFonts w:eastAsia="Times New Roman" w:cs="Arial"/>
          <w:b/>
          <w:kern w:val="0"/>
          <w:lang w:eastAsia="de-DE"/>
          <w14:ligatures w14:val="none"/>
        </w:rPr>
        <w:t>Direction Nationale de l’Hydraulique (DNH)</w:t>
      </w:r>
    </w:p>
    <w:p w14:paraId="3C78CC40" w14:textId="77777777" w:rsidR="002718D0" w:rsidRPr="00665EE9" w:rsidRDefault="002718D0">
      <w:pPr>
        <w:tabs>
          <w:tab w:val="left" w:pos="8931"/>
        </w:tabs>
        <w:spacing w:after="0" w:line="276" w:lineRule="auto"/>
        <w:rPr>
          <w:rFonts w:eastAsia="MS Mincho" w:cs="Arial"/>
          <w:iCs/>
          <w:snapToGrid w:val="0"/>
          <w14:ligatures w14:val="none"/>
        </w:rPr>
      </w:pPr>
      <w:r w:rsidRPr="00665EE9">
        <w:rPr>
          <w:rFonts w:eastAsia="MS Mincho" w:cs="Arial"/>
          <w:iCs/>
          <w:snapToGrid w:val="0"/>
          <w14:ligatures w14:val="none"/>
        </w:rPr>
        <w:t xml:space="preserve">La Direction Nationale de l’hydraulique a été créée par </w:t>
      </w:r>
      <w:r w:rsidRPr="00665EE9">
        <w:rPr>
          <w:rFonts w:eastAsia="MS Mincho" w:cs="Arial"/>
          <w:b/>
          <w:iCs/>
          <w:snapToGrid w:val="0"/>
          <w14:ligatures w14:val="none"/>
        </w:rPr>
        <w:t>l’Ordonnance N°10-001/P-RM du 18 janvier 2010</w:t>
      </w:r>
      <w:r w:rsidRPr="00665EE9">
        <w:rPr>
          <w:rFonts w:eastAsia="MS Mincho" w:cs="Arial"/>
          <w:iCs/>
          <w:snapToGrid w:val="0"/>
          <w14:ligatures w14:val="none"/>
        </w:rPr>
        <w:t xml:space="preserve">, ratifiée par la Loi </w:t>
      </w:r>
      <w:r w:rsidRPr="00665EE9">
        <w:rPr>
          <w:rFonts w:eastAsia="MS Mincho" w:cs="Arial"/>
          <w:b/>
          <w:iCs/>
          <w:snapToGrid w:val="0"/>
          <w14:ligatures w14:val="none"/>
        </w:rPr>
        <w:t xml:space="preserve">N°10 – 006 du 20 mai 2010. </w:t>
      </w:r>
      <w:r w:rsidRPr="00665EE9">
        <w:rPr>
          <w:rFonts w:eastAsia="MS Mincho" w:cs="Arial"/>
          <w:iCs/>
          <w:snapToGrid w:val="0"/>
          <w14:ligatures w14:val="none"/>
        </w:rPr>
        <w:t>Elle a pour mission, l’élaboration des éléments de la politique nationale en matière d’eau, la coordination et le contrôle de sa mise en œuvre.</w:t>
      </w:r>
    </w:p>
    <w:p w14:paraId="3C78CC41" w14:textId="77777777" w:rsidR="002718D0" w:rsidRPr="00665EE9" w:rsidRDefault="002718D0">
      <w:pPr>
        <w:tabs>
          <w:tab w:val="left" w:pos="8931"/>
        </w:tabs>
        <w:spacing w:after="0" w:line="276" w:lineRule="auto"/>
        <w:rPr>
          <w:rFonts w:eastAsia="MS Mincho" w:cs="Arial"/>
          <w:iCs/>
          <w:snapToGrid w:val="0"/>
          <w14:ligatures w14:val="none"/>
        </w:rPr>
      </w:pPr>
      <w:r w:rsidRPr="00665EE9">
        <w:rPr>
          <w:rFonts w:eastAsia="MS Mincho" w:cs="Arial"/>
          <w:iCs/>
          <w:snapToGrid w:val="0"/>
          <w14:ligatures w14:val="none"/>
        </w:rPr>
        <w:t xml:space="preserve">Elle est chargée de / d’: </w:t>
      </w:r>
    </w:p>
    <w:p w14:paraId="3C78CC42"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Élaborer les stratégies d’alimentation en eau potable, de mobilisation et de gestion des ressources en eau et de veiller à leur mise en œuvre ;</w:t>
      </w:r>
    </w:p>
    <w:p w14:paraId="3C78CC43"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Élaborer les normes régissant le secteur de l’eau et veiller à leur application ;</w:t>
      </w:r>
    </w:p>
    <w:p w14:paraId="3C78CC44"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Faire l’inventaire, évaluer et suivre, les ressources en eau et les ouvrages hydrauliques ;</w:t>
      </w:r>
    </w:p>
    <w:p w14:paraId="3C78CC45"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Planifier, contrôler et développer le service public de l’eau ;</w:t>
      </w:r>
    </w:p>
    <w:p w14:paraId="3C78CC46"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Évaluer les programmes et les projets de réalisation d’infrastructures ou d’aménagements hydrauliques ;</w:t>
      </w:r>
    </w:p>
    <w:p w14:paraId="3C78CC47"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Participer à la promotion de la coopération sous régionale dans le domaine de la maîtrise et de la gestion des ressources en eau.</w:t>
      </w:r>
    </w:p>
    <w:p w14:paraId="3C78CC48" w14:textId="77777777" w:rsidR="002718D0" w:rsidRPr="00665EE9" w:rsidRDefault="002718D0">
      <w:pPr>
        <w:adjustRightInd w:val="0"/>
        <w:spacing w:after="0" w:line="276" w:lineRule="auto"/>
        <w:rPr>
          <w:rFonts w:eastAsia="Times New Roman" w:cs="Arial"/>
          <w:kern w:val="0"/>
          <w14:ligatures w14:val="none"/>
        </w:rPr>
      </w:pPr>
      <w:r w:rsidRPr="00665EE9">
        <w:rPr>
          <w:rFonts w:eastAsia="Times New Roman" w:cs="Arial"/>
          <w:kern w:val="0"/>
          <w14:ligatures w14:val="none"/>
        </w:rPr>
        <w:t xml:space="preserve">Pour accomplir les missions qui lui sont assignées, la Direction Nationale de l’hydraulique est composée au niveau central de cinq (05) Divisions et est représentée dans les dix (10) Régions et le District de Bamako par les Directions Régionales de l’Hydraulique (DRH) et au niveau des cercles par les Services Locaux de l’Hydraulique (SLH). </w:t>
      </w:r>
    </w:p>
    <w:p w14:paraId="3C78CC49" w14:textId="77777777" w:rsidR="002718D0" w:rsidRPr="00665EE9" w:rsidRDefault="002718D0">
      <w:pPr>
        <w:numPr>
          <w:ilvl w:val="0"/>
          <w:numId w:val="7"/>
        </w:numPr>
        <w:tabs>
          <w:tab w:val="left" w:pos="8931"/>
        </w:tabs>
        <w:spacing w:after="0" w:line="276" w:lineRule="auto"/>
        <w:ind w:left="1417" w:hanging="357"/>
        <w:rPr>
          <w:rFonts w:eastAsia="Times New Roman" w:cs="Arial"/>
          <w:b/>
          <w:kern w:val="0"/>
          <w:lang w:eastAsia="de-DE"/>
          <w14:ligatures w14:val="none"/>
        </w:rPr>
      </w:pPr>
      <w:r w:rsidRPr="00665EE9">
        <w:rPr>
          <w:rFonts w:eastAsia="Times New Roman" w:cs="Arial"/>
          <w:b/>
          <w:kern w:val="0"/>
          <w:lang w:eastAsia="de-DE"/>
          <w14:ligatures w14:val="none"/>
        </w:rPr>
        <w:t>Société Malienne de Patrimoine de l’Eau Potable (SOMAPEP)</w:t>
      </w:r>
    </w:p>
    <w:p w14:paraId="3C78CC4A" w14:textId="77777777" w:rsidR="002718D0" w:rsidRPr="00665EE9" w:rsidRDefault="002718D0">
      <w:pPr>
        <w:adjustRightInd w:val="0"/>
        <w:spacing w:after="0" w:line="276" w:lineRule="auto"/>
        <w:rPr>
          <w:rFonts w:eastAsia="Times New Roman" w:cs="Arial"/>
          <w:kern w:val="0"/>
          <w14:ligatures w14:val="none"/>
        </w:rPr>
      </w:pPr>
      <w:r w:rsidRPr="00665EE9">
        <w:rPr>
          <w:rFonts w:eastAsia="Times New Roman" w:cs="Arial"/>
          <w:kern w:val="0"/>
          <w14:ligatures w14:val="none"/>
        </w:rPr>
        <w:t xml:space="preserve">Créée par l’ordonnance N° 10- 039 /P-RM du 05 Aout 2010, la Société Malienne du Patrimoine de l’Eau Potable (SOMAPEP) est une société d’Etat qui a pour mission la gestion et le développement des infrastructures d’alimentation en eau potable. A ce titre elle est chargée de : </w:t>
      </w:r>
    </w:p>
    <w:p w14:paraId="3C78CC4B" w14:textId="08D1A950" w:rsidR="002718D0" w:rsidRPr="00665EE9" w:rsidRDefault="00D32C57">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Développer</w:t>
      </w:r>
      <w:r w:rsidR="002718D0" w:rsidRPr="00665EE9">
        <w:rPr>
          <w:rFonts w:eastAsia="Times New Roman" w:cs="Arial"/>
          <w:kern w:val="0"/>
          <w:lang w:eastAsia="de-DE"/>
          <w14:ligatures w14:val="none"/>
        </w:rPr>
        <w:t xml:space="preserve"> le service universel de l’approvisionnement en eau potable en vue de satisfaire les besoins publics ;</w:t>
      </w:r>
    </w:p>
    <w:p w14:paraId="3C78CC4C" w14:textId="6A26461B" w:rsidR="002718D0" w:rsidRPr="00665EE9" w:rsidRDefault="00D32C57">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Gérer</w:t>
      </w:r>
      <w:r w:rsidR="002718D0" w:rsidRPr="00665EE9">
        <w:rPr>
          <w:rFonts w:eastAsia="Times New Roman" w:cs="Arial"/>
          <w:kern w:val="0"/>
          <w:lang w:eastAsia="de-DE"/>
          <w14:ligatures w14:val="none"/>
        </w:rPr>
        <w:t xml:space="preserve"> et mettre en œuvre les biens qui lui sont transférés par l’état ; </w:t>
      </w:r>
    </w:p>
    <w:p w14:paraId="3C78CC4D" w14:textId="48467EDA" w:rsidR="002718D0" w:rsidRPr="00665EE9" w:rsidRDefault="00D32C57">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Élaborer</w:t>
      </w:r>
      <w:r w:rsidR="002718D0" w:rsidRPr="00665EE9">
        <w:rPr>
          <w:rFonts w:eastAsia="Times New Roman" w:cs="Arial"/>
          <w:kern w:val="0"/>
          <w:lang w:eastAsia="de-DE"/>
          <w14:ligatures w14:val="none"/>
        </w:rPr>
        <w:t xml:space="preserve">, planifier et exécuter les programmes d’investissement dans le secteur de l’eau potable ; </w:t>
      </w:r>
    </w:p>
    <w:p w14:paraId="3C78CC4E" w14:textId="0A5DD6CE" w:rsidR="002718D0" w:rsidRPr="00665EE9" w:rsidRDefault="00D32C57">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Réaliser</w:t>
      </w:r>
      <w:r w:rsidR="002718D0" w:rsidRPr="00665EE9">
        <w:rPr>
          <w:rFonts w:eastAsia="Times New Roman" w:cs="Arial"/>
          <w:kern w:val="0"/>
          <w:lang w:eastAsia="de-DE"/>
          <w14:ligatures w14:val="none"/>
        </w:rPr>
        <w:t xml:space="preserve"> les travaux de réhabilitation, d’extension et de renouvellement des installations d’eau potable ;  </w:t>
      </w:r>
    </w:p>
    <w:p w14:paraId="3C78CC4F" w14:textId="06C818CA" w:rsidR="002718D0" w:rsidRPr="00665EE9" w:rsidRDefault="00D32C57">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Rechercher</w:t>
      </w:r>
      <w:r w:rsidR="002718D0" w:rsidRPr="00665EE9">
        <w:rPr>
          <w:rFonts w:eastAsia="Times New Roman" w:cs="Arial"/>
          <w:kern w:val="0"/>
          <w:lang w:eastAsia="de-DE"/>
          <w14:ligatures w14:val="none"/>
        </w:rPr>
        <w:t xml:space="preserve"> et mobiliser les fonds destinés à l’investissement ;</w:t>
      </w:r>
    </w:p>
    <w:p w14:paraId="3C78CC50" w14:textId="37EF14C4" w:rsidR="002718D0" w:rsidRPr="00665EE9" w:rsidRDefault="00D32C57">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Gérer</w:t>
      </w:r>
      <w:r w:rsidR="002718D0" w:rsidRPr="00665EE9">
        <w:rPr>
          <w:rFonts w:eastAsia="Times New Roman" w:cs="Arial"/>
          <w:kern w:val="0"/>
          <w:lang w:eastAsia="de-DE"/>
          <w14:ligatures w14:val="none"/>
        </w:rPr>
        <w:t xml:space="preserve"> les immobilisations, les financements et le service de la dette ;</w:t>
      </w:r>
    </w:p>
    <w:p w14:paraId="3C78CC51" w14:textId="4FB1B67D" w:rsidR="002718D0" w:rsidRPr="00665EE9" w:rsidRDefault="00D32C57">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Informer</w:t>
      </w:r>
      <w:r w:rsidR="002718D0" w:rsidRPr="00665EE9">
        <w:rPr>
          <w:rFonts w:eastAsia="Times New Roman" w:cs="Arial"/>
          <w:kern w:val="0"/>
          <w:lang w:eastAsia="de-DE"/>
          <w14:ligatures w14:val="none"/>
        </w:rPr>
        <w:t xml:space="preserve"> et sensibiliser les usagers du service public de l’eau potable en relation avec les sociétés d’exploitation ; </w:t>
      </w:r>
    </w:p>
    <w:p w14:paraId="3C78CC52" w14:textId="130E866F" w:rsidR="002718D0" w:rsidRPr="00665EE9" w:rsidRDefault="00D32C57">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Assurer</w:t>
      </w:r>
      <w:r w:rsidR="002718D0" w:rsidRPr="00665EE9">
        <w:rPr>
          <w:rFonts w:eastAsia="Times New Roman" w:cs="Arial"/>
          <w:kern w:val="0"/>
          <w:lang w:eastAsia="de-DE"/>
          <w14:ligatures w14:val="none"/>
        </w:rPr>
        <w:t xml:space="preserve"> le contrôle technique portant sur le respect des normes relatives aux installations d’approvisionnement en eau potable ; </w:t>
      </w:r>
    </w:p>
    <w:p w14:paraId="3C78CC53" w14:textId="7AD1C99B" w:rsidR="002718D0" w:rsidRPr="00665EE9" w:rsidRDefault="00D32C57">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Réaliser</w:t>
      </w:r>
      <w:r w:rsidR="002718D0" w:rsidRPr="00665EE9">
        <w:rPr>
          <w:rFonts w:eastAsia="Times New Roman" w:cs="Arial"/>
          <w:kern w:val="0"/>
          <w:lang w:eastAsia="de-DE"/>
          <w14:ligatures w14:val="none"/>
        </w:rPr>
        <w:t xml:space="preserve"> toutes les opérations commerciales, industrielles, mobilières et immobilières et financières qui se rattachent directement et indirectement.</w:t>
      </w:r>
    </w:p>
    <w:p w14:paraId="01B90BF7" w14:textId="58AB4A31" w:rsidR="00EA08DA" w:rsidRPr="00406629" w:rsidRDefault="00EA08DA" w:rsidP="00406629">
      <w:pPr>
        <w:rPr>
          <w:rFonts w:eastAsia="Times New Roman" w:cs="Arial"/>
          <w:kern w:val="0"/>
          <w14:ligatures w14:val="none"/>
        </w:rPr>
      </w:pPr>
      <w:r w:rsidRPr="00406629">
        <w:rPr>
          <w:rFonts w:eastAsia="Times New Roman" w:cs="Arial"/>
          <w:kern w:val="0"/>
          <w14:ligatures w14:val="none"/>
        </w:rPr>
        <w:t xml:space="preserve">La SOMAPEP SA assure la maitrise d’ouvrage des activités de la composante </w:t>
      </w:r>
      <w:r w:rsidR="00F40E50">
        <w:rPr>
          <w:rFonts w:eastAsia="Times New Roman" w:cs="Arial"/>
          <w:kern w:val="0"/>
          <w14:ligatures w14:val="none"/>
        </w:rPr>
        <w:t>1.</w:t>
      </w:r>
      <w:r w:rsidRPr="00406629">
        <w:rPr>
          <w:rFonts w:eastAsia="Times New Roman" w:cs="Arial"/>
          <w:kern w:val="0"/>
          <w14:ligatures w14:val="none"/>
        </w:rPr>
        <w:t xml:space="preserve">2 du projet </w:t>
      </w:r>
      <w:r w:rsidR="00F40E50">
        <w:rPr>
          <w:rFonts w:eastAsia="Times New Roman" w:cs="Arial"/>
          <w:kern w:val="0"/>
          <w14:ligatures w14:val="none"/>
        </w:rPr>
        <w:t>PASEMA</w:t>
      </w:r>
      <w:r w:rsidRPr="00406629">
        <w:rPr>
          <w:rFonts w:eastAsia="Times New Roman" w:cs="Arial"/>
          <w:kern w:val="0"/>
          <w14:ligatures w14:val="none"/>
        </w:rPr>
        <w:t xml:space="preserve"> y compris les aspects de sauvegarde E&amp;S. Pour ce faire, elle a mis en place au sein de sa Direction des Projets une UGP dédiée à la gestion de cette sous-composante.  </w:t>
      </w:r>
    </w:p>
    <w:p w14:paraId="330CAFFD" w14:textId="67906416" w:rsidR="00EA08DA" w:rsidRPr="00406629" w:rsidRDefault="00EA08DA" w:rsidP="00406629">
      <w:pPr>
        <w:rPr>
          <w:rFonts w:eastAsia="Times New Roman" w:cs="Arial"/>
          <w:kern w:val="0"/>
          <w14:ligatures w14:val="none"/>
        </w:rPr>
      </w:pPr>
      <w:r w:rsidRPr="00406629">
        <w:rPr>
          <w:rFonts w:eastAsia="Times New Roman" w:cs="Arial"/>
          <w:kern w:val="0"/>
          <w14:ligatures w14:val="none"/>
        </w:rPr>
        <w:t>La SOMAPEP SA, à travers sa cellule de sauvegardes E&amp;S, est responsable de la mise en œuvre de ce PGES. La cellule E&amp;S constituée de deux spécialistes en sauvegarde environnementale et développement social et de deux juniors en sauvegardes E&amp;S est familière des questions de mise en œuvre de PGES de sous-projet en milieu urbain (densément peuplé) et semi-urbain pour avoir mise en œuvre une quinzaine de PGES de projet sur financement de la BM, BAD, BEI</w:t>
      </w:r>
      <w:r w:rsidR="008431F0">
        <w:rPr>
          <w:rFonts w:eastAsia="Times New Roman" w:cs="Arial"/>
          <w:kern w:val="0"/>
          <w14:ligatures w14:val="none"/>
        </w:rPr>
        <w:t xml:space="preserve"> etc.</w:t>
      </w:r>
    </w:p>
    <w:p w14:paraId="3C78CC55" w14:textId="77777777" w:rsidR="002718D0" w:rsidRPr="00665EE9" w:rsidRDefault="002718D0">
      <w:pPr>
        <w:numPr>
          <w:ilvl w:val="0"/>
          <w:numId w:val="7"/>
        </w:numPr>
        <w:tabs>
          <w:tab w:val="left" w:pos="8931"/>
        </w:tabs>
        <w:spacing w:after="0" w:line="276" w:lineRule="auto"/>
        <w:ind w:left="1417" w:hanging="357"/>
        <w:rPr>
          <w:rFonts w:eastAsia="Times New Roman" w:cs="Arial"/>
          <w:b/>
          <w:kern w:val="0"/>
          <w:lang w:eastAsia="de-DE"/>
          <w14:ligatures w14:val="none"/>
        </w:rPr>
      </w:pPr>
      <w:r w:rsidRPr="00665EE9">
        <w:rPr>
          <w:rFonts w:eastAsia="Times New Roman" w:cs="Arial"/>
          <w:b/>
          <w:kern w:val="0"/>
          <w:lang w:eastAsia="de-DE"/>
          <w14:ligatures w14:val="none"/>
        </w:rPr>
        <w:t>Société Malienne de Gestion de l’Eau Potable (SOMAGEP)</w:t>
      </w:r>
    </w:p>
    <w:p w14:paraId="3C78CC56" w14:textId="77777777" w:rsidR="002718D0" w:rsidRPr="00665EE9" w:rsidRDefault="002718D0">
      <w:pPr>
        <w:adjustRightInd w:val="0"/>
        <w:spacing w:after="0" w:line="276" w:lineRule="auto"/>
        <w:rPr>
          <w:rFonts w:eastAsia="Times New Roman" w:cs="Arial"/>
          <w:kern w:val="0"/>
          <w14:ligatures w14:val="none"/>
        </w:rPr>
      </w:pPr>
      <w:r w:rsidRPr="00665EE9">
        <w:rPr>
          <w:rFonts w:eastAsia="Times New Roman" w:cs="Arial"/>
          <w:kern w:val="0"/>
          <w14:ligatures w14:val="none"/>
        </w:rPr>
        <w:t xml:space="preserve">Créée par l’ordonnance N° 10- 040 /P-RM du 05 Aout 2010, la Société Malienne de Gestion du de l’Eau Potable (SOMAGEP SA) est une société d’Etat qui a pour mission l’exploitation des infrastructures d’alimentation d’eau potable. A ce titre elle est chargée de : </w:t>
      </w:r>
    </w:p>
    <w:p w14:paraId="3C78CC57" w14:textId="0F2200A8" w:rsidR="002718D0" w:rsidRPr="00665EE9" w:rsidRDefault="00D32C57">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Capter</w:t>
      </w:r>
      <w:r w:rsidR="002718D0" w:rsidRPr="00665EE9">
        <w:rPr>
          <w:rFonts w:eastAsia="Times New Roman" w:cs="Arial"/>
          <w:kern w:val="0"/>
          <w:lang w:eastAsia="de-DE"/>
          <w14:ligatures w14:val="none"/>
        </w:rPr>
        <w:t>, traiter et distribuer l’eau potable ;</w:t>
      </w:r>
    </w:p>
    <w:p w14:paraId="3C78CC58" w14:textId="1BC57B96" w:rsidR="002718D0" w:rsidRPr="00665EE9" w:rsidRDefault="00D32C57">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Exploiter</w:t>
      </w:r>
      <w:r w:rsidR="002718D0" w:rsidRPr="00665EE9">
        <w:rPr>
          <w:rFonts w:eastAsia="Times New Roman" w:cs="Arial"/>
          <w:kern w:val="0"/>
          <w:lang w:eastAsia="de-DE"/>
          <w14:ligatures w14:val="none"/>
        </w:rPr>
        <w:t xml:space="preserve"> les installations de production et distribution d’eau potable ;</w:t>
      </w:r>
    </w:p>
    <w:p w14:paraId="3C78CC59"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 xml:space="preserve">Réaliser les travaux d’entretien et de réparation de toute nature, de tous les biens, réaliser les travaux d’établissement, de renouvellement ainsi que d’extension ou de renforcement qui lui seront confiés ; </w:t>
      </w:r>
    </w:p>
    <w:p w14:paraId="3C78CC5A"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Réaliser les travaux affectés à l’exploitation du service public de l’eau potable ;</w:t>
      </w:r>
    </w:p>
    <w:p w14:paraId="3C78CC5B"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Toutes les opérations commerciales, industrielles, mobilières et immobilières et financières qui se rattachent directement et indirectement.</w:t>
      </w:r>
    </w:p>
    <w:p w14:paraId="3C78CC60" w14:textId="77777777" w:rsidR="002718D0" w:rsidRPr="00665EE9" w:rsidRDefault="002718D0">
      <w:pPr>
        <w:numPr>
          <w:ilvl w:val="0"/>
          <w:numId w:val="7"/>
        </w:numPr>
        <w:tabs>
          <w:tab w:val="left" w:pos="8931"/>
        </w:tabs>
        <w:spacing w:after="0" w:line="276" w:lineRule="auto"/>
        <w:ind w:left="1417" w:hanging="357"/>
        <w:rPr>
          <w:rFonts w:eastAsia="Times New Roman" w:cs="Arial"/>
          <w:b/>
          <w:kern w:val="0"/>
          <w:lang w:eastAsia="de-DE"/>
          <w14:ligatures w14:val="none"/>
        </w:rPr>
      </w:pPr>
      <w:r w:rsidRPr="00665EE9">
        <w:rPr>
          <w:rFonts w:eastAsia="Times New Roman" w:cs="Arial"/>
          <w:b/>
          <w:kern w:val="0"/>
          <w:lang w:eastAsia="de-DE"/>
          <w14:ligatures w14:val="none"/>
        </w:rPr>
        <w:t>Conseil National de l’Eau</w:t>
      </w:r>
    </w:p>
    <w:p w14:paraId="3C78CC61" w14:textId="77777777" w:rsidR="002718D0" w:rsidRPr="00665EE9" w:rsidRDefault="002718D0">
      <w:pPr>
        <w:adjustRightInd w:val="0"/>
        <w:spacing w:after="0" w:line="276" w:lineRule="auto"/>
        <w:rPr>
          <w:rFonts w:eastAsia="Times New Roman" w:cs="Arial"/>
          <w:kern w:val="0"/>
          <w14:ligatures w14:val="none"/>
        </w:rPr>
      </w:pPr>
      <w:r w:rsidRPr="00665EE9">
        <w:rPr>
          <w:rFonts w:eastAsia="Times New Roman" w:cs="Arial"/>
          <w:kern w:val="0"/>
          <w14:ligatures w14:val="none"/>
        </w:rPr>
        <w:t>Selon l’article 68 du Code de l’eau, le Conseil National de l’Eau est compétent pour émettre un avis sur :</w:t>
      </w:r>
    </w:p>
    <w:p w14:paraId="3C78CC62" w14:textId="134A9E9A" w:rsidR="002718D0" w:rsidRPr="00665EE9" w:rsidRDefault="00D32C57">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Les</w:t>
      </w:r>
      <w:r w:rsidR="002718D0" w:rsidRPr="00665EE9">
        <w:rPr>
          <w:rFonts w:eastAsia="Times New Roman" w:cs="Arial"/>
          <w:kern w:val="0"/>
          <w:lang w:eastAsia="de-DE"/>
          <w14:ligatures w14:val="none"/>
        </w:rPr>
        <w:t xml:space="preserve"> projets de plan directeur de l'eau et les Schémas directeurs d'aménagement et de gestion des eaux ainsi que sur les modifications y afférentes ;</w:t>
      </w:r>
    </w:p>
    <w:p w14:paraId="3C78CC63" w14:textId="66E202E2" w:rsidR="002718D0" w:rsidRPr="00665EE9" w:rsidRDefault="00D32C57">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Les</w:t>
      </w:r>
      <w:r w:rsidR="002718D0" w:rsidRPr="00665EE9">
        <w:rPr>
          <w:rFonts w:eastAsia="Times New Roman" w:cs="Arial"/>
          <w:kern w:val="0"/>
          <w:lang w:eastAsia="de-DE"/>
          <w14:ligatures w14:val="none"/>
        </w:rPr>
        <w:t xml:space="preserve"> projets d'aménagement et de répartition des eaux ayant un caractère national ainsi que sur les grands aménagements régionaux ;</w:t>
      </w:r>
    </w:p>
    <w:p w14:paraId="3C78CC64" w14:textId="103D42CE" w:rsidR="002718D0" w:rsidRPr="00665EE9" w:rsidRDefault="00D32C57">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Toutes</w:t>
      </w:r>
      <w:r w:rsidR="002718D0" w:rsidRPr="00665EE9">
        <w:rPr>
          <w:rFonts w:eastAsia="Times New Roman" w:cs="Arial"/>
          <w:kern w:val="0"/>
          <w:lang w:eastAsia="de-DE"/>
          <w14:ligatures w14:val="none"/>
        </w:rPr>
        <w:t xml:space="preserve"> questions relatives à l'eau.</w:t>
      </w:r>
    </w:p>
    <w:p w14:paraId="3C78CC65" w14:textId="77777777" w:rsidR="002718D0" w:rsidRPr="00665EE9" w:rsidRDefault="002718D0">
      <w:pPr>
        <w:adjustRightInd w:val="0"/>
        <w:spacing w:after="0" w:line="276" w:lineRule="auto"/>
        <w:rPr>
          <w:rFonts w:eastAsia="Times New Roman" w:cs="Arial"/>
          <w:kern w:val="0"/>
          <w14:ligatures w14:val="none"/>
        </w:rPr>
      </w:pPr>
      <w:r w:rsidRPr="00665EE9">
        <w:rPr>
          <w:rFonts w:eastAsia="Times New Roman" w:cs="Arial"/>
          <w:kern w:val="0"/>
          <w14:ligatures w14:val="none"/>
        </w:rPr>
        <w:t>Selon l’article 3 du Décret N°03-587/P-RM du 31 Décembre 2003 fixant l'organisation et les modalités de fonctionnement du conseil national de l'eau, des conseils régionaux et locaux de l'eau, le Conseil National de l'Eau se réunit une fois par an. Mais peut se réunir en session extraordinaire à la demande de son président ou des 2/3 de ses membres.</w:t>
      </w:r>
    </w:p>
    <w:p w14:paraId="3C78CC66" w14:textId="77777777" w:rsidR="002718D0" w:rsidRPr="00665EE9" w:rsidRDefault="002718D0">
      <w:pPr>
        <w:numPr>
          <w:ilvl w:val="0"/>
          <w:numId w:val="7"/>
        </w:numPr>
        <w:tabs>
          <w:tab w:val="left" w:pos="8931"/>
        </w:tabs>
        <w:spacing w:after="0" w:line="276" w:lineRule="auto"/>
        <w:ind w:left="1417" w:hanging="357"/>
        <w:rPr>
          <w:rFonts w:eastAsia="Times New Roman" w:cs="Arial"/>
          <w:b/>
          <w:kern w:val="0"/>
          <w:lang w:eastAsia="de-DE"/>
          <w14:ligatures w14:val="none"/>
        </w:rPr>
      </w:pPr>
      <w:r w:rsidRPr="00665EE9">
        <w:rPr>
          <w:rFonts w:eastAsia="Times New Roman" w:cs="Arial"/>
          <w:b/>
          <w:kern w:val="0"/>
          <w:lang w:eastAsia="de-DE"/>
          <w14:ligatures w14:val="none"/>
        </w:rPr>
        <w:t>Conseils Régionaux et Locaux de l'Eau</w:t>
      </w:r>
    </w:p>
    <w:p w14:paraId="3C78CC67" w14:textId="77777777" w:rsidR="002718D0" w:rsidRPr="00665EE9" w:rsidRDefault="002718D0">
      <w:pPr>
        <w:adjustRightInd w:val="0"/>
        <w:spacing w:after="0" w:line="276" w:lineRule="auto"/>
        <w:rPr>
          <w:rFonts w:eastAsia="Times New Roman" w:cs="Arial"/>
          <w:kern w:val="0"/>
          <w14:ligatures w14:val="none"/>
        </w:rPr>
      </w:pPr>
      <w:r w:rsidRPr="00665EE9">
        <w:rPr>
          <w:rFonts w:eastAsia="Times New Roman" w:cs="Arial"/>
          <w:kern w:val="0"/>
          <w14:ligatures w14:val="none"/>
        </w:rPr>
        <w:t xml:space="preserve">Les Conseils Régionaux et Locaux de l'Eau ont pour mission d'émettre un avis sur toutes questions relatives à l'Eau soumises par l'Administration chargée de l'eau (article 69 du Code de l’eau). </w:t>
      </w:r>
    </w:p>
    <w:p w14:paraId="3C78CC68" w14:textId="77777777" w:rsidR="002718D0" w:rsidRPr="00665EE9" w:rsidRDefault="002718D0">
      <w:pPr>
        <w:adjustRightInd w:val="0"/>
        <w:spacing w:after="0" w:line="276" w:lineRule="auto"/>
        <w:rPr>
          <w:rFonts w:eastAsia="Times New Roman" w:cs="Arial"/>
          <w:kern w:val="0"/>
          <w14:ligatures w14:val="none"/>
        </w:rPr>
      </w:pPr>
      <w:r w:rsidRPr="00665EE9">
        <w:rPr>
          <w:rFonts w:eastAsia="Times New Roman" w:cs="Arial"/>
          <w:kern w:val="0"/>
          <w14:ligatures w14:val="none"/>
        </w:rPr>
        <w:t>Pour cela, ils peuvent :</w:t>
      </w:r>
    </w:p>
    <w:p w14:paraId="3C78CC69"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Formuler des propositions relatives à la gestion des ressources en eau du bassin ou sous bassin hydrographique ou des systèmes aquifères ;</w:t>
      </w:r>
    </w:p>
    <w:p w14:paraId="3C78CC6A" w14:textId="2B1AD756" w:rsidR="002718D0" w:rsidRPr="00665EE9" w:rsidRDefault="00D32C57">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Formuler</w:t>
      </w:r>
      <w:r w:rsidR="002718D0" w:rsidRPr="00665EE9">
        <w:rPr>
          <w:rFonts w:eastAsia="Times New Roman" w:cs="Arial"/>
          <w:kern w:val="0"/>
          <w:lang w:eastAsia="de-DE"/>
          <w14:ligatures w14:val="none"/>
        </w:rPr>
        <w:t xml:space="preserve"> des propositions de solutions à tous conflits d'usage de l'eau ;</w:t>
      </w:r>
    </w:p>
    <w:p w14:paraId="3C78CC6B" w14:textId="77777777" w:rsidR="002718D0" w:rsidRPr="00665EE9" w:rsidRDefault="002718D0">
      <w:pPr>
        <w:widowControl w:val="0"/>
        <w:numPr>
          <w:ilvl w:val="0"/>
          <w:numId w:val="22"/>
        </w:numPr>
        <w:autoSpaceDE w:val="0"/>
        <w:autoSpaceDN w:val="0"/>
        <w:spacing w:after="0" w:line="276" w:lineRule="auto"/>
        <w:ind w:left="1077"/>
        <w:rPr>
          <w:rFonts w:eastAsia="Times New Roman" w:cs="Arial"/>
          <w:kern w:val="0"/>
          <w:lang w:eastAsia="de-DE"/>
          <w14:ligatures w14:val="none"/>
        </w:rPr>
      </w:pPr>
      <w:r w:rsidRPr="00665EE9">
        <w:rPr>
          <w:rFonts w:eastAsia="Times New Roman" w:cs="Arial"/>
          <w:kern w:val="0"/>
          <w:lang w:eastAsia="de-DE"/>
          <w14:ligatures w14:val="none"/>
        </w:rPr>
        <w:t>Proposer la révision du Schéma directeur d'aménagement et de gestion des eaux, d'en assurer le suivi et l'évaluation au niveau régional et local.</w:t>
      </w:r>
    </w:p>
    <w:p w14:paraId="3C78CC6C" w14:textId="77777777" w:rsidR="002718D0" w:rsidRPr="00665EE9" w:rsidRDefault="002718D0">
      <w:pPr>
        <w:adjustRightInd w:val="0"/>
        <w:spacing w:after="0" w:line="276" w:lineRule="auto"/>
        <w:rPr>
          <w:rFonts w:eastAsia="Times New Roman" w:cs="Arial"/>
          <w:kern w:val="0"/>
          <w14:ligatures w14:val="none"/>
        </w:rPr>
      </w:pPr>
      <w:r w:rsidRPr="00665EE9">
        <w:rPr>
          <w:rFonts w:eastAsia="Times New Roman" w:cs="Arial"/>
          <w:kern w:val="0"/>
          <w14:ligatures w14:val="none"/>
        </w:rPr>
        <w:t>Le Conseil Régional de l’Eau et le Comité Local de l’Eau se réunissent deux fois par an sur convocation de son président. Il peut se réunir en session extraordinaire à la demande de son président ou des 2/3 de ses membres.</w:t>
      </w:r>
    </w:p>
    <w:p w14:paraId="3C78CC6D" w14:textId="77777777" w:rsidR="002718D0" w:rsidRPr="00665EE9" w:rsidRDefault="002718D0">
      <w:pPr>
        <w:numPr>
          <w:ilvl w:val="0"/>
          <w:numId w:val="7"/>
        </w:numPr>
        <w:tabs>
          <w:tab w:val="left" w:pos="8931"/>
        </w:tabs>
        <w:spacing w:after="0" w:line="276" w:lineRule="auto"/>
        <w:ind w:left="1417" w:hanging="357"/>
        <w:rPr>
          <w:rFonts w:eastAsia="Times New Roman" w:cs="Arial"/>
          <w:b/>
          <w:kern w:val="0"/>
          <w:lang w:eastAsia="de-DE"/>
          <w14:ligatures w14:val="none"/>
        </w:rPr>
      </w:pPr>
      <w:r w:rsidRPr="00665EE9">
        <w:rPr>
          <w:rFonts w:eastAsia="Times New Roman" w:cs="Arial"/>
          <w:b/>
          <w:kern w:val="0"/>
          <w:lang w:eastAsia="de-DE"/>
          <w14:ligatures w14:val="none"/>
        </w:rPr>
        <w:t xml:space="preserve">Commission de Régulation de l’Eau et de l’Electricité </w:t>
      </w:r>
    </w:p>
    <w:p w14:paraId="3C78CC6E" w14:textId="77777777" w:rsidR="002718D0" w:rsidRPr="00665EE9" w:rsidRDefault="002718D0">
      <w:pPr>
        <w:adjustRightInd w:val="0"/>
        <w:spacing w:after="0" w:line="276" w:lineRule="auto"/>
        <w:rPr>
          <w:rFonts w:eastAsia="Times New Roman" w:cs="Arial"/>
          <w:kern w:val="0"/>
          <w14:ligatures w14:val="none"/>
        </w:rPr>
      </w:pPr>
      <w:r w:rsidRPr="00665EE9">
        <w:rPr>
          <w:rFonts w:eastAsia="Times New Roman" w:cs="Arial"/>
          <w:kern w:val="0"/>
          <w14:ligatures w14:val="none"/>
        </w:rPr>
        <w:t>La Commission de Régulation de l’Eau et de l’Electricité (CREE), créée par l’Ordonnance n° 00-021/P-RM du 15 Mars 2000 est chargée de la régulation du secteur de l’Electricité et du service public de l’eau potable dans les centres urbains. A travers la régulation du secteur de l’électricité et du service public de l’eau potable, elle a pour mission générale de soutenir le développement du service public de l’électricité et de l’eau ; défendre les intérêts des usagers et la qualité du service public ; promouvoir et organiser la concurrence entre les opérateurs. C’est la CREE qui approuve les tarifs d’eau et d’électricité des Centres Urbains gérés par l’EDM- SA.</w:t>
      </w:r>
    </w:p>
    <w:p w14:paraId="3C78CC6F" w14:textId="77777777" w:rsidR="002718D0" w:rsidRPr="00406629" w:rsidRDefault="002718D0" w:rsidP="00406629">
      <w:pPr>
        <w:spacing w:after="0" w:line="276" w:lineRule="auto"/>
        <w:rPr>
          <w:rFonts w:eastAsiaTheme="majorEastAsia" w:cs="Arial"/>
          <w:lang w:eastAsia="de-DE"/>
        </w:rPr>
      </w:pPr>
      <w:bookmarkStart w:id="337" w:name="_Toc151649287"/>
      <w:bookmarkStart w:id="338" w:name="_Toc153367268"/>
      <w:bookmarkStart w:id="339" w:name="_Toc153367672"/>
      <w:bookmarkStart w:id="340" w:name="_Toc174535926"/>
      <w:bookmarkStart w:id="341" w:name="_Hlk167880055"/>
      <w:r w:rsidRPr="00406629">
        <w:rPr>
          <w:rFonts w:eastAsiaTheme="majorEastAsia" w:cs="Arial"/>
          <w:lang w:eastAsia="de-DE"/>
        </w:rPr>
        <w:t>Autres départements gouvernementaux intervenants dans le projet</w:t>
      </w:r>
      <w:bookmarkEnd w:id="337"/>
      <w:bookmarkEnd w:id="338"/>
      <w:bookmarkEnd w:id="339"/>
      <w:bookmarkEnd w:id="340"/>
    </w:p>
    <w:p w14:paraId="3C78CC70" w14:textId="77777777" w:rsidR="002718D0" w:rsidRPr="00665EE9" w:rsidRDefault="002718D0" w:rsidP="00665EE9">
      <w:pPr>
        <w:adjustRightInd w:val="0"/>
        <w:spacing w:after="0" w:line="276" w:lineRule="auto"/>
        <w:rPr>
          <w:rFonts w:eastAsia="Times New Roman" w:cs="Arial"/>
          <w:kern w:val="0"/>
          <w14:ligatures w14:val="none"/>
        </w:rPr>
      </w:pPr>
      <w:r w:rsidRPr="00665EE9">
        <w:rPr>
          <w:rFonts w:eastAsia="Times New Roman" w:cs="Arial"/>
          <w:kern w:val="0"/>
          <w14:ligatures w14:val="none"/>
        </w:rPr>
        <w:t>Dans le cadre de la mise en œuvre de ce projet, d’autres départements gouvernementaux interviennent, il s’agit entre autres du Ministère des Transports et des Infrastructures, Ministère de l’Urbanisme, de l’Habitat, des Domaines, de l’Aménagement du Territoire et de la population, le Ministère de la Santé et du Développement social, et, le Ministère de la Sécurité et de la Protection Civile, etc.</w:t>
      </w:r>
    </w:p>
    <w:p w14:paraId="3C78CC71" w14:textId="77777777" w:rsidR="002718D0" w:rsidRPr="00665EE9" w:rsidRDefault="002718D0">
      <w:pPr>
        <w:adjustRightInd w:val="0"/>
        <w:spacing w:after="0" w:line="276" w:lineRule="auto"/>
        <w:rPr>
          <w:rFonts w:eastAsia="Times New Roman" w:cs="Arial"/>
          <w:kern w:val="0"/>
          <w14:ligatures w14:val="none"/>
        </w:rPr>
      </w:pPr>
      <w:r w:rsidRPr="00665EE9">
        <w:rPr>
          <w:rFonts w:eastAsia="Times New Roman" w:cs="Arial"/>
          <w:kern w:val="0"/>
          <w14:ligatures w14:val="none"/>
        </w:rPr>
        <w:t>Ils sont impliqués dans la gestion des questions environnementales pour leurs domaines de compétences respectifs.</w:t>
      </w:r>
    </w:p>
    <w:p w14:paraId="3C78CC72" w14:textId="403B0BAE" w:rsidR="002718D0" w:rsidRPr="00665EE9" w:rsidRDefault="002718D0">
      <w:pPr>
        <w:numPr>
          <w:ilvl w:val="0"/>
          <w:numId w:val="6"/>
        </w:numPr>
        <w:tabs>
          <w:tab w:val="left" w:pos="8931"/>
        </w:tabs>
        <w:spacing w:after="0" w:line="276" w:lineRule="auto"/>
        <w:ind w:left="641" w:hanging="357"/>
        <w:rPr>
          <w:rFonts w:eastAsia="Times New Roman" w:cs="Arial"/>
          <w:b/>
          <w:bCs/>
          <w:kern w:val="0"/>
          <w:lang w:eastAsia="de-DE"/>
          <w14:ligatures w14:val="none"/>
        </w:rPr>
      </w:pPr>
      <w:r w:rsidRPr="00665EE9">
        <w:rPr>
          <w:rFonts w:eastAsia="Times New Roman" w:cs="Arial"/>
          <w:b/>
          <w:bCs/>
          <w:kern w:val="0"/>
          <w:lang w:eastAsia="de-DE"/>
          <w14:ligatures w14:val="none"/>
        </w:rPr>
        <w:t>Partenaires Techniques et Financiers (PTF)</w:t>
      </w:r>
    </w:p>
    <w:p w14:paraId="3C78CC73" w14:textId="3D79D09C" w:rsidR="002718D0" w:rsidRPr="00665EE9" w:rsidRDefault="002718D0">
      <w:pPr>
        <w:spacing w:after="0" w:line="276" w:lineRule="auto"/>
        <w:rPr>
          <w:rFonts w:eastAsia="Times New Roman" w:cs="Arial"/>
          <w:kern w:val="0"/>
          <w14:ligatures w14:val="none"/>
        </w:rPr>
      </w:pPr>
      <w:r w:rsidRPr="00665EE9">
        <w:rPr>
          <w:rFonts w:eastAsia="Times New Roman" w:cs="Arial"/>
          <w:kern w:val="0"/>
          <w14:ligatures w14:val="none"/>
        </w:rPr>
        <w:t xml:space="preserve">La </w:t>
      </w:r>
      <w:r w:rsidR="00847C1B" w:rsidRPr="00406629">
        <w:rPr>
          <w:rFonts w:eastAsia="Times New Roman" w:cs="Arial"/>
          <w:kern w:val="0"/>
          <w14:ligatures w14:val="none"/>
        </w:rPr>
        <w:t xml:space="preserve">BM, BAD, KFW, BID, </w:t>
      </w:r>
      <w:r w:rsidR="00473B83">
        <w:rPr>
          <w:rFonts w:eastAsia="Times New Roman" w:cs="Arial"/>
          <w:kern w:val="0"/>
          <w14:ligatures w14:val="none"/>
        </w:rPr>
        <w:t>BOAD</w:t>
      </w:r>
      <w:r w:rsidR="00847C1B">
        <w:rPr>
          <w:rFonts w:eastAsia="Times New Roman" w:cs="Arial"/>
          <w:kern w:val="0"/>
          <w14:ligatures w14:val="none"/>
        </w:rPr>
        <w:t xml:space="preserve">, coopération italienne etc. </w:t>
      </w:r>
      <w:r w:rsidRPr="00665EE9">
        <w:rPr>
          <w:rFonts w:eastAsia="Times New Roman" w:cs="Arial"/>
          <w:kern w:val="0"/>
          <w14:ligatures w14:val="none"/>
        </w:rPr>
        <w:t xml:space="preserve">interviennent </w:t>
      </w:r>
      <w:r w:rsidR="00847C1B" w:rsidRPr="00406629">
        <w:rPr>
          <w:rFonts w:eastAsia="Times New Roman" w:cs="Arial"/>
          <w:kern w:val="0"/>
          <w14:ligatures w14:val="none"/>
        </w:rPr>
        <w:t>dans l'AEP</w:t>
      </w:r>
      <w:r w:rsidR="00473B83">
        <w:rPr>
          <w:rFonts w:eastAsia="Times New Roman" w:cs="Arial"/>
          <w:kern w:val="0"/>
          <w14:ligatures w14:val="none"/>
        </w:rPr>
        <w:t xml:space="preserve"> en collaboration directe avec la SOMAPEP SA</w:t>
      </w:r>
      <w:r w:rsidR="00D75A53">
        <w:rPr>
          <w:rFonts w:eastAsia="Times New Roman" w:cs="Arial"/>
          <w:kern w:val="0"/>
          <w14:ligatures w14:val="none"/>
        </w:rPr>
        <w:t xml:space="preserve">. </w:t>
      </w:r>
      <w:r w:rsidR="00282C4B">
        <w:rPr>
          <w:rFonts w:eastAsia="Times New Roman" w:cs="Arial"/>
          <w:kern w:val="0"/>
          <w14:ligatures w14:val="none"/>
        </w:rPr>
        <w:t xml:space="preserve">Chaque </w:t>
      </w:r>
      <w:r w:rsidR="00282C4B" w:rsidRPr="00282C4B">
        <w:rPr>
          <w:rFonts w:eastAsia="Times New Roman" w:cs="Arial"/>
          <w:kern w:val="0"/>
          <w14:ligatures w14:val="none"/>
        </w:rPr>
        <w:t xml:space="preserve">partenaire exige qu'une </w:t>
      </w:r>
      <w:r w:rsidR="00282C4B" w:rsidRPr="00406629">
        <w:rPr>
          <w:rFonts w:eastAsia="Times New Roman" w:cs="Arial"/>
          <w:kern w:val="0"/>
          <w14:ligatures w14:val="none"/>
        </w:rPr>
        <w:t>évaluation environnementale et sociale (E&amp;S) appropriée</w:t>
      </w:r>
      <w:r w:rsidR="00282C4B" w:rsidRPr="00282C4B">
        <w:rPr>
          <w:rFonts w:eastAsia="Times New Roman" w:cs="Arial"/>
          <w:kern w:val="0"/>
          <w14:ligatures w14:val="none"/>
        </w:rPr>
        <w:t xml:space="preserve"> soit réalisée pour les sous-projets qu'ils financent.</w:t>
      </w:r>
      <w:r w:rsidRPr="00665EE9">
        <w:rPr>
          <w:rFonts w:eastAsia="Times New Roman" w:cs="Arial"/>
          <w:kern w:val="0"/>
          <w14:ligatures w14:val="none"/>
        </w:rPr>
        <w:t>. Tous reconnaissent l’importance des enjeux liés à la préservation de ses ressources et de l’environnement lors de la réalisation de programmes sectoriels. Compte tenu de l’ampleur des besoins en matière de protection et gestion de l’environnement, et du fait de la faiblesse des capacités financières au niveau national (</w:t>
      </w:r>
      <w:r w:rsidR="00282C4B">
        <w:rPr>
          <w:rFonts w:eastAsia="Times New Roman" w:cs="Arial"/>
          <w:kern w:val="0"/>
          <w14:ligatures w14:val="none"/>
        </w:rPr>
        <w:t>E</w:t>
      </w:r>
      <w:r w:rsidRPr="00665EE9">
        <w:rPr>
          <w:rFonts w:eastAsia="Times New Roman" w:cs="Arial"/>
          <w:kern w:val="0"/>
          <w14:ligatures w14:val="none"/>
        </w:rPr>
        <w:t>tat</w:t>
      </w:r>
      <w:r w:rsidR="00282C4B">
        <w:rPr>
          <w:rFonts w:eastAsia="Times New Roman" w:cs="Arial"/>
          <w:kern w:val="0"/>
          <w14:ligatures w14:val="none"/>
        </w:rPr>
        <w:t xml:space="preserve"> malien</w:t>
      </w:r>
      <w:r w:rsidRPr="00665EE9">
        <w:rPr>
          <w:rFonts w:eastAsia="Times New Roman" w:cs="Arial"/>
          <w:kern w:val="0"/>
          <w14:ligatures w14:val="none"/>
        </w:rPr>
        <w:t>, Collectivités décentralisées, populations, ONG nationales, etc.), Les PTF bi- ou multilatéraux, ONG internationales, etc…) continueront à être fortement sollicités.</w:t>
      </w:r>
    </w:p>
    <w:p w14:paraId="3C78CC74" w14:textId="77777777" w:rsidR="002718D0" w:rsidRPr="00406629" w:rsidRDefault="002718D0" w:rsidP="00406629">
      <w:pPr>
        <w:pStyle w:val="Titre2"/>
        <w:rPr>
          <w:lang w:eastAsia="de-DE"/>
        </w:rPr>
      </w:pPr>
      <w:bookmarkStart w:id="342" w:name="_Toc153367674"/>
      <w:bookmarkStart w:id="343" w:name="_Toc153367270"/>
      <w:bookmarkStart w:id="344" w:name="_Toc174535928"/>
      <w:bookmarkStart w:id="345" w:name="_Toc151649289"/>
      <w:bookmarkStart w:id="346" w:name="_Toc236272743"/>
      <w:bookmarkEnd w:id="341"/>
      <w:r w:rsidRPr="00406629">
        <w:rPr>
          <w:lang w:eastAsia="de-DE"/>
        </w:rPr>
        <w:t>Evaluation de la capacité institutionnelle du projet</w:t>
      </w:r>
      <w:bookmarkEnd w:id="342"/>
      <w:bookmarkEnd w:id="343"/>
      <w:bookmarkEnd w:id="344"/>
      <w:bookmarkEnd w:id="345"/>
      <w:bookmarkEnd w:id="346"/>
      <w:r w:rsidRPr="00406629">
        <w:rPr>
          <w:lang w:eastAsia="de-DE"/>
        </w:rPr>
        <w:t xml:space="preserve"> </w:t>
      </w:r>
    </w:p>
    <w:p w14:paraId="3C78CC75" w14:textId="77777777" w:rsidR="002718D0" w:rsidRDefault="002718D0" w:rsidP="00665EE9">
      <w:pPr>
        <w:spacing w:after="0" w:line="276" w:lineRule="auto"/>
        <w:rPr>
          <w:rFonts w:cs="Arial"/>
        </w:rPr>
        <w:sectPr w:rsidR="002718D0">
          <w:pgSz w:w="11906" w:h="16838"/>
          <w:pgMar w:top="1134" w:right="1133" w:bottom="1418" w:left="1418" w:header="709" w:footer="709" w:gutter="0"/>
          <w:cols w:space="708"/>
          <w:titlePg/>
          <w:docGrid w:linePitch="360"/>
        </w:sectPr>
      </w:pPr>
      <w:r w:rsidRPr="00665EE9">
        <w:rPr>
          <w:rFonts w:cs="Arial"/>
        </w:rPr>
        <w:t>Le tableau ci-dessous présente les structures clés devant intervenir dans la mise en œuvre du PGES en mettant en exergue leur force et les points devant être améliorés en vue de l’atteinte des objectifs socio-environnementaux.</w:t>
      </w:r>
    </w:p>
    <w:p w14:paraId="3C78CC76" w14:textId="180AA64C" w:rsidR="002718D0" w:rsidRDefault="002718D0">
      <w:pPr>
        <w:spacing w:after="0" w:line="276" w:lineRule="auto"/>
        <w:rPr>
          <w:rFonts w:cs="Arial"/>
        </w:rPr>
      </w:pPr>
      <w:bookmarkStart w:id="347" w:name="_Toc236272811"/>
      <w:r>
        <w:rPr>
          <w:rFonts w:cs="Arial"/>
        </w:rPr>
        <w:t xml:space="preserve">Tableau </w:t>
      </w:r>
      <w:r>
        <w:rPr>
          <w:rFonts w:cs="Arial"/>
        </w:rPr>
        <w:fldChar w:fldCharType="begin"/>
      </w:r>
      <w:r>
        <w:rPr>
          <w:rFonts w:cs="Arial"/>
        </w:rPr>
        <w:instrText xml:space="preserve"> SEQ Tableau \* ARABIC </w:instrText>
      </w:r>
      <w:r>
        <w:rPr>
          <w:rFonts w:cs="Arial"/>
        </w:rPr>
        <w:fldChar w:fldCharType="separate"/>
      </w:r>
      <w:r w:rsidR="0062046D">
        <w:rPr>
          <w:rFonts w:cs="Arial"/>
          <w:noProof/>
        </w:rPr>
        <w:t>4</w:t>
      </w:r>
      <w:r>
        <w:rPr>
          <w:rFonts w:cs="Arial"/>
        </w:rPr>
        <w:fldChar w:fldCharType="end"/>
      </w:r>
      <w:r>
        <w:rPr>
          <w:rFonts w:cs="Arial"/>
        </w:rPr>
        <w:t>: Evaluation de la capacité institutionnelle du projet</w:t>
      </w:r>
      <w:bookmarkEnd w:id="347"/>
    </w:p>
    <w:tbl>
      <w:tblPr>
        <w:tblW w:w="1486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94"/>
        <w:gridCol w:w="5284"/>
        <w:gridCol w:w="4108"/>
        <w:gridCol w:w="3683"/>
      </w:tblGrid>
      <w:tr w:rsidR="00A32F40" w:rsidRPr="0050497A" w14:paraId="3C78CC7B" w14:textId="77777777" w:rsidTr="008E7CE3">
        <w:trPr>
          <w:tblHeader/>
        </w:trPr>
        <w:tc>
          <w:tcPr>
            <w:tcW w:w="1794" w:type="dxa"/>
            <w:shd w:val="clear" w:color="auto" w:fill="D9D9D9" w:themeFill="background1" w:themeFillShade="D9"/>
            <w:vAlign w:val="center"/>
          </w:tcPr>
          <w:p w14:paraId="3C78CC77" w14:textId="77777777" w:rsidR="002718D0" w:rsidRPr="0050497A" w:rsidRDefault="002718D0" w:rsidP="0050497A">
            <w:pPr>
              <w:spacing w:after="0" w:line="276" w:lineRule="auto"/>
              <w:ind w:left="113"/>
              <w:jc w:val="left"/>
              <w:rPr>
                <w:rFonts w:eastAsia="Times New Roman" w:cs="Arial"/>
                <w:kern w:val="0"/>
                <w:sz w:val="20"/>
                <w:szCs w:val="22"/>
                <w14:ligatures w14:val="none"/>
              </w:rPr>
            </w:pPr>
            <w:r w:rsidRPr="0050497A">
              <w:rPr>
                <w:rFonts w:eastAsia="Times New Roman" w:cs="Arial"/>
                <w:b/>
                <w:bCs/>
                <w:kern w:val="0"/>
                <w:sz w:val="20"/>
                <w:szCs w:val="22"/>
                <w14:ligatures w14:val="none"/>
              </w:rPr>
              <w:t>Structures</w:t>
            </w:r>
          </w:p>
        </w:tc>
        <w:tc>
          <w:tcPr>
            <w:tcW w:w="5284" w:type="dxa"/>
            <w:shd w:val="clear" w:color="auto" w:fill="D9D9D9" w:themeFill="background1" w:themeFillShade="D9"/>
            <w:vAlign w:val="center"/>
          </w:tcPr>
          <w:p w14:paraId="3C78CC78" w14:textId="77777777" w:rsidR="002718D0" w:rsidRPr="0050497A" w:rsidRDefault="002718D0" w:rsidP="00451CA7">
            <w:pPr>
              <w:spacing w:after="0" w:line="276" w:lineRule="auto"/>
              <w:ind w:left="113"/>
              <w:jc w:val="center"/>
              <w:rPr>
                <w:rFonts w:eastAsia="Times New Roman" w:cs="Arial"/>
                <w:kern w:val="0"/>
                <w:sz w:val="20"/>
                <w:szCs w:val="22"/>
                <w14:ligatures w14:val="none"/>
              </w:rPr>
            </w:pPr>
            <w:r w:rsidRPr="0050497A">
              <w:rPr>
                <w:rFonts w:eastAsia="Times New Roman" w:cs="Arial"/>
                <w:b/>
                <w:kern w:val="0"/>
                <w:sz w:val="20"/>
                <w:szCs w:val="22"/>
                <w14:ligatures w14:val="none"/>
              </w:rPr>
              <w:t>Missions</w:t>
            </w:r>
          </w:p>
        </w:tc>
        <w:tc>
          <w:tcPr>
            <w:tcW w:w="4108" w:type="dxa"/>
            <w:shd w:val="clear" w:color="auto" w:fill="D9D9D9" w:themeFill="background1" w:themeFillShade="D9"/>
            <w:vAlign w:val="center"/>
          </w:tcPr>
          <w:p w14:paraId="3C78CC79" w14:textId="77777777" w:rsidR="002718D0" w:rsidRPr="0050497A" w:rsidRDefault="002718D0" w:rsidP="00451CA7">
            <w:pPr>
              <w:spacing w:after="0" w:line="276" w:lineRule="auto"/>
              <w:ind w:left="113"/>
              <w:jc w:val="left"/>
              <w:rPr>
                <w:rFonts w:eastAsia="Times New Roman" w:cs="Arial"/>
                <w:kern w:val="0"/>
                <w:sz w:val="20"/>
                <w:szCs w:val="22"/>
                <w14:ligatures w14:val="none"/>
              </w:rPr>
            </w:pPr>
            <w:r w:rsidRPr="0050497A">
              <w:rPr>
                <w:rFonts w:eastAsia="Times New Roman" w:cs="Arial"/>
                <w:b/>
                <w:kern w:val="0"/>
                <w:sz w:val="20"/>
                <w:szCs w:val="22"/>
                <w14:ligatures w14:val="none"/>
              </w:rPr>
              <w:t>Force</w:t>
            </w:r>
          </w:p>
        </w:tc>
        <w:tc>
          <w:tcPr>
            <w:tcW w:w="3683" w:type="dxa"/>
            <w:shd w:val="clear" w:color="auto" w:fill="D9D9D9" w:themeFill="background1" w:themeFillShade="D9"/>
            <w:vAlign w:val="center"/>
          </w:tcPr>
          <w:p w14:paraId="3C78CC7A" w14:textId="77777777" w:rsidR="002718D0" w:rsidRPr="0050497A" w:rsidRDefault="002718D0" w:rsidP="00451CA7">
            <w:pPr>
              <w:spacing w:after="0" w:line="276" w:lineRule="auto"/>
              <w:ind w:left="113"/>
              <w:jc w:val="center"/>
              <w:rPr>
                <w:rFonts w:eastAsia="Times New Roman" w:cs="Arial"/>
                <w:kern w:val="0"/>
                <w:sz w:val="20"/>
                <w:szCs w:val="22"/>
                <w14:ligatures w14:val="none"/>
              </w:rPr>
            </w:pPr>
            <w:r w:rsidRPr="0050497A">
              <w:rPr>
                <w:rFonts w:eastAsia="Times New Roman" w:cs="Arial"/>
                <w:b/>
                <w:kern w:val="0"/>
                <w:sz w:val="20"/>
                <w:szCs w:val="22"/>
                <w14:ligatures w14:val="none"/>
              </w:rPr>
              <w:t>Faiblesses</w:t>
            </w:r>
          </w:p>
        </w:tc>
      </w:tr>
      <w:tr w:rsidR="00A32F40" w:rsidRPr="0050497A" w14:paraId="3C78CC83" w14:textId="77777777" w:rsidTr="008E7CE3">
        <w:trPr>
          <w:trHeight w:val="2064"/>
        </w:trPr>
        <w:tc>
          <w:tcPr>
            <w:tcW w:w="1794" w:type="dxa"/>
            <w:vAlign w:val="center"/>
          </w:tcPr>
          <w:p w14:paraId="3C78CC7C" w14:textId="77777777" w:rsidR="002718D0" w:rsidRPr="0050497A" w:rsidRDefault="002718D0" w:rsidP="0050497A">
            <w:pPr>
              <w:widowControl w:val="0"/>
              <w:autoSpaceDE w:val="0"/>
              <w:autoSpaceDN w:val="0"/>
              <w:spacing w:after="0" w:line="276" w:lineRule="auto"/>
              <w:ind w:left="113"/>
              <w:jc w:val="left"/>
              <w:rPr>
                <w:rFonts w:eastAsia="Times New Roman" w:cs="Arial"/>
                <w:b/>
                <w:kern w:val="0"/>
                <w:sz w:val="20"/>
                <w:szCs w:val="22"/>
                <w14:ligatures w14:val="none"/>
              </w:rPr>
            </w:pPr>
          </w:p>
          <w:p w14:paraId="3C78CC7E" w14:textId="5A947F21" w:rsidR="002718D0" w:rsidRPr="0050497A" w:rsidRDefault="002718D0" w:rsidP="0050497A">
            <w:pPr>
              <w:spacing w:after="0" w:line="276" w:lineRule="auto"/>
              <w:ind w:left="113"/>
              <w:jc w:val="left"/>
              <w:rPr>
                <w:rFonts w:eastAsia="Times New Roman" w:cs="Arial"/>
                <w:kern w:val="0"/>
                <w:sz w:val="20"/>
                <w:szCs w:val="22"/>
                <w14:ligatures w14:val="none"/>
              </w:rPr>
            </w:pPr>
            <w:r w:rsidRPr="0050497A">
              <w:rPr>
                <w:rFonts w:eastAsia="Times New Roman" w:cs="Arial"/>
                <w:b/>
                <w:kern w:val="0"/>
                <w:sz w:val="20"/>
                <w:szCs w:val="22"/>
                <w14:ligatures w14:val="none"/>
              </w:rPr>
              <w:t>L’Unité de Gestion du Projet</w:t>
            </w:r>
            <w:r w:rsidR="00E075C6" w:rsidRPr="0050497A">
              <w:rPr>
                <w:rFonts w:eastAsia="Times New Roman" w:cs="Arial"/>
                <w:b/>
                <w:kern w:val="0"/>
                <w:sz w:val="20"/>
                <w:szCs w:val="22"/>
                <w14:ligatures w14:val="none"/>
              </w:rPr>
              <w:t xml:space="preserve"> </w:t>
            </w:r>
          </w:p>
        </w:tc>
        <w:tc>
          <w:tcPr>
            <w:tcW w:w="5284" w:type="dxa"/>
            <w:vAlign w:val="center"/>
          </w:tcPr>
          <w:p w14:paraId="3C78CC7F" w14:textId="6D7A6073" w:rsidR="002718D0" w:rsidRPr="0050497A" w:rsidRDefault="002718D0" w:rsidP="00451CA7">
            <w:pPr>
              <w:spacing w:after="0" w:line="276" w:lineRule="auto"/>
              <w:ind w:left="113"/>
              <w:rPr>
                <w:rFonts w:eastAsia="Times New Roman" w:cs="Arial"/>
                <w:kern w:val="0"/>
                <w:sz w:val="20"/>
                <w:szCs w:val="22"/>
                <w14:ligatures w14:val="none"/>
              </w:rPr>
            </w:pPr>
            <w:r w:rsidRPr="0050497A">
              <w:rPr>
                <w:rFonts w:eastAsia="Times New Roman" w:cs="Arial"/>
                <w:kern w:val="0"/>
                <w:sz w:val="20"/>
                <w:szCs w:val="22"/>
                <w14:ligatures w14:val="none"/>
              </w:rPr>
              <w:t xml:space="preserve">L’UGP est responsable de la gestion administrative et financière du </w:t>
            </w:r>
            <w:r w:rsidR="00E075C6" w:rsidRPr="0050497A">
              <w:rPr>
                <w:rFonts w:eastAsia="Times New Roman" w:cs="Arial"/>
                <w:kern w:val="0"/>
                <w:sz w:val="20"/>
                <w:szCs w:val="22"/>
                <w14:ligatures w14:val="none"/>
              </w:rPr>
              <w:t xml:space="preserve">sous </w:t>
            </w:r>
            <w:r w:rsidRPr="0050497A">
              <w:rPr>
                <w:rFonts w:eastAsia="Times New Roman" w:cs="Arial"/>
                <w:kern w:val="0"/>
                <w:sz w:val="20"/>
                <w:szCs w:val="22"/>
                <w14:ligatures w14:val="none"/>
              </w:rPr>
              <w:t>projet</w:t>
            </w:r>
            <w:r w:rsidR="00E075C6" w:rsidRPr="0050497A">
              <w:rPr>
                <w:rFonts w:eastAsia="Times New Roman" w:cs="Arial"/>
                <w:kern w:val="0"/>
                <w:sz w:val="20"/>
                <w:szCs w:val="22"/>
                <w14:ligatures w14:val="none"/>
              </w:rPr>
              <w:t xml:space="preserve"> ainsi que les aspects de sauvegardes</w:t>
            </w:r>
            <w:r w:rsidRPr="0050497A">
              <w:rPr>
                <w:rFonts w:eastAsia="Times New Roman" w:cs="Arial"/>
                <w:kern w:val="0"/>
                <w:sz w:val="20"/>
                <w:szCs w:val="22"/>
                <w14:ligatures w14:val="none"/>
              </w:rPr>
              <w:t xml:space="preserve">. Elle joue un double rôle d’interface entre le gouvernement du Mali et la Banque mondiale et entre l’État et les services techniques nationaux. C’est le comité technique interministériel </w:t>
            </w:r>
            <w:r w:rsidRPr="0050497A">
              <w:rPr>
                <w:rFonts w:eastAsia="Times New Roman" w:cs="Arial"/>
                <w:spacing w:val="-10"/>
                <w:kern w:val="0"/>
                <w:sz w:val="20"/>
                <w:szCs w:val="22"/>
                <w14:ligatures w14:val="none"/>
              </w:rPr>
              <w:t xml:space="preserve">qui </w:t>
            </w:r>
            <w:r w:rsidRPr="0050497A">
              <w:rPr>
                <w:rFonts w:eastAsia="Times New Roman" w:cs="Arial"/>
                <w:kern w:val="0"/>
                <w:sz w:val="20"/>
                <w:szCs w:val="22"/>
                <w14:ligatures w14:val="none"/>
              </w:rPr>
              <w:t>veille</w:t>
            </w:r>
            <w:r w:rsidRPr="0050497A">
              <w:rPr>
                <w:rFonts w:eastAsia="Times New Roman" w:cs="Arial"/>
                <w:spacing w:val="-10"/>
                <w:kern w:val="0"/>
                <w:sz w:val="20"/>
                <w:szCs w:val="22"/>
                <w14:ligatures w14:val="none"/>
              </w:rPr>
              <w:t xml:space="preserve"> </w:t>
            </w:r>
            <w:r w:rsidRPr="0050497A">
              <w:rPr>
                <w:rFonts w:eastAsia="Times New Roman" w:cs="Arial"/>
                <w:kern w:val="0"/>
                <w:sz w:val="20"/>
                <w:szCs w:val="22"/>
                <w14:ligatures w14:val="none"/>
              </w:rPr>
              <w:t>à</w:t>
            </w:r>
            <w:r w:rsidRPr="0050497A">
              <w:rPr>
                <w:rFonts w:eastAsia="Times New Roman" w:cs="Arial"/>
                <w:spacing w:val="-10"/>
                <w:kern w:val="0"/>
                <w:sz w:val="20"/>
                <w:szCs w:val="22"/>
                <w14:ligatures w14:val="none"/>
              </w:rPr>
              <w:t xml:space="preserve"> </w:t>
            </w:r>
            <w:r w:rsidRPr="0050497A">
              <w:rPr>
                <w:rFonts w:eastAsia="Times New Roman" w:cs="Arial"/>
                <w:kern w:val="0"/>
                <w:sz w:val="20"/>
                <w:szCs w:val="22"/>
                <w14:ligatures w14:val="none"/>
              </w:rPr>
              <w:t>la</w:t>
            </w:r>
            <w:r w:rsidRPr="0050497A">
              <w:rPr>
                <w:rFonts w:eastAsia="Times New Roman" w:cs="Arial"/>
                <w:spacing w:val="-10"/>
                <w:kern w:val="0"/>
                <w:sz w:val="20"/>
                <w:szCs w:val="22"/>
                <w14:ligatures w14:val="none"/>
              </w:rPr>
              <w:t xml:space="preserve"> </w:t>
            </w:r>
            <w:r w:rsidRPr="0050497A">
              <w:rPr>
                <w:rFonts w:eastAsia="Times New Roman" w:cs="Arial"/>
                <w:kern w:val="0"/>
                <w:sz w:val="20"/>
                <w:szCs w:val="22"/>
                <w14:ligatures w14:val="none"/>
              </w:rPr>
              <w:t>bonne</w:t>
            </w:r>
            <w:r w:rsidRPr="0050497A">
              <w:rPr>
                <w:rFonts w:eastAsia="Times New Roman" w:cs="Arial"/>
                <w:spacing w:val="-10"/>
                <w:kern w:val="0"/>
                <w:sz w:val="20"/>
                <w:szCs w:val="22"/>
                <w14:ligatures w14:val="none"/>
              </w:rPr>
              <w:t xml:space="preserve"> </w:t>
            </w:r>
            <w:r w:rsidRPr="0050497A">
              <w:rPr>
                <w:rFonts w:eastAsia="Times New Roman" w:cs="Arial"/>
                <w:kern w:val="0"/>
                <w:sz w:val="20"/>
                <w:szCs w:val="22"/>
                <w14:ligatures w14:val="none"/>
              </w:rPr>
              <w:t>exécution</w:t>
            </w:r>
            <w:r w:rsidRPr="0050497A">
              <w:rPr>
                <w:rFonts w:eastAsia="Times New Roman" w:cs="Arial"/>
                <w:spacing w:val="-11"/>
                <w:kern w:val="0"/>
                <w:sz w:val="20"/>
                <w:szCs w:val="22"/>
                <w14:ligatures w14:val="none"/>
              </w:rPr>
              <w:t xml:space="preserve"> </w:t>
            </w:r>
            <w:r w:rsidRPr="0050497A">
              <w:rPr>
                <w:rFonts w:eastAsia="Times New Roman" w:cs="Arial"/>
                <w:kern w:val="0"/>
                <w:sz w:val="20"/>
                <w:szCs w:val="22"/>
                <w14:ligatures w14:val="none"/>
              </w:rPr>
              <w:t>du</w:t>
            </w:r>
            <w:r w:rsidRPr="0050497A">
              <w:rPr>
                <w:rFonts w:eastAsia="Times New Roman" w:cs="Arial"/>
                <w:spacing w:val="-11"/>
                <w:kern w:val="0"/>
                <w:sz w:val="20"/>
                <w:szCs w:val="22"/>
                <w14:ligatures w14:val="none"/>
              </w:rPr>
              <w:t xml:space="preserve"> </w:t>
            </w:r>
            <w:r w:rsidRPr="0050497A">
              <w:rPr>
                <w:rFonts w:eastAsia="Times New Roman" w:cs="Arial"/>
                <w:kern w:val="0"/>
                <w:sz w:val="20"/>
                <w:szCs w:val="22"/>
                <w14:ligatures w14:val="none"/>
              </w:rPr>
              <w:t>projet</w:t>
            </w:r>
            <w:r w:rsidRPr="0050497A">
              <w:rPr>
                <w:rFonts w:eastAsia="Times New Roman" w:cs="Arial"/>
                <w:spacing w:val="26"/>
                <w:kern w:val="0"/>
                <w:sz w:val="20"/>
                <w:szCs w:val="22"/>
                <w14:ligatures w14:val="none"/>
              </w:rPr>
              <w:t xml:space="preserve"> </w:t>
            </w:r>
            <w:r w:rsidRPr="0050497A">
              <w:rPr>
                <w:rFonts w:eastAsia="Times New Roman" w:cs="Arial"/>
                <w:kern w:val="0"/>
                <w:sz w:val="20"/>
                <w:szCs w:val="22"/>
                <w14:ligatures w14:val="none"/>
              </w:rPr>
              <w:t>en</w:t>
            </w:r>
            <w:r w:rsidRPr="0050497A">
              <w:rPr>
                <w:rFonts w:eastAsia="Times New Roman" w:cs="Arial"/>
                <w:spacing w:val="-11"/>
                <w:kern w:val="0"/>
                <w:sz w:val="20"/>
                <w:szCs w:val="22"/>
                <w14:ligatures w14:val="none"/>
              </w:rPr>
              <w:t xml:space="preserve"> </w:t>
            </w:r>
            <w:r w:rsidRPr="0050497A">
              <w:rPr>
                <w:rFonts w:eastAsia="Times New Roman" w:cs="Arial"/>
                <w:kern w:val="0"/>
                <w:sz w:val="20"/>
                <w:szCs w:val="22"/>
                <w14:ligatures w14:val="none"/>
              </w:rPr>
              <w:t>s’assurant de l’effectivité de l’implication de tous les acteurs et du respect des dispositions nationales en matière de protection de l’environnement et du Bailleur de fonds lors de l’exécution du</w:t>
            </w:r>
            <w:r w:rsidRPr="0050497A">
              <w:rPr>
                <w:rFonts w:eastAsia="Times New Roman" w:cs="Arial"/>
                <w:spacing w:val="-8"/>
                <w:kern w:val="0"/>
                <w:sz w:val="20"/>
                <w:szCs w:val="22"/>
                <w14:ligatures w14:val="none"/>
              </w:rPr>
              <w:t xml:space="preserve"> </w:t>
            </w:r>
            <w:r w:rsidRPr="0050497A">
              <w:rPr>
                <w:rFonts w:eastAsia="Times New Roman" w:cs="Arial"/>
                <w:kern w:val="0"/>
                <w:sz w:val="20"/>
                <w:szCs w:val="22"/>
                <w14:ligatures w14:val="none"/>
              </w:rPr>
              <w:t>Projet.</w:t>
            </w:r>
          </w:p>
        </w:tc>
        <w:tc>
          <w:tcPr>
            <w:tcW w:w="4108" w:type="dxa"/>
            <w:vAlign w:val="center"/>
          </w:tcPr>
          <w:p w14:paraId="3C78CC80" w14:textId="0DDE06D8" w:rsidR="002718D0" w:rsidRPr="0050497A" w:rsidRDefault="002718D0" w:rsidP="00137752">
            <w:pPr>
              <w:widowControl w:val="0"/>
              <w:autoSpaceDE w:val="0"/>
              <w:autoSpaceDN w:val="0"/>
              <w:spacing w:before="0" w:after="0" w:line="276" w:lineRule="auto"/>
              <w:ind w:left="113" w:right="132"/>
              <w:jc w:val="left"/>
              <w:rPr>
                <w:rFonts w:eastAsia="Times New Roman" w:cs="Arial"/>
                <w:kern w:val="0"/>
                <w:sz w:val="20"/>
                <w:szCs w:val="22"/>
                <w14:ligatures w14:val="none"/>
              </w:rPr>
            </w:pPr>
            <w:r w:rsidRPr="0050497A">
              <w:rPr>
                <w:rFonts w:eastAsia="Times New Roman" w:cs="Arial"/>
                <w:kern w:val="0"/>
                <w:sz w:val="20"/>
                <w:szCs w:val="22"/>
                <w14:ligatures w14:val="none"/>
              </w:rPr>
              <w:t>L</w:t>
            </w:r>
            <w:r w:rsidR="00DA4AC7" w:rsidRPr="0050497A">
              <w:rPr>
                <w:rFonts w:eastAsia="Times New Roman" w:cs="Arial"/>
                <w:kern w:val="0"/>
                <w:sz w:val="20"/>
                <w:szCs w:val="22"/>
                <w14:ligatures w14:val="none"/>
              </w:rPr>
              <w:t>a SOMAPEP</w:t>
            </w:r>
            <w:r w:rsidR="00847C1B" w:rsidRPr="0050497A">
              <w:rPr>
                <w:rFonts w:eastAsia="Times New Roman" w:cs="Arial"/>
                <w:kern w:val="0"/>
                <w:sz w:val="20"/>
                <w:szCs w:val="22"/>
                <w14:ligatures w14:val="none"/>
              </w:rPr>
              <w:t xml:space="preserve"> a </w:t>
            </w:r>
            <w:r w:rsidRPr="0050497A">
              <w:rPr>
                <w:rFonts w:eastAsia="Times New Roman" w:cs="Arial"/>
                <w:kern w:val="0"/>
                <w:sz w:val="20"/>
                <w:szCs w:val="22"/>
                <w14:ligatures w14:val="none"/>
              </w:rPr>
              <w:t xml:space="preserve">des expériences dans le suivi du PGES de ce type de </w:t>
            </w:r>
            <w:r w:rsidR="00065F88">
              <w:rPr>
                <w:rFonts w:eastAsia="Times New Roman" w:cs="Arial"/>
                <w:kern w:val="0"/>
                <w:sz w:val="20"/>
                <w:szCs w:val="22"/>
                <w14:ligatures w14:val="none"/>
              </w:rPr>
              <w:t>ce sous-</w:t>
            </w:r>
            <w:r w:rsidRPr="0050497A">
              <w:rPr>
                <w:rFonts w:eastAsia="Times New Roman" w:cs="Arial"/>
                <w:kern w:val="0"/>
                <w:sz w:val="20"/>
                <w:szCs w:val="22"/>
                <w14:ligatures w14:val="none"/>
              </w:rPr>
              <w:t>projet</w:t>
            </w:r>
            <w:r w:rsidR="00065F88">
              <w:rPr>
                <w:rFonts w:eastAsia="Times New Roman" w:cs="Arial"/>
                <w:kern w:val="0"/>
                <w:sz w:val="20"/>
                <w:szCs w:val="22"/>
                <w14:ligatures w14:val="none"/>
              </w:rPr>
              <w:t>.</w:t>
            </w:r>
          </w:p>
          <w:p w14:paraId="6DFCE7BE" w14:textId="19B95334" w:rsidR="002718D0" w:rsidRDefault="002718D0" w:rsidP="00451CA7">
            <w:pPr>
              <w:spacing w:after="0" w:line="276" w:lineRule="auto"/>
              <w:ind w:left="113"/>
              <w:jc w:val="left"/>
              <w:rPr>
                <w:rFonts w:eastAsia="Times New Roman" w:cs="Arial"/>
                <w:kern w:val="0"/>
                <w:sz w:val="20"/>
                <w:szCs w:val="22"/>
                <w14:ligatures w14:val="none"/>
              </w:rPr>
            </w:pPr>
            <w:r w:rsidRPr="0050497A">
              <w:rPr>
                <w:rFonts w:eastAsia="Times New Roman" w:cs="Arial"/>
                <w:kern w:val="0"/>
                <w:sz w:val="20"/>
                <w:szCs w:val="22"/>
                <w14:ligatures w14:val="none"/>
              </w:rPr>
              <w:t xml:space="preserve">Présence de deux (02) spécialistes en sauvegardes environnementale et </w:t>
            </w:r>
            <w:r w:rsidR="00282C4B" w:rsidRPr="0050497A">
              <w:rPr>
                <w:rFonts w:eastAsia="Times New Roman" w:cs="Arial"/>
                <w:kern w:val="0"/>
                <w:sz w:val="20"/>
                <w:szCs w:val="22"/>
                <w14:ligatures w14:val="none"/>
              </w:rPr>
              <w:t xml:space="preserve">développement </w:t>
            </w:r>
            <w:r w:rsidRPr="0050497A">
              <w:rPr>
                <w:rFonts w:eastAsia="Times New Roman" w:cs="Arial"/>
                <w:kern w:val="0"/>
                <w:sz w:val="20"/>
                <w:szCs w:val="22"/>
                <w14:ligatures w14:val="none"/>
              </w:rPr>
              <w:t xml:space="preserve">social et </w:t>
            </w:r>
            <w:r w:rsidR="00E075C6" w:rsidRPr="0050497A">
              <w:rPr>
                <w:rFonts w:eastAsia="Times New Roman" w:cs="Arial"/>
                <w:kern w:val="0"/>
                <w:sz w:val="20"/>
                <w:szCs w:val="22"/>
                <w14:ligatures w14:val="none"/>
              </w:rPr>
              <w:t xml:space="preserve">de </w:t>
            </w:r>
            <w:r w:rsidR="00065F88">
              <w:rPr>
                <w:rFonts w:eastAsia="Times New Roman" w:cs="Arial"/>
                <w:kern w:val="0"/>
                <w:sz w:val="20"/>
                <w:szCs w:val="22"/>
                <w14:ligatures w14:val="none"/>
              </w:rPr>
              <w:t xml:space="preserve">quatre (04) </w:t>
            </w:r>
            <w:r w:rsidR="00E075C6" w:rsidRPr="0050497A">
              <w:rPr>
                <w:rFonts w:eastAsia="Times New Roman" w:cs="Arial"/>
                <w:kern w:val="0"/>
                <w:sz w:val="20"/>
                <w:szCs w:val="22"/>
                <w14:ligatures w14:val="none"/>
              </w:rPr>
              <w:t xml:space="preserve"> juniors E&amp;</w:t>
            </w:r>
            <w:r w:rsidR="00875B56" w:rsidRPr="0050497A">
              <w:rPr>
                <w:rFonts w:eastAsia="Times New Roman" w:cs="Arial"/>
                <w:kern w:val="0"/>
                <w:sz w:val="20"/>
                <w:szCs w:val="22"/>
                <w14:ligatures w14:val="none"/>
              </w:rPr>
              <w:t>S.</w:t>
            </w:r>
          </w:p>
          <w:p w14:paraId="3C78CC81" w14:textId="67644342" w:rsidR="00E7457D" w:rsidRPr="0050497A" w:rsidRDefault="00E7457D" w:rsidP="00451CA7">
            <w:pPr>
              <w:spacing w:after="0" w:line="276" w:lineRule="auto"/>
              <w:ind w:left="113"/>
              <w:jc w:val="left"/>
              <w:rPr>
                <w:rFonts w:eastAsia="Times New Roman" w:cs="Arial"/>
                <w:kern w:val="0"/>
                <w:sz w:val="20"/>
                <w:szCs w:val="22"/>
                <w14:ligatures w14:val="none"/>
              </w:rPr>
            </w:pPr>
            <w:r>
              <w:rPr>
                <w:rFonts w:eastAsia="Times New Roman" w:cs="Arial"/>
                <w:kern w:val="0"/>
                <w:sz w:val="20"/>
                <w:szCs w:val="22"/>
                <w14:ligatures w14:val="none"/>
              </w:rPr>
              <w:t>Bonne capacité (technique, financière et matérielle) de suivi des mesures E&amp;S</w:t>
            </w:r>
          </w:p>
        </w:tc>
        <w:tc>
          <w:tcPr>
            <w:tcW w:w="3683" w:type="dxa"/>
            <w:vAlign w:val="center"/>
          </w:tcPr>
          <w:p w14:paraId="3C78CC82" w14:textId="77777777" w:rsidR="002718D0" w:rsidRPr="0050497A" w:rsidRDefault="002718D0" w:rsidP="00451CA7">
            <w:pPr>
              <w:spacing w:after="0" w:line="276" w:lineRule="auto"/>
              <w:ind w:left="113"/>
              <w:rPr>
                <w:rFonts w:eastAsia="Times New Roman" w:cs="Arial"/>
                <w:kern w:val="0"/>
                <w:sz w:val="20"/>
                <w:szCs w:val="22"/>
                <w14:ligatures w14:val="none"/>
              </w:rPr>
            </w:pPr>
          </w:p>
        </w:tc>
      </w:tr>
      <w:tr w:rsidR="00A32F40" w:rsidRPr="0050497A" w14:paraId="3C78CC8C" w14:textId="77777777" w:rsidTr="008E7CE3">
        <w:tc>
          <w:tcPr>
            <w:tcW w:w="1794" w:type="dxa"/>
            <w:vAlign w:val="center"/>
          </w:tcPr>
          <w:p w14:paraId="3C78CC84" w14:textId="77777777" w:rsidR="002718D0" w:rsidRPr="0050497A" w:rsidRDefault="002718D0" w:rsidP="0050497A">
            <w:pPr>
              <w:widowControl w:val="0"/>
              <w:autoSpaceDE w:val="0"/>
              <w:autoSpaceDN w:val="0"/>
              <w:spacing w:after="0" w:line="276" w:lineRule="auto"/>
              <w:ind w:left="113"/>
              <w:jc w:val="left"/>
              <w:rPr>
                <w:rFonts w:eastAsia="Times New Roman" w:cs="Arial"/>
                <w:b/>
                <w:kern w:val="0"/>
                <w:sz w:val="20"/>
                <w:szCs w:val="22"/>
                <w14:ligatures w14:val="none"/>
              </w:rPr>
            </w:pPr>
          </w:p>
          <w:p w14:paraId="3C78CC86" w14:textId="77777777" w:rsidR="002718D0" w:rsidRPr="0050497A" w:rsidRDefault="002718D0" w:rsidP="0050497A">
            <w:pPr>
              <w:spacing w:after="0" w:line="276" w:lineRule="auto"/>
              <w:ind w:left="113"/>
              <w:jc w:val="left"/>
              <w:rPr>
                <w:rFonts w:eastAsia="Times New Roman" w:cs="Arial"/>
                <w:kern w:val="0"/>
                <w:sz w:val="20"/>
                <w:szCs w:val="22"/>
                <w14:ligatures w14:val="none"/>
              </w:rPr>
            </w:pPr>
            <w:r w:rsidRPr="0050497A">
              <w:rPr>
                <w:rFonts w:eastAsia="Times New Roman" w:cs="Arial"/>
                <w:b/>
                <w:kern w:val="0"/>
                <w:sz w:val="20"/>
                <w:szCs w:val="22"/>
                <w14:ligatures w14:val="none"/>
              </w:rPr>
              <w:t>DNACPN et le comité technique interministériel</w:t>
            </w:r>
          </w:p>
        </w:tc>
        <w:tc>
          <w:tcPr>
            <w:tcW w:w="5284" w:type="dxa"/>
            <w:vAlign w:val="center"/>
          </w:tcPr>
          <w:p w14:paraId="3C78CC87" w14:textId="77777777" w:rsidR="002718D0" w:rsidRPr="0050497A" w:rsidRDefault="002718D0" w:rsidP="00137752">
            <w:pPr>
              <w:widowControl w:val="0"/>
              <w:autoSpaceDE w:val="0"/>
              <w:autoSpaceDN w:val="0"/>
              <w:spacing w:before="0" w:after="0" w:line="276" w:lineRule="auto"/>
              <w:ind w:left="113" w:right="62"/>
              <w:rPr>
                <w:rFonts w:eastAsia="Times New Roman" w:cs="Arial"/>
                <w:kern w:val="0"/>
                <w:sz w:val="20"/>
                <w:szCs w:val="22"/>
                <w14:ligatures w14:val="none"/>
              </w:rPr>
            </w:pPr>
            <w:r w:rsidRPr="0050497A">
              <w:rPr>
                <w:rFonts w:eastAsia="Times New Roman" w:cs="Arial"/>
                <w:kern w:val="0"/>
                <w:sz w:val="20"/>
                <w:szCs w:val="22"/>
                <w14:ligatures w14:val="none"/>
              </w:rPr>
              <w:t xml:space="preserve">La DNACPN est une structure technique qui veille entre autres à assurer la supervision et le contrôle technique des procédures d’études d’impacts environnemental et social. Pour cela, il a été mis en place un comité technique interministériel.  </w:t>
            </w:r>
          </w:p>
          <w:p w14:paraId="3C78CC88" w14:textId="77777777" w:rsidR="002718D0" w:rsidRPr="0050497A" w:rsidRDefault="002718D0" w:rsidP="00451CA7">
            <w:pPr>
              <w:spacing w:after="0" w:line="276" w:lineRule="auto"/>
              <w:ind w:left="113"/>
              <w:rPr>
                <w:rFonts w:eastAsia="Times New Roman" w:cs="Arial"/>
                <w:kern w:val="0"/>
                <w:sz w:val="20"/>
                <w:szCs w:val="22"/>
                <w14:ligatures w14:val="none"/>
              </w:rPr>
            </w:pPr>
          </w:p>
        </w:tc>
        <w:tc>
          <w:tcPr>
            <w:tcW w:w="4108" w:type="dxa"/>
            <w:vAlign w:val="center"/>
          </w:tcPr>
          <w:p w14:paraId="3C78CC89" w14:textId="77777777" w:rsidR="002718D0" w:rsidRPr="0050497A" w:rsidRDefault="002718D0" w:rsidP="00137752">
            <w:pPr>
              <w:widowControl w:val="0"/>
              <w:autoSpaceDE w:val="0"/>
              <w:autoSpaceDN w:val="0"/>
              <w:spacing w:before="0" w:after="0" w:line="276" w:lineRule="auto"/>
              <w:ind w:left="113" w:right="63"/>
              <w:jc w:val="left"/>
              <w:rPr>
                <w:rFonts w:eastAsia="Times New Roman" w:cs="Arial"/>
                <w:kern w:val="0"/>
                <w:sz w:val="20"/>
                <w:szCs w:val="22"/>
                <w14:ligatures w14:val="none"/>
              </w:rPr>
            </w:pPr>
            <w:r w:rsidRPr="0050497A">
              <w:rPr>
                <w:rFonts w:eastAsia="Times New Roman" w:cs="Arial"/>
                <w:kern w:val="0"/>
                <w:sz w:val="20"/>
                <w:szCs w:val="22"/>
                <w14:ligatures w14:val="none"/>
              </w:rPr>
              <w:t>La DNACPN dispose des compétences humaines requises dans le domaine des</w:t>
            </w:r>
            <w:r w:rsidRPr="0050497A">
              <w:rPr>
                <w:rFonts w:eastAsia="Times New Roman" w:cs="Arial"/>
                <w:spacing w:val="-30"/>
                <w:kern w:val="0"/>
                <w:sz w:val="20"/>
                <w:szCs w:val="22"/>
                <w14:ligatures w14:val="none"/>
              </w:rPr>
              <w:t xml:space="preserve"> </w:t>
            </w:r>
            <w:r w:rsidRPr="0050497A">
              <w:rPr>
                <w:rFonts w:eastAsia="Times New Roman" w:cs="Arial"/>
                <w:kern w:val="0"/>
                <w:sz w:val="20"/>
                <w:szCs w:val="22"/>
                <w14:ligatures w14:val="none"/>
              </w:rPr>
              <w:t>Evaluations d’Impacts sur l’Environnement et</w:t>
            </w:r>
            <w:r w:rsidRPr="0050497A">
              <w:rPr>
                <w:rFonts w:eastAsia="Times New Roman" w:cs="Arial"/>
                <w:spacing w:val="-15"/>
                <w:kern w:val="0"/>
                <w:sz w:val="20"/>
                <w:szCs w:val="22"/>
                <w14:ligatures w14:val="none"/>
              </w:rPr>
              <w:t xml:space="preserve"> </w:t>
            </w:r>
            <w:r w:rsidRPr="0050497A">
              <w:rPr>
                <w:rFonts w:eastAsia="Times New Roman" w:cs="Arial"/>
                <w:kern w:val="0"/>
                <w:sz w:val="20"/>
                <w:szCs w:val="22"/>
                <w14:ligatures w14:val="none"/>
              </w:rPr>
              <w:t>dans</w:t>
            </w:r>
            <w:r w:rsidRPr="0050497A">
              <w:rPr>
                <w:rFonts w:eastAsia="Times New Roman" w:cs="Arial"/>
                <w:spacing w:val="-16"/>
                <w:kern w:val="0"/>
                <w:sz w:val="20"/>
                <w:szCs w:val="22"/>
                <w14:ligatures w14:val="none"/>
              </w:rPr>
              <w:t xml:space="preserve"> </w:t>
            </w:r>
            <w:r w:rsidRPr="0050497A">
              <w:rPr>
                <w:rFonts w:eastAsia="Times New Roman" w:cs="Arial"/>
                <w:kern w:val="0"/>
                <w:sz w:val="20"/>
                <w:szCs w:val="22"/>
                <w14:ligatures w14:val="none"/>
              </w:rPr>
              <w:t>le</w:t>
            </w:r>
            <w:r w:rsidRPr="0050497A">
              <w:rPr>
                <w:rFonts w:eastAsia="Times New Roman" w:cs="Arial"/>
                <w:spacing w:val="-15"/>
                <w:kern w:val="0"/>
                <w:sz w:val="20"/>
                <w:szCs w:val="22"/>
                <w14:ligatures w14:val="none"/>
              </w:rPr>
              <w:t xml:space="preserve"> </w:t>
            </w:r>
            <w:r w:rsidRPr="0050497A">
              <w:rPr>
                <w:rFonts w:eastAsia="Times New Roman" w:cs="Arial"/>
                <w:kern w:val="0"/>
                <w:sz w:val="20"/>
                <w:szCs w:val="22"/>
                <w14:ligatures w14:val="none"/>
              </w:rPr>
              <w:t>suivi</w:t>
            </w:r>
            <w:r w:rsidRPr="0050497A">
              <w:rPr>
                <w:rFonts w:eastAsia="Times New Roman" w:cs="Arial"/>
                <w:spacing w:val="-15"/>
                <w:kern w:val="0"/>
                <w:sz w:val="20"/>
                <w:szCs w:val="22"/>
                <w14:ligatures w14:val="none"/>
              </w:rPr>
              <w:t xml:space="preserve"> </w:t>
            </w:r>
            <w:r w:rsidRPr="0050497A">
              <w:rPr>
                <w:rFonts w:eastAsia="Times New Roman" w:cs="Arial"/>
                <w:kern w:val="0"/>
                <w:sz w:val="20"/>
                <w:szCs w:val="22"/>
                <w14:ligatures w14:val="none"/>
              </w:rPr>
              <w:t>environnemental.</w:t>
            </w:r>
          </w:p>
          <w:p w14:paraId="3C78CC8A" w14:textId="77777777" w:rsidR="002718D0" w:rsidRPr="0050497A" w:rsidRDefault="002718D0" w:rsidP="00451CA7">
            <w:pPr>
              <w:spacing w:after="0" w:line="276" w:lineRule="auto"/>
              <w:ind w:left="113"/>
              <w:jc w:val="left"/>
              <w:rPr>
                <w:rFonts w:eastAsia="Times New Roman" w:cs="Arial"/>
                <w:kern w:val="0"/>
                <w:sz w:val="20"/>
                <w:szCs w:val="22"/>
                <w14:ligatures w14:val="none"/>
              </w:rPr>
            </w:pPr>
            <w:r w:rsidRPr="0050497A">
              <w:rPr>
                <w:rFonts w:eastAsia="Times New Roman" w:cs="Arial"/>
                <w:kern w:val="0"/>
                <w:sz w:val="20"/>
                <w:szCs w:val="22"/>
                <w14:ligatures w14:val="none"/>
              </w:rPr>
              <w:t xml:space="preserve">Le comité de suivi mis en place sous le leadership de la DNACPN dispose d’expériences suffisantes pour assurer sa mission </w:t>
            </w:r>
          </w:p>
        </w:tc>
        <w:tc>
          <w:tcPr>
            <w:tcW w:w="3683" w:type="dxa"/>
            <w:vAlign w:val="center"/>
          </w:tcPr>
          <w:p w14:paraId="3C78CC8B" w14:textId="77777777" w:rsidR="002718D0" w:rsidRPr="0050497A" w:rsidRDefault="002718D0" w:rsidP="00451CA7">
            <w:pPr>
              <w:spacing w:after="0" w:line="276" w:lineRule="auto"/>
              <w:ind w:left="113"/>
              <w:rPr>
                <w:rFonts w:eastAsia="Times New Roman" w:cs="Arial"/>
                <w:kern w:val="0"/>
                <w:sz w:val="20"/>
                <w:szCs w:val="22"/>
                <w14:ligatures w14:val="none"/>
              </w:rPr>
            </w:pPr>
            <w:r w:rsidRPr="0050497A">
              <w:rPr>
                <w:rFonts w:eastAsia="Times New Roman" w:cs="Arial"/>
                <w:kern w:val="0"/>
                <w:sz w:val="20"/>
                <w:szCs w:val="22"/>
                <w14:ligatures w14:val="none"/>
              </w:rPr>
              <w:t xml:space="preserve">Ses capacités financières sont relativement réduites pour lui permettre d’être autonome dans l’accomplissement de sa mission </w:t>
            </w:r>
          </w:p>
        </w:tc>
      </w:tr>
      <w:tr w:rsidR="00A32F40" w:rsidRPr="0050497A" w14:paraId="3C78CC93" w14:textId="77777777" w:rsidTr="008E7CE3">
        <w:tc>
          <w:tcPr>
            <w:tcW w:w="1794" w:type="dxa"/>
            <w:vAlign w:val="center"/>
          </w:tcPr>
          <w:p w14:paraId="3C78CC8D" w14:textId="77777777" w:rsidR="002718D0" w:rsidRPr="0050497A" w:rsidRDefault="002718D0" w:rsidP="0050497A">
            <w:pPr>
              <w:spacing w:after="0" w:line="276" w:lineRule="auto"/>
              <w:ind w:left="113"/>
              <w:jc w:val="left"/>
              <w:rPr>
                <w:rFonts w:eastAsia="Times New Roman" w:cs="Arial"/>
                <w:kern w:val="0"/>
                <w:sz w:val="20"/>
                <w:szCs w:val="22"/>
                <w14:ligatures w14:val="none"/>
              </w:rPr>
            </w:pPr>
            <w:r w:rsidRPr="0050497A">
              <w:rPr>
                <w:rFonts w:eastAsia="Times New Roman" w:cs="Arial"/>
                <w:b/>
                <w:kern w:val="0"/>
                <w:sz w:val="20"/>
                <w:szCs w:val="22"/>
                <w14:ligatures w14:val="none"/>
              </w:rPr>
              <w:t>DGEF</w:t>
            </w:r>
          </w:p>
        </w:tc>
        <w:tc>
          <w:tcPr>
            <w:tcW w:w="5284" w:type="dxa"/>
            <w:vAlign w:val="center"/>
          </w:tcPr>
          <w:p w14:paraId="3C78CC8E" w14:textId="77777777" w:rsidR="002718D0" w:rsidRPr="0050497A" w:rsidRDefault="002718D0" w:rsidP="00451CA7">
            <w:pPr>
              <w:spacing w:after="0" w:line="276" w:lineRule="auto"/>
              <w:ind w:left="113"/>
              <w:rPr>
                <w:rFonts w:eastAsia="Times New Roman" w:cs="Arial"/>
                <w:kern w:val="0"/>
                <w:sz w:val="20"/>
                <w:szCs w:val="22"/>
                <w14:ligatures w14:val="none"/>
              </w:rPr>
            </w:pPr>
            <w:r w:rsidRPr="0050497A">
              <w:rPr>
                <w:rFonts w:eastAsia="Times New Roman" w:cs="Arial"/>
                <w:kern w:val="0"/>
                <w:sz w:val="20"/>
                <w:szCs w:val="22"/>
                <w14:ligatures w14:val="none"/>
              </w:rPr>
              <w:t>La Direction Générale des Eaux et Forêts créée par l'ordonnance n°2023-006/PT-RM du 10 février</w:t>
            </w:r>
            <w:r w:rsidRPr="0050497A">
              <w:rPr>
                <w:rFonts w:eastAsia="Times New Roman" w:cs="Arial"/>
                <w:kern w:val="0"/>
                <w:sz w:val="20"/>
                <w:szCs w:val="22"/>
                <w14:ligatures w14:val="none"/>
              </w:rPr>
              <w:br/>
              <w:t>2023, a pour mission d’élaborer les éléments de la politique nationale en matière de conservation des eaux et des sols, de lutte contre la désertification, de gestion durable des forêts, des zones humides, de la faune sauvage et de son habitat, de préservation de la diversité biologique des espèces de faune et de flore sauvages, de promotion et de valorisation des produits de la forêt et de la faune sauvage et d’assurer la coordination et le contrôle de sa mise en œuvre</w:t>
            </w:r>
          </w:p>
          <w:p w14:paraId="3C78CC8F" w14:textId="77777777" w:rsidR="002718D0" w:rsidRPr="0050497A" w:rsidRDefault="002718D0" w:rsidP="00451CA7">
            <w:pPr>
              <w:spacing w:after="0" w:line="276" w:lineRule="auto"/>
              <w:ind w:left="113"/>
              <w:rPr>
                <w:rFonts w:eastAsia="Times New Roman" w:cs="Arial"/>
                <w:kern w:val="0"/>
                <w:sz w:val="20"/>
                <w:szCs w:val="22"/>
                <w14:ligatures w14:val="none"/>
              </w:rPr>
            </w:pPr>
            <w:r w:rsidRPr="0050497A">
              <w:rPr>
                <w:rFonts w:eastAsia="Times New Roman" w:cs="Arial"/>
                <w:kern w:val="0"/>
                <w:sz w:val="20"/>
                <w:szCs w:val="22"/>
                <w14:ligatures w14:val="none"/>
              </w:rPr>
              <w:t>A ce titre, elle est membre du comité technique interministériel dont le leadership est assuré par la DNACPN</w:t>
            </w:r>
          </w:p>
        </w:tc>
        <w:tc>
          <w:tcPr>
            <w:tcW w:w="4108" w:type="dxa"/>
            <w:vAlign w:val="center"/>
          </w:tcPr>
          <w:p w14:paraId="3C78CC90" w14:textId="77777777" w:rsidR="002718D0" w:rsidRPr="0050497A" w:rsidRDefault="002718D0" w:rsidP="00451CA7">
            <w:pPr>
              <w:spacing w:after="0" w:line="276" w:lineRule="auto"/>
              <w:ind w:left="113"/>
              <w:jc w:val="left"/>
              <w:rPr>
                <w:rFonts w:eastAsia="Times New Roman" w:cs="Arial"/>
                <w:kern w:val="0"/>
                <w:sz w:val="20"/>
                <w:szCs w:val="22"/>
                <w14:ligatures w14:val="none"/>
              </w:rPr>
            </w:pPr>
            <w:r w:rsidRPr="0050497A">
              <w:rPr>
                <w:rFonts w:eastAsia="Times New Roman" w:cs="Arial"/>
                <w:kern w:val="0"/>
                <w:sz w:val="20"/>
                <w:szCs w:val="22"/>
                <w14:ligatures w14:val="none"/>
              </w:rPr>
              <w:t xml:space="preserve">Elle a plus d’une dizaine d’années d’expérience dans le suivi des EIES et dans la gestion des conventions pour la bonne mise en œuvre des mesures de reboisement et de restauration du sol. </w:t>
            </w:r>
          </w:p>
        </w:tc>
        <w:tc>
          <w:tcPr>
            <w:tcW w:w="3683" w:type="dxa"/>
            <w:vAlign w:val="center"/>
          </w:tcPr>
          <w:p w14:paraId="3C78CC91" w14:textId="77777777" w:rsidR="002718D0" w:rsidRPr="0050497A" w:rsidRDefault="002718D0" w:rsidP="00451CA7">
            <w:pPr>
              <w:widowControl w:val="0"/>
              <w:tabs>
                <w:tab w:val="left" w:pos="1927"/>
                <w:tab w:val="left" w:pos="2958"/>
                <w:tab w:val="left" w:pos="3347"/>
              </w:tabs>
              <w:autoSpaceDE w:val="0"/>
              <w:autoSpaceDN w:val="0"/>
              <w:spacing w:after="0" w:line="276" w:lineRule="auto"/>
              <w:ind w:left="113" w:right="64"/>
              <w:rPr>
                <w:rFonts w:eastAsia="Times New Roman" w:cs="Arial"/>
                <w:kern w:val="0"/>
                <w:sz w:val="20"/>
                <w:szCs w:val="22"/>
                <w14:ligatures w14:val="none"/>
              </w:rPr>
            </w:pPr>
            <w:r w:rsidRPr="0050497A">
              <w:rPr>
                <w:rFonts w:eastAsia="Times New Roman" w:cs="Arial"/>
                <w:kern w:val="0"/>
                <w:sz w:val="20"/>
                <w:szCs w:val="22"/>
                <w14:ligatures w14:val="none"/>
              </w:rPr>
              <w:t xml:space="preserve">Ses capacités financières sont relativement réduites pour lui permettre d’être autonome dans l’opérationnalisation des mesures. </w:t>
            </w:r>
          </w:p>
          <w:p w14:paraId="3C78CC92" w14:textId="77777777" w:rsidR="002718D0" w:rsidRPr="0050497A" w:rsidRDefault="002718D0" w:rsidP="00451CA7">
            <w:pPr>
              <w:spacing w:after="0" w:line="276" w:lineRule="auto"/>
              <w:ind w:left="113"/>
              <w:rPr>
                <w:rFonts w:eastAsia="Times New Roman" w:cs="Arial"/>
                <w:kern w:val="0"/>
                <w:sz w:val="20"/>
                <w:szCs w:val="22"/>
                <w14:ligatures w14:val="none"/>
              </w:rPr>
            </w:pPr>
          </w:p>
        </w:tc>
      </w:tr>
      <w:tr w:rsidR="00A32F40" w:rsidRPr="0050497A" w14:paraId="3C78CC99" w14:textId="77777777" w:rsidTr="008E7CE3">
        <w:tc>
          <w:tcPr>
            <w:tcW w:w="1794" w:type="dxa"/>
            <w:vAlign w:val="center"/>
          </w:tcPr>
          <w:p w14:paraId="3C78CC94" w14:textId="77777777" w:rsidR="002718D0" w:rsidRPr="0050497A" w:rsidRDefault="002718D0" w:rsidP="0050497A">
            <w:pPr>
              <w:spacing w:after="0" w:line="276" w:lineRule="auto"/>
              <w:ind w:left="113"/>
              <w:jc w:val="left"/>
              <w:rPr>
                <w:rFonts w:eastAsia="Times New Roman" w:cs="Arial"/>
                <w:kern w:val="0"/>
                <w:sz w:val="20"/>
                <w:szCs w:val="22"/>
                <w14:ligatures w14:val="none"/>
              </w:rPr>
            </w:pPr>
            <w:r w:rsidRPr="0050497A">
              <w:rPr>
                <w:rFonts w:eastAsia="Times New Roman" w:cs="Arial"/>
                <w:b/>
                <w:kern w:val="0"/>
                <w:sz w:val="20"/>
                <w:szCs w:val="22"/>
                <w14:ligatures w14:val="none"/>
              </w:rPr>
              <w:t>CAFO</w:t>
            </w:r>
          </w:p>
        </w:tc>
        <w:tc>
          <w:tcPr>
            <w:tcW w:w="5284" w:type="dxa"/>
            <w:vAlign w:val="center"/>
          </w:tcPr>
          <w:p w14:paraId="3C78CC95" w14:textId="77777777" w:rsidR="002718D0" w:rsidRPr="0050497A" w:rsidRDefault="002718D0" w:rsidP="00451CA7">
            <w:pPr>
              <w:spacing w:after="0" w:line="276" w:lineRule="auto"/>
              <w:ind w:left="113"/>
              <w:rPr>
                <w:rFonts w:eastAsia="Times New Roman" w:cs="Arial"/>
                <w:kern w:val="0"/>
                <w:sz w:val="20"/>
                <w:szCs w:val="22"/>
                <w14:ligatures w14:val="none"/>
              </w:rPr>
            </w:pPr>
            <w:r w:rsidRPr="0050497A">
              <w:rPr>
                <w:rFonts w:eastAsia="Times New Roman" w:cs="Arial"/>
                <w:kern w:val="0"/>
                <w:sz w:val="20"/>
                <w:szCs w:val="22"/>
                <w14:ligatures w14:val="none"/>
              </w:rPr>
              <w:t>Créée le 20 octobre 1991 par 4 associations féminines (CADEF, COFEM, AJM, APDF) la CAFO a obtenu son récépissé le 24 mars 1992 sous le N° 0244/MAT-DNAT et est devenue depuis une structure non gouvernementale. Sa vocation est de promouvoir le bien-être de la Femme, de l’Enfant et de la famille. Elle est effectivement représentée dans toutes les régions et dans tous les Cercles du territoire national</w:t>
            </w:r>
          </w:p>
        </w:tc>
        <w:tc>
          <w:tcPr>
            <w:tcW w:w="4108" w:type="dxa"/>
            <w:vAlign w:val="center"/>
          </w:tcPr>
          <w:p w14:paraId="3C78CC96" w14:textId="77777777" w:rsidR="002718D0" w:rsidRPr="0050497A" w:rsidRDefault="002718D0" w:rsidP="00451CA7">
            <w:pPr>
              <w:widowControl w:val="0"/>
              <w:autoSpaceDE w:val="0"/>
              <w:autoSpaceDN w:val="0"/>
              <w:spacing w:after="0" w:line="276" w:lineRule="auto"/>
              <w:ind w:left="113"/>
              <w:jc w:val="left"/>
              <w:rPr>
                <w:rFonts w:eastAsia="Times New Roman" w:cs="Arial"/>
                <w:kern w:val="0"/>
                <w:sz w:val="20"/>
                <w:szCs w:val="22"/>
                <w14:ligatures w14:val="none"/>
              </w:rPr>
            </w:pPr>
            <w:r w:rsidRPr="0050497A">
              <w:rPr>
                <w:rFonts w:eastAsia="Times New Roman" w:cs="Arial"/>
                <w:kern w:val="0"/>
                <w:sz w:val="20"/>
                <w:szCs w:val="22"/>
                <w14:ligatures w14:val="none"/>
              </w:rPr>
              <w:t xml:space="preserve">Présence de l’association CAFO qui a de compétence en VBG et qui ont des initiatives </w:t>
            </w:r>
          </w:p>
          <w:p w14:paraId="3C78CC97" w14:textId="77777777" w:rsidR="002718D0" w:rsidRPr="0050497A" w:rsidRDefault="002718D0" w:rsidP="00451CA7">
            <w:pPr>
              <w:spacing w:after="0" w:line="276" w:lineRule="auto"/>
              <w:ind w:left="113"/>
              <w:jc w:val="left"/>
              <w:rPr>
                <w:rFonts w:eastAsia="Times New Roman" w:cs="Arial"/>
                <w:kern w:val="0"/>
                <w:sz w:val="20"/>
                <w:szCs w:val="22"/>
                <w14:ligatures w14:val="none"/>
              </w:rPr>
            </w:pPr>
            <w:r w:rsidRPr="0050497A">
              <w:rPr>
                <w:rFonts w:eastAsia="Times New Roman" w:cs="Arial"/>
                <w:kern w:val="0"/>
                <w:sz w:val="20"/>
                <w:szCs w:val="22"/>
                <w14:ligatures w14:val="none"/>
              </w:rPr>
              <w:t>Il existe dans les cercles du projet l’association CAFO qui a de l’expérience des cas VBG.</w:t>
            </w:r>
          </w:p>
        </w:tc>
        <w:tc>
          <w:tcPr>
            <w:tcW w:w="3683" w:type="dxa"/>
            <w:vAlign w:val="center"/>
          </w:tcPr>
          <w:p w14:paraId="3C78CC98" w14:textId="77777777" w:rsidR="002718D0" w:rsidRPr="0050497A" w:rsidRDefault="002718D0" w:rsidP="00451CA7">
            <w:pPr>
              <w:spacing w:after="0" w:line="276" w:lineRule="auto"/>
              <w:ind w:left="113"/>
              <w:rPr>
                <w:rFonts w:eastAsia="Times New Roman" w:cs="Arial"/>
                <w:kern w:val="0"/>
                <w:sz w:val="20"/>
                <w:szCs w:val="22"/>
                <w14:ligatures w14:val="none"/>
              </w:rPr>
            </w:pPr>
            <w:r w:rsidRPr="0050497A">
              <w:rPr>
                <w:rFonts w:eastAsia="Times New Roman" w:cs="Arial"/>
                <w:kern w:val="0"/>
                <w:sz w:val="20"/>
                <w:szCs w:val="22"/>
                <w14:ligatures w14:val="none"/>
              </w:rPr>
              <w:t>Insuffisance de ressources pour appuyer les programmes de lutte contre les violences basées sur le genre. La plupart des femmes craignent de dénoncer les violences dont elles sont victimes à cause des pesanteurs socioculturelles</w:t>
            </w:r>
          </w:p>
        </w:tc>
      </w:tr>
    </w:tbl>
    <w:p w14:paraId="3C78CC9A" w14:textId="77777777" w:rsidR="002718D0" w:rsidRDefault="002718D0">
      <w:pPr>
        <w:spacing w:after="0" w:line="276" w:lineRule="auto"/>
        <w:rPr>
          <w:rFonts w:cs="Arial"/>
        </w:rPr>
      </w:pPr>
    </w:p>
    <w:p w14:paraId="3C78CC9B" w14:textId="77777777" w:rsidR="002718D0" w:rsidRDefault="002718D0">
      <w:pPr>
        <w:spacing w:after="0" w:line="276" w:lineRule="auto"/>
        <w:rPr>
          <w:rFonts w:cs="Arial"/>
        </w:rPr>
      </w:pPr>
    </w:p>
    <w:p w14:paraId="3C78CC9C" w14:textId="77777777" w:rsidR="002718D0" w:rsidRDefault="002718D0">
      <w:pPr>
        <w:spacing w:after="0" w:line="276" w:lineRule="auto"/>
        <w:rPr>
          <w:rFonts w:cs="Arial"/>
        </w:rPr>
        <w:sectPr w:rsidR="002718D0">
          <w:pgSz w:w="16838" w:h="11906" w:orient="landscape"/>
          <w:pgMar w:top="1418" w:right="1134" w:bottom="1418" w:left="1418" w:header="709" w:footer="709" w:gutter="0"/>
          <w:cols w:space="708"/>
          <w:titlePg/>
          <w:docGrid w:linePitch="360"/>
        </w:sectPr>
      </w:pPr>
    </w:p>
    <w:p w14:paraId="3C78CC9D" w14:textId="77777777" w:rsidR="002718D0" w:rsidRDefault="002718D0" w:rsidP="00166DD3">
      <w:pPr>
        <w:pStyle w:val="Titre1"/>
      </w:pPr>
      <w:bookmarkStart w:id="348" w:name="_Toc174535930"/>
      <w:bookmarkStart w:id="349" w:name="_Toc236272744"/>
      <w:bookmarkStart w:id="350" w:name="_Hlk153871352"/>
      <w:r>
        <w:t>DESCRIPTION DE L’ETAT INITIAL</w:t>
      </w:r>
      <w:bookmarkEnd w:id="348"/>
      <w:bookmarkEnd w:id="349"/>
    </w:p>
    <w:p w14:paraId="3C78CC9E" w14:textId="77777777" w:rsidR="002718D0" w:rsidRPr="007B0BE8" w:rsidRDefault="002718D0" w:rsidP="00406629">
      <w:pPr>
        <w:pStyle w:val="Titre2"/>
        <w:spacing w:before="0" w:line="276" w:lineRule="auto"/>
        <w:rPr>
          <w:rFonts w:cs="Arial"/>
          <w:lang w:eastAsia="de-DE"/>
        </w:rPr>
      </w:pPr>
      <w:bookmarkStart w:id="351" w:name="_Toc174535936"/>
      <w:bookmarkStart w:id="352" w:name="_Toc236272745"/>
      <w:bookmarkStart w:id="353" w:name="_Toc54964464"/>
      <w:bookmarkStart w:id="354" w:name="_Toc174535931"/>
      <w:r w:rsidRPr="00406629">
        <w:rPr>
          <w:rFonts w:cs="Arial"/>
          <w:sz w:val="24"/>
          <w:szCs w:val="24"/>
          <w:lang w:eastAsia="de-DE"/>
        </w:rPr>
        <w:t>Situation géographique</w:t>
      </w:r>
      <w:bookmarkEnd w:id="351"/>
      <w:bookmarkEnd w:id="352"/>
      <w:r w:rsidRPr="00406629">
        <w:rPr>
          <w:rFonts w:cs="Arial"/>
          <w:sz w:val="24"/>
          <w:szCs w:val="24"/>
          <w:lang w:eastAsia="de-DE"/>
        </w:rPr>
        <w:t xml:space="preserve">  </w:t>
      </w:r>
    </w:p>
    <w:p w14:paraId="3C78CC9F" w14:textId="4AF88E1F" w:rsidR="002718D0" w:rsidRPr="005D440A" w:rsidRDefault="002718D0" w:rsidP="00EA78BB">
      <w:pPr>
        <w:spacing w:after="0" w:line="276" w:lineRule="auto"/>
        <w:rPr>
          <w:rFonts w:eastAsia="Arial" w:cs="Arial"/>
        </w:rPr>
      </w:pPr>
      <w:r w:rsidRPr="00EA78BB">
        <w:rPr>
          <w:rFonts w:eastAsia="Arial" w:cs="Arial"/>
        </w:rPr>
        <w:t xml:space="preserve">Selon le nouveau découpage administratif conformément à l’article 3 de la loi N°2023 / 005 /du 13 </w:t>
      </w:r>
      <w:r w:rsidR="003E1CE4">
        <w:rPr>
          <w:rFonts w:eastAsia="Arial" w:cs="Arial"/>
        </w:rPr>
        <w:t>m</w:t>
      </w:r>
      <w:r w:rsidRPr="00EA78BB">
        <w:rPr>
          <w:rFonts w:eastAsia="Arial" w:cs="Arial"/>
        </w:rPr>
        <w:t>ars 2023 portant statut particulier du district de Bamako, la circonscription administrative du District de Bamako est composée de sept Arrondissements.</w:t>
      </w:r>
    </w:p>
    <w:p w14:paraId="3C78CCA0" w14:textId="77777777" w:rsidR="002718D0" w:rsidRPr="00406629" w:rsidRDefault="002718D0" w:rsidP="00406629">
      <w:pPr>
        <w:spacing w:after="0" w:line="276" w:lineRule="auto"/>
        <w:rPr>
          <w:rFonts w:eastAsia="Arial" w:cs="Arial"/>
          <w:i/>
          <w:iCs/>
        </w:rPr>
      </w:pPr>
      <w:r w:rsidRPr="00406629">
        <w:rPr>
          <w:rFonts w:eastAsia="Arial" w:cs="Arial"/>
        </w:rPr>
        <w:t>Les sept (7) Arrondissements de la circonscription administrative du District de Bamako est composée suivants :</w:t>
      </w:r>
    </w:p>
    <w:p w14:paraId="3C78CCA1" w14:textId="49D222A2" w:rsidR="002718D0" w:rsidRPr="00406629" w:rsidRDefault="002718D0">
      <w:pPr>
        <w:spacing w:after="0" w:line="276" w:lineRule="auto"/>
        <w:rPr>
          <w:rFonts w:eastAsia="Arial" w:cs="Arial"/>
        </w:rPr>
      </w:pPr>
      <w:bookmarkStart w:id="355" w:name="_Toc184234064"/>
      <w:bookmarkStart w:id="356" w:name="_Toc168635742"/>
      <w:bookmarkStart w:id="357" w:name="_Toc186367453"/>
      <w:bookmarkStart w:id="358" w:name="_Toc236272812"/>
      <w:r w:rsidRPr="00406629">
        <w:rPr>
          <w:rFonts w:eastAsia="Arial" w:cs="Arial"/>
        </w:rPr>
        <w:t xml:space="preserve">Tableau </w:t>
      </w:r>
      <w:r w:rsidRPr="00406629">
        <w:rPr>
          <w:rFonts w:eastAsia="Arial" w:cs="Arial"/>
        </w:rPr>
        <w:fldChar w:fldCharType="begin"/>
      </w:r>
      <w:r w:rsidRPr="00406629">
        <w:rPr>
          <w:rFonts w:eastAsia="Arial" w:cs="Arial"/>
        </w:rPr>
        <w:instrText xml:space="preserve"> SEQ Tableau \* ARABIC </w:instrText>
      </w:r>
      <w:r w:rsidRPr="00406629">
        <w:rPr>
          <w:rFonts w:eastAsia="Arial" w:cs="Arial"/>
        </w:rPr>
        <w:fldChar w:fldCharType="separate"/>
      </w:r>
      <w:r w:rsidR="0062046D">
        <w:rPr>
          <w:rFonts w:eastAsia="Arial" w:cs="Arial"/>
          <w:noProof/>
        </w:rPr>
        <w:t>5</w:t>
      </w:r>
      <w:r w:rsidRPr="00406629">
        <w:rPr>
          <w:rFonts w:eastAsia="Arial" w:cs="Arial"/>
        </w:rPr>
        <w:fldChar w:fldCharType="end"/>
      </w:r>
      <w:r w:rsidRPr="00406629">
        <w:rPr>
          <w:rFonts w:eastAsia="Arial" w:cs="Arial"/>
        </w:rPr>
        <w:t>: Composition des sept Arrondissement</w:t>
      </w:r>
      <w:bookmarkEnd w:id="355"/>
      <w:bookmarkEnd w:id="356"/>
      <w:bookmarkEnd w:id="357"/>
      <w:r w:rsidRPr="00406629">
        <w:rPr>
          <w:rFonts w:eastAsia="Arial" w:cs="Arial"/>
        </w:rPr>
        <w:t>s</w:t>
      </w:r>
      <w:bookmarkEnd w:id="358"/>
    </w:p>
    <w:tbl>
      <w:tblPr>
        <w:tblW w:w="9634"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10" w:type="dxa"/>
          <w:right w:w="10" w:type="dxa"/>
        </w:tblCellMar>
        <w:tblLook w:val="04A0" w:firstRow="1" w:lastRow="0" w:firstColumn="1" w:lastColumn="0" w:noHBand="0" w:noVBand="1"/>
      </w:tblPr>
      <w:tblGrid>
        <w:gridCol w:w="1838"/>
        <w:gridCol w:w="7796"/>
      </w:tblGrid>
      <w:tr w:rsidR="00A32F40" w:rsidRPr="009B6DB2" w14:paraId="3C78CCA4" w14:textId="77777777" w:rsidTr="008E7CE3">
        <w:trPr>
          <w:jc w:val="center"/>
        </w:trPr>
        <w:tc>
          <w:tcPr>
            <w:tcW w:w="1838" w:type="dxa"/>
            <w:shd w:val="clear" w:color="auto" w:fill="767171" w:themeFill="background2" w:themeFillShade="80"/>
          </w:tcPr>
          <w:p w14:paraId="3C78CCA2" w14:textId="77777777" w:rsidR="002718D0" w:rsidRPr="005277E0" w:rsidRDefault="002718D0">
            <w:pPr>
              <w:spacing w:after="0" w:line="276" w:lineRule="auto"/>
              <w:jc w:val="center"/>
              <w:rPr>
                <w:rFonts w:eastAsia="Arial" w:cs="Arial"/>
                <w:b/>
                <w:bCs/>
                <w:color w:val="FFFFFF" w:themeColor="background1"/>
                <w:sz w:val="20"/>
                <w:szCs w:val="20"/>
              </w:rPr>
            </w:pPr>
            <w:r w:rsidRPr="005277E0">
              <w:rPr>
                <w:rFonts w:eastAsia="Arial" w:cs="Arial"/>
                <w:b/>
                <w:bCs/>
                <w:color w:val="FFFFFF" w:themeColor="background1"/>
                <w:sz w:val="20"/>
                <w:szCs w:val="20"/>
              </w:rPr>
              <w:t>Arrondissements</w:t>
            </w:r>
          </w:p>
        </w:tc>
        <w:tc>
          <w:tcPr>
            <w:tcW w:w="7796" w:type="dxa"/>
            <w:shd w:val="clear" w:color="auto" w:fill="767171" w:themeFill="background2" w:themeFillShade="80"/>
          </w:tcPr>
          <w:p w14:paraId="3C78CCA3" w14:textId="77777777" w:rsidR="002718D0" w:rsidRPr="005277E0" w:rsidRDefault="002718D0" w:rsidP="00451CA7">
            <w:pPr>
              <w:spacing w:after="0" w:line="276" w:lineRule="auto"/>
              <w:ind w:left="113"/>
              <w:jc w:val="center"/>
              <w:rPr>
                <w:rFonts w:eastAsia="Arial" w:cs="Arial"/>
                <w:b/>
                <w:bCs/>
                <w:color w:val="FFFFFF" w:themeColor="background1"/>
                <w:sz w:val="20"/>
                <w:szCs w:val="20"/>
              </w:rPr>
            </w:pPr>
            <w:r w:rsidRPr="005277E0">
              <w:rPr>
                <w:rFonts w:eastAsia="Arial" w:cs="Arial"/>
                <w:b/>
                <w:bCs/>
                <w:color w:val="FFFFFF" w:themeColor="background1"/>
                <w:sz w:val="20"/>
                <w:szCs w:val="20"/>
              </w:rPr>
              <w:t>Quartiers</w:t>
            </w:r>
          </w:p>
        </w:tc>
      </w:tr>
      <w:tr w:rsidR="00A32F40" w:rsidRPr="009B6DB2" w14:paraId="3C78CCA7" w14:textId="77777777" w:rsidTr="008E7CE3">
        <w:trPr>
          <w:jc w:val="center"/>
        </w:trPr>
        <w:tc>
          <w:tcPr>
            <w:tcW w:w="1838" w:type="dxa"/>
          </w:tcPr>
          <w:p w14:paraId="3C78CCA5" w14:textId="77777777" w:rsidR="002718D0" w:rsidRPr="005277E0" w:rsidRDefault="002718D0">
            <w:pPr>
              <w:spacing w:after="0" w:line="276" w:lineRule="auto"/>
              <w:rPr>
                <w:rFonts w:eastAsia="Arial" w:cs="Arial"/>
                <w:sz w:val="20"/>
                <w:szCs w:val="20"/>
              </w:rPr>
            </w:pPr>
            <w:r w:rsidRPr="005277E0">
              <w:rPr>
                <w:rFonts w:eastAsia="Arial" w:cs="Arial"/>
                <w:b/>
                <w:bCs/>
                <w:sz w:val="20"/>
                <w:szCs w:val="20"/>
              </w:rPr>
              <w:t>Premier Arrondissement</w:t>
            </w:r>
          </w:p>
        </w:tc>
        <w:tc>
          <w:tcPr>
            <w:tcW w:w="7796" w:type="dxa"/>
          </w:tcPr>
          <w:p w14:paraId="3C78CCA6" w14:textId="77777777" w:rsidR="002718D0" w:rsidRPr="005277E0" w:rsidRDefault="002718D0" w:rsidP="00451CA7">
            <w:pPr>
              <w:spacing w:after="0" w:line="276" w:lineRule="auto"/>
              <w:ind w:left="113"/>
              <w:rPr>
                <w:rFonts w:eastAsia="Arial" w:cs="Arial"/>
                <w:sz w:val="20"/>
                <w:szCs w:val="20"/>
              </w:rPr>
            </w:pPr>
            <w:r w:rsidRPr="005277E0">
              <w:rPr>
                <w:rFonts w:eastAsia="Arial" w:cs="Arial"/>
                <w:sz w:val="20"/>
                <w:szCs w:val="20"/>
              </w:rPr>
              <w:t>Boulkassoumbougou, Banconi, Delibougou, Doumanzana, Fadjiguila, Korofina-Nord, Korofina Sud, Sotuba, Sangarebougou, Sarambougou, Seydoubougou, Djalakorodji, N’teguedo-Samassebougou, N’teguedo-Sirakoro, Moribabougou, Dogobala, Souleymanebougou, Fombabougou, N’gabakoro droit, Titibougou,Sikoroni.</w:t>
            </w:r>
          </w:p>
        </w:tc>
      </w:tr>
      <w:tr w:rsidR="00A32F40" w:rsidRPr="009B6DB2" w14:paraId="3C78CCAA" w14:textId="77777777" w:rsidTr="008E7CE3">
        <w:trPr>
          <w:jc w:val="center"/>
        </w:trPr>
        <w:tc>
          <w:tcPr>
            <w:tcW w:w="1838" w:type="dxa"/>
          </w:tcPr>
          <w:p w14:paraId="3C78CCA8" w14:textId="77777777" w:rsidR="002718D0" w:rsidRPr="005277E0" w:rsidRDefault="002718D0">
            <w:pPr>
              <w:spacing w:after="0" w:line="276" w:lineRule="auto"/>
              <w:rPr>
                <w:rFonts w:eastAsia="Arial" w:cs="Arial"/>
                <w:sz w:val="20"/>
                <w:szCs w:val="20"/>
              </w:rPr>
            </w:pPr>
            <w:r w:rsidRPr="005277E0">
              <w:rPr>
                <w:rFonts w:eastAsia="Arial" w:cs="Arial"/>
                <w:b/>
                <w:bCs/>
                <w:sz w:val="20"/>
                <w:szCs w:val="20"/>
              </w:rPr>
              <w:t xml:space="preserve">Deuxième arrondissement </w:t>
            </w:r>
          </w:p>
        </w:tc>
        <w:tc>
          <w:tcPr>
            <w:tcW w:w="7796" w:type="dxa"/>
          </w:tcPr>
          <w:p w14:paraId="3C78CCA9" w14:textId="77777777" w:rsidR="002718D0" w:rsidRPr="005277E0" w:rsidRDefault="002718D0" w:rsidP="00451CA7">
            <w:pPr>
              <w:spacing w:after="0" w:line="276" w:lineRule="auto"/>
              <w:ind w:left="113"/>
              <w:rPr>
                <w:rFonts w:eastAsia="Arial" w:cs="Arial"/>
                <w:sz w:val="20"/>
                <w:szCs w:val="20"/>
              </w:rPr>
            </w:pPr>
            <w:r w:rsidRPr="005277E0">
              <w:rPr>
                <w:rFonts w:eastAsia="Arial" w:cs="Arial"/>
                <w:sz w:val="20"/>
                <w:szCs w:val="20"/>
              </w:rPr>
              <w:t>Bagadadji, Bakarybougou, Bougouba, Bozola, Hyppodrome, Konébougou, Medina- coura, Missira, N’gomi, Niaréla, Quinzambougou, Sans - fils, Zone industrielle</w:t>
            </w:r>
          </w:p>
        </w:tc>
      </w:tr>
      <w:tr w:rsidR="00A32F40" w:rsidRPr="009B6DB2" w14:paraId="3C78CCAD" w14:textId="77777777" w:rsidTr="008E7CE3">
        <w:trPr>
          <w:jc w:val="center"/>
        </w:trPr>
        <w:tc>
          <w:tcPr>
            <w:tcW w:w="1838" w:type="dxa"/>
          </w:tcPr>
          <w:p w14:paraId="3C78CCAB" w14:textId="77777777" w:rsidR="002718D0" w:rsidRPr="005277E0" w:rsidRDefault="002718D0">
            <w:pPr>
              <w:spacing w:after="0" w:line="276" w:lineRule="auto"/>
              <w:rPr>
                <w:rFonts w:eastAsia="Arial" w:cs="Arial"/>
                <w:sz w:val="20"/>
                <w:szCs w:val="20"/>
              </w:rPr>
            </w:pPr>
            <w:r w:rsidRPr="005277E0">
              <w:rPr>
                <w:rFonts w:eastAsia="Arial" w:cs="Arial"/>
                <w:b/>
                <w:bCs/>
                <w:sz w:val="20"/>
                <w:szCs w:val="20"/>
              </w:rPr>
              <w:t xml:space="preserve">Troisième Arrondissement </w:t>
            </w:r>
          </w:p>
        </w:tc>
        <w:tc>
          <w:tcPr>
            <w:tcW w:w="7796" w:type="dxa"/>
          </w:tcPr>
          <w:p w14:paraId="3C78CCAC" w14:textId="77777777" w:rsidR="002718D0" w:rsidRPr="005277E0" w:rsidRDefault="002718D0" w:rsidP="00451CA7">
            <w:pPr>
              <w:spacing w:after="0" w:line="276" w:lineRule="auto"/>
              <w:ind w:left="113"/>
              <w:rPr>
                <w:rFonts w:eastAsia="Arial" w:cs="Arial"/>
                <w:sz w:val="20"/>
                <w:szCs w:val="20"/>
              </w:rPr>
            </w:pPr>
            <w:r w:rsidRPr="005277E0">
              <w:rPr>
                <w:rFonts w:eastAsia="Arial" w:cs="Arial"/>
                <w:sz w:val="20"/>
                <w:szCs w:val="20"/>
              </w:rPr>
              <w:t>Badialan 1, Badialan 2, Badialan 3, Bamako-coura, Bamako -coura bolibana, centre commercial, Darsalam, Dravela, Dravela-Bolibana, Kodabougou, Koulouba, Niomirambougou, N’tomikorobougou, Ouolofobougou, Ouolofobougou Bolibana, Point G, Samé, Sirakoro-dounfing, Koulouniko, Sogonafing, Sanankoro, Diagoni.</w:t>
            </w:r>
          </w:p>
        </w:tc>
      </w:tr>
      <w:tr w:rsidR="00A32F40" w:rsidRPr="009B6DB2" w14:paraId="3C78CCB0" w14:textId="77777777" w:rsidTr="008E7CE3">
        <w:trPr>
          <w:jc w:val="center"/>
        </w:trPr>
        <w:tc>
          <w:tcPr>
            <w:tcW w:w="1838" w:type="dxa"/>
          </w:tcPr>
          <w:p w14:paraId="3C78CCAE" w14:textId="77777777" w:rsidR="002718D0" w:rsidRPr="005277E0" w:rsidRDefault="002718D0">
            <w:pPr>
              <w:spacing w:after="0" w:line="276" w:lineRule="auto"/>
              <w:rPr>
                <w:rFonts w:eastAsia="Arial" w:cs="Arial"/>
                <w:sz w:val="20"/>
                <w:szCs w:val="20"/>
              </w:rPr>
            </w:pPr>
            <w:r w:rsidRPr="005277E0">
              <w:rPr>
                <w:rFonts w:eastAsia="Arial" w:cs="Arial"/>
                <w:b/>
                <w:bCs/>
                <w:sz w:val="20"/>
                <w:szCs w:val="20"/>
              </w:rPr>
              <w:t xml:space="preserve">Quatrième Arrondissement </w:t>
            </w:r>
          </w:p>
        </w:tc>
        <w:tc>
          <w:tcPr>
            <w:tcW w:w="7796" w:type="dxa"/>
          </w:tcPr>
          <w:p w14:paraId="3C78CCAF" w14:textId="77777777" w:rsidR="002718D0" w:rsidRPr="005277E0" w:rsidRDefault="002718D0" w:rsidP="00451CA7">
            <w:pPr>
              <w:spacing w:after="0" w:line="276" w:lineRule="auto"/>
              <w:ind w:left="113"/>
              <w:rPr>
                <w:rFonts w:eastAsia="Arial" w:cs="Arial"/>
                <w:sz w:val="20"/>
                <w:szCs w:val="20"/>
              </w:rPr>
            </w:pPr>
            <w:r w:rsidRPr="005277E0">
              <w:rPr>
                <w:rFonts w:eastAsia="Arial" w:cs="Arial"/>
                <w:sz w:val="20"/>
                <w:szCs w:val="20"/>
              </w:rPr>
              <w:t>Hamdallaye, Lafiabougou, Lassa, Djikoroni -Para, Sebenikoro, Sibiribougou, Kalabambougou, Dogodouman, Gringoume, Taliko, Ouezindougou, Mamaribougou Kanadjiguila, Kabalabougou.</w:t>
            </w:r>
          </w:p>
        </w:tc>
      </w:tr>
      <w:tr w:rsidR="00A32F40" w:rsidRPr="00C757A5" w14:paraId="3C78CCB3" w14:textId="77777777" w:rsidTr="008E7CE3">
        <w:trPr>
          <w:jc w:val="center"/>
        </w:trPr>
        <w:tc>
          <w:tcPr>
            <w:tcW w:w="1838" w:type="dxa"/>
          </w:tcPr>
          <w:p w14:paraId="3C78CCB1" w14:textId="77777777" w:rsidR="002718D0" w:rsidRPr="005277E0" w:rsidRDefault="002718D0">
            <w:pPr>
              <w:spacing w:after="0" w:line="276" w:lineRule="auto"/>
              <w:rPr>
                <w:rFonts w:eastAsia="Arial" w:cs="Arial"/>
                <w:sz w:val="20"/>
                <w:szCs w:val="20"/>
              </w:rPr>
            </w:pPr>
            <w:r w:rsidRPr="005277E0">
              <w:rPr>
                <w:rFonts w:eastAsia="Arial" w:cs="Arial"/>
                <w:b/>
                <w:bCs/>
                <w:sz w:val="20"/>
                <w:szCs w:val="20"/>
              </w:rPr>
              <w:t>Cinquième Arrondissement </w:t>
            </w:r>
            <w:r w:rsidRPr="005277E0">
              <w:rPr>
                <w:rFonts w:eastAsia="Arial" w:cs="Arial"/>
                <w:sz w:val="20"/>
                <w:szCs w:val="20"/>
              </w:rPr>
              <w:t xml:space="preserve"> </w:t>
            </w:r>
          </w:p>
        </w:tc>
        <w:tc>
          <w:tcPr>
            <w:tcW w:w="7796" w:type="dxa"/>
          </w:tcPr>
          <w:p w14:paraId="3C78CCB2" w14:textId="77777777" w:rsidR="002718D0" w:rsidRPr="005277E0" w:rsidRDefault="002718D0" w:rsidP="00451CA7">
            <w:pPr>
              <w:spacing w:after="0" w:line="276" w:lineRule="auto"/>
              <w:ind w:left="113"/>
              <w:rPr>
                <w:rFonts w:eastAsia="Arial" w:cs="Arial"/>
                <w:sz w:val="20"/>
                <w:szCs w:val="20"/>
                <w:lang w:val="pt-PT"/>
              </w:rPr>
            </w:pPr>
            <w:r w:rsidRPr="005277E0">
              <w:rPr>
                <w:rFonts w:eastAsia="Arial" w:cs="Arial"/>
                <w:sz w:val="20"/>
                <w:szCs w:val="20"/>
                <w:lang w:val="pt-PT"/>
              </w:rPr>
              <w:t>Bacodjicoroni, Badalabougou, Daoudabougou, Garantiguibougou, Kalabancoura, Quartier - Mali, Sabalibougou, Sema, Torokorobougou,</w:t>
            </w:r>
          </w:p>
        </w:tc>
      </w:tr>
      <w:tr w:rsidR="00A32F40" w:rsidRPr="009B6DB2" w14:paraId="3C78CCB6" w14:textId="77777777" w:rsidTr="008E7CE3">
        <w:trPr>
          <w:jc w:val="center"/>
        </w:trPr>
        <w:tc>
          <w:tcPr>
            <w:tcW w:w="1838" w:type="dxa"/>
          </w:tcPr>
          <w:p w14:paraId="3C78CCB4" w14:textId="77777777" w:rsidR="002718D0" w:rsidRPr="005277E0" w:rsidRDefault="002718D0">
            <w:pPr>
              <w:spacing w:after="0" w:line="276" w:lineRule="auto"/>
              <w:rPr>
                <w:rFonts w:eastAsia="Arial" w:cs="Arial"/>
                <w:sz w:val="20"/>
                <w:szCs w:val="20"/>
              </w:rPr>
            </w:pPr>
            <w:r w:rsidRPr="005277E0">
              <w:rPr>
                <w:rFonts w:eastAsia="Arial" w:cs="Arial"/>
                <w:b/>
                <w:bCs/>
                <w:sz w:val="20"/>
                <w:szCs w:val="20"/>
              </w:rPr>
              <w:t>Sixième Arrondissement </w:t>
            </w:r>
          </w:p>
        </w:tc>
        <w:tc>
          <w:tcPr>
            <w:tcW w:w="7796" w:type="dxa"/>
          </w:tcPr>
          <w:p w14:paraId="3C78CCB5" w14:textId="77777777" w:rsidR="002718D0" w:rsidRPr="005277E0" w:rsidRDefault="002718D0" w:rsidP="00451CA7">
            <w:pPr>
              <w:spacing w:after="0" w:line="276" w:lineRule="auto"/>
              <w:ind w:left="113"/>
              <w:rPr>
                <w:rFonts w:eastAsia="Arial" w:cs="Arial"/>
                <w:sz w:val="20"/>
                <w:szCs w:val="20"/>
              </w:rPr>
            </w:pPr>
            <w:r w:rsidRPr="005277E0">
              <w:rPr>
                <w:rFonts w:eastAsia="Arial" w:cs="Arial"/>
                <w:sz w:val="20"/>
                <w:szCs w:val="20"/>
              </w:rPr>
              <w:t>Banankabougou, Dianéguela, Faladié, Magnambougou, Niamakoro, Senou, Sogoniko, Sokorodji, Yirimadio, Missabougou, Diatoula, Niamana, Sirakoro - Méguétana, N’tabacoro, Dramanebougou -Tellem, Sabalibougou – Kourani.</w:t>
            </w:r>
          </w:p>
        </w:tc>
      </w:tr>
      <w:tr w:rsidR="00A32F40" w:rsidRPr="00C757A5" w14:paraId="3C78CCB9" w14:textId="77777777" w:rsidTr="008E7CE3">
        <w:trPr>
          <w:trHeight w:val="46"/>
          <w:jc w:val="center"/>
        </w:trPr>
        <w:tc>
          <w:tcPr>
            <w:tcW w:w="1838" w:type="dxa"/>
          </w:tcPr>
          <w:p w14:paraId="3C78CCB7" w14:textId="77777777" w:rsidR="002718D0" w:rsidRPr="005277E0" w:rsidRDefault="002718D0">
            <w:pPr>
              <w:spacing w:after="0" w:line="276" w:lineRule="auto"/>
              <w:rPr>
                <w:rFonts w:eastAsia="Arial" w:cs="Arial"/>
                <w:sz w:val="20"/>
                <w:szCs w:val="20"/>
              </w:rPr>
            </w:pPr>
            <w:r w:rsidRPr="005277E0">
              <w:rPr>
                <w:rFonts w:eastAsia="Arial" w:cs="Arial"/>
                <w:b/>
                <w:bCs/>
                <w:sz w:val="20"/>
                <w:szCs w:val="20"/>
              </w:rPr>
              <w:t>Septième Arrondissement</w:t>
            </w:r>
          </w:p>
        </w:tc>
        <w:tc>
          <w:tcPr>
            <w:tcW w:w="7796" w:type="dxa"/>
          </w:tcPr>
          <w:p w14:paraId="3C78CCB8" w14:textId="77777777" w:rsidR="002718D0" w:rsidRPr="005277E0" w:rsidRDefault="002718D0" w:rsidP="00451CA7">
            <w:pPr>
              <w:spacing w:after="0" w:line="276" w:lineRule="auto"/>
              <w:ind w:left="113"/>
              <w:rPr>
                <w:rFonts w:eastAsia="Arial" w:cs="Arial"/>
                <w:sz w:val="20"/>
                <w:szCs w:val="20"/>
                <w:lang w:val="pt-PT"/>
              </w:rPr>
            </w:pPr>
            <w:r w:rsidRPr="005277E0">
              <w:rPr>
                <w:rFonts w:eastAsia="Arial" w:cs="Arial"/>
                <w:sz w:val="20"/>
                <w:szCs w:val="20"/>
                <w:lang w:val="pt-PT"/>
              </w:rPr>
              <w:t>Gouana, Kabala, Kalabancoro, Kourale, Missala, Missalabougou et N’golobougou.</w:t>
            </w:r>
          </w:p>
        </w:tc>
      </w:tr>
    </w:tbl>
    <w:p w14:paraId="3C78CCBA" w14:textId="77777777" w:rsidR="002718D0" w:rsidRPr="004D4A08" w:rsidRDefault="002718D0">
      <w:pPr>
        <w:spacing w:after="0" w:line="276" w:lineRule="auto"/>
        <w:rPr>
          <w:rFonts w:eastAsia="Arial" w:cs="Arial"/>
          <w:lang w:val="pt-PT"/>
        </w:rPr>
      </w:pPr>
    </w:p>
    <w:p w14:paraId="3C78CCBB" w14:textId="77777777" w:rsidR="002718D0" w:rsidRPr="00EA78BB" w:rsidRDefault="002718D0" w:rsidP="00EA78BB">
      <w:pPr>
        <w:spacing w:after="0" w:line="276" w:lineRule="auto"/>
        <w:rPr>
          <w:rFonts w:eastAsia="Arial" w:cs="Arial"/>
        </w:rPr>
      </w:pPr>
      <w:r w:rsidRPr="00EA78BB">
        <w:rPr>
          <w:rFonts w:eastAsia="Arial" w:cs="Arial"/>
        </w:rPr>
        <w:t>En attendant l’application des nouvelles dispositives susmentionnées, la description des milieux biophysiques et socioéconomiques des anciennes communes du district Bamako est détaillée comme suite :</w:t>
      </w:r>
    </w:p>
    <w:p w14:paraId="3C78CCBC" w14:textId="77777777" w:rsidR="002718D0" w:rsidRPr="007B0BE8" w:rsidRDefault="002718D0" w:rsidP="00406629">
      <w:pPr>
        <w:pStyle w:val="Titre2"/>
        <w:spacing w:before="0" w:line="276" w:lineRule="auto"/>
        <w:rPr>
          <w:lang w:eastAsia="de-DE"/>
        </w:rPr>
      </w:pPr>
      <w:bookmarkStart w:id="359" w:name="_Toc236272746"/>
      <w:r w:rsidRPr="00406629">
        <w:rPr>
          <w:sz w:val="24"/>
          <w:szCs w:val="24"/>
          <w:lang w:eastAsia="de-DE"/>
        </w:rPr>
        <w:t>Milieu biophysique</w:t>
      </w:r>
      <w:bookmarkStart w:id="360" w:name="_Toc48575365"/>
      <w:bookmarkStart w:id="361" w:name="_Toc51969748"/>
      <w:bookmarkStart w:id="362" w:name="_Toc48057279"/>
      <w:bookmarkStart w:id="363" w:name="_Toc51969888"/>
      <w:bookmarkStart w:id="364" w:name="_Toc53065083"/>
      <w:bookmarkStart w:id="365" w:name="_Toc53440060"/>
      <w:bookmarkStart w:id="366" w:name="_Toc53440376"/>
      <w:bookmarkStart w:id="367" w:name="_Toc53599515"/>
      <w:bookmarkStart w:id="368" w:name="_Toc54964465"/>
      <w:bookmarkStart w:id="369" w:name="_Toc153546493"/>
      <w:bookmarkStart w:id="370" w:name="_Toc153546664"/>
      <w:bookmarkStart w:id="371" w:name="_Toc174535933"/>
      <w:bookmarkStart w:id="372" w:name="_Toc53065084"/>
      <w:bookmarkStart w:id="373" w:name="_Toc202943701"/>
      <w:bookmarkStart w:id="374" w:name="_Toc202943821"/>
      <w:bookmarkStart w:id="375" w:name="_Toc174535932"/>
      <w:bookmarkStart w:id="376" w:name="_Toc48575366"/>
      <w:bookmarkStart w:id="377" w:name="_Toc153722689"/>
      <w:bookmarkStart w:id="378" w:name="_Toc153546494"/>
      <w:bookmarkStart w:id="379" w:name="_Toc153546665"/>
      <w:bookmarkStart w:id="380" w:name="_Toc51969889"/>
      <w:bookmarkStart w:id="381" w:name="_Toc153546829"/>
      <w:bookmarkStart w:id="382" w:name="_Toc153618282"/>
      <w:bookmarkStart w:id="383" w:name="_Toc156488153"/>
      <w:bookmarkStart w:id="384" w:name="_Toc154588452"/>
      <w:bookmarkStart w:id="385" w:name="_Toc153546828"/>
      <w:bookmarkStart w:id="386" w:name="_Toc153829703"/>
      <w:bookmarkStart w:id="387" w:name="_Toc54964466"/>
      <w:bookmarkStart w:id="388" w:name="_Toc153829704"/>
      <w:bookmarkStart w:id="389" w:name="_Toc153961581"/>
      <w:bookmarkStart w:id="390" w:name="_Toc51969749"/>
      <w:bookmarkStart w:id="391" w:name="_Toc53440377"/>
      <w:bookmarkStart w:id="392" w:name="_Toc154183978"/>
      <w:bookmarkStart w:id="393" w:name="_Toc53599516"/>
      <w:bookmarkStart w:id="394" w:name="_Toc153722690"/>
      <w:bookmarkStart w:id="395" w:name="_Toc53440061"/>
      <w:bookmarkStart w:id="396" w:name="_Toc48057280"/>
      <w:bookmarkStart w:id="397" w:name="_Toc154183979"/>
      <w:bookmarkStart w:id="398" w:name="_Toc153961580"/>
      <w:bookmarkStart w:id="399" w:name="_Toc154588453"/>
      <w:bookmarkStart w:id="400" w:name="_Toc202859675"/>
      <w:bookmarkStart w:id="401" w:name="_Toc156488154"/>
      <w:bookmarkStart w:id="402" w:name="_Toc153618281"/>
      <w:bookmarkStart w:id="403" w:name="_Toc48057281"/>
      <w:bookmarkStart w:id="404" w:name="_Toc202943822"/>
      <w:bookmarkStart w:id="405" w:name="_Toc53440378"/>
      <w:bookmarkStart w:id="406" w:name="_Toc54964467"/>
      <w:bookmarkStart w:id="407" w:name="_Toc153546830"/>
      <w:bookmarkStart w:id="408" w:name="_Toc202859677"/>
      <w:bookmarkStart w:id="409" w:name="_Toc202943703"/>
      <w:bookmarkStart w:id="410" w:name="_Toc153618283"/>
      <w:bookmarkStart w:id="411" w:name="_Toc202943823"/>
      <w:bookmarkStart w:id="412" w:name="_Toc53599517"/>
      <w:bookmarkStart w:id="413" w:name="_Toc48057282"/>
      <w:bookmarkStart w:id="414" w:name="_Toc153722691"/>
      <w:bookmarkStart w:id="415" w:name="_Toc153829705"/>
      <w:bookmarkStart w:id="416" w:name="_Toc48575368"/>
      <w:bookmarkStart w:id="417" w:name="_Toc51969890"/>
      <w:bookmarkStart w:id="418" w:name="_Toc48575367"/>
      <w:bookmarkStart w:id="419" w:name="_Toc53440062"/>
      <w:bookmarkStart w:id="420" w:name="_Toc174535934"/>
      <w:bookmarkStart w:id="421" w:name="_Toc154183980"/>
      <w:bookmarkStart w:id="422" w:name="_Toc154588454"/>
      <w:bookmarkStart w:id="423" w:name="_Toc51969751"/>
      <w:bookmarkStart w:id="424" w:name="_Toc153961582"/>
      <w:bookmarkStart w:id="425" w:name="_Toc53065086"/>
      <w:bookmarkStart w:id="426" w:name="_Toc153546666"/>
      <w:bookmarkStart w:id="427" w:name="_Toc51969750"/>
      <w:bookmarkStart w:id="428" w:name="_Toc53440063"/>
      <w:bookmarkStart w:id="429" w:name="_Toc53065085"/>
      <w:bookmarkStart w:id="430" w:name="_Toc153546495"/>
      <w:bookmarkStart w:id="431" w:name="_Toc51969891"/>
      <w:bookmarkStart w:id="432" w:name="_Toc202943702"/>
      <w:bookmarkStart w:id="433" w:name="_Toc156488155"/>
      <w:bookmarkStart w:id="434" w:name="_Toc202859676"/>
      <w:bookmarkStart w:id="435" w:name="_Toc153546831"/>
      <w:bookmarkStart w:id="436" w:name="_Toc153546667"/>
      <w:bookmarkStart w:id="437" w:name="_Toc154183981"/>
      <w:bookmarkStart w:id="438" w:name="_Toc156488156"/>
      <w:bookmarkStart w:id="439" w:name="_Toc153961583"/>
      <w:bookmarkStart w:id="440" w:name="_Toc54964468"/>
      <w:bookmarkStart w:id="441" w:name="_Toc202943704"/>
      <w:bookmarkStart w:id="442" w:name="_Toc202943824"/>
      <w:bookmarkStart w:id="443" w:name="_Toc153546496"/>
      <w:bookmarkStart w:id="444" w:name="_Toc174535935"/>
      <w:bookmarkStart w:id="445" w:name="_Toc153722692"/>
      <w:bookmarkStart w:id="446" w:name="_Toc53599518"/>
      <w:bookmarkStart w:id="447" w:name="_Toc153829706"/>
      <w:bookmarkStart w:id="448" w:name="_Toc53440379"/>
      <w:bookmarkStart w:id="449" w:name="_Toc202859678"/>
      <w:bookmarkStart w:id="450" w:name="_Toc154588455"/>
      <w:bookmarkStart w:id="451" w:name="_Toc153618284"/>
      <w:bookmarkEnd w:id="353"/>
      <w:bookmarkEnd w:id="354"/>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14:paraId="3C78CCBD" w14:textId="77777777" w:rsidR="002718D0" w:rsidRPr="00EA78BB" w:rsidRDefault="002718D0" w:rsidP="00406629">
      <w:pPr>
        <w:pStyle w:val="Titre3"/>
        <w:spacing w:before="0" w:line="276" w:lineRule="auto"/>
        <w:rPr>
          <w:lang w:eastAsia="de-DE"/>
        </w:rPr>
      </w:pPr>
      <w:bookmarkStart w:id="452" w:name="_Toc174535939"/>
      <w:bookmarkStart w:id="453" w:name="_Toc236272747"/>
      <w:bookmarkStart w:id="454" w:name="_Toc54964471"/>
      <w:bookmarkStart w:id="455" w:name="_Toc174535938"/>
      <w:r w:rsidRPr="00EA78BB">
        <w:rPr>
          <w:lang w:eastAsia="de-DE"/>
        </w:rPr>
        <w:t>Climat</w:t>
      </w:r>
      <w:bookmarkEnd w:id="452"/>
      <w:bookmarkEnd w:id="453"/>
      <w:r w:rsidRPr="00EA78BB">
        <w:rPr>
          <w:lang w:eastAsia="de-DE"/>
        </w:rPr>
        <w:t xml:space="preserve"> </w:t>
      </w:r>
    </w:p>
    <w:p w14:paraId="05279B60" w14:textId="1611777D" w:rsidR="000261B6" w:rsidRDefault="000261B6" w:rsidP="00217BC0">
      <w:pPr>
        <w:pStyle w:val="NormalWeb"/>
        <w:spacing w:before="0" w:beforeAutospacing="0" w:after="0" w:afterAutospacing="0" w:line="276" w:lineRule="auto"/>
        <w:rPr>
          <w:rFonts w:ascii="Arial" w:hAnsi="Arial" w:cs="Arial"/>
          <w:szCs w:val="22"/>
        </w:rPr>
      </w:pPr>
      <w:r>
        <w:rPr>
          <w:rFonts w:ascii="Arial" w:hAnsi="Arial" w:cs="Arial"/>
          <w:szCs w:val="22"/>
        </w:rPr>
        <w:t xml:space="preserve">En raison de sa localisation géographique, la zone du </w:t>
      </w:r>
      <w:r w:rsidR="009928C1">
        <w:rPr>
          <w:rFonts w:ascii="Arial" w:hAnsi="Arial" w:cs="Arial"/>
          <w:szCs w:val="22"/>
        </w:rPr>
        <w:t>sous-</w:t>
      </w:r>
      <w:r>
        <w:rPr>
          <w:rFonts w:ascii="Arial" w:hAnsi="Arial" w:cs="Arial"/>
          <w:szCs w:val="22"/>
        </w:rPr>
        <w:t>projet relève du climat sahélien, lequel se distingue par deux saisons principales.</w:t>
      </w:r>
    </w:p>
    <w:p w14:paraId="5B8073A9" w14:textId="77777777" w:rsidR="000261B6" w:rsidRDefault="000261B6" w:rsidP="00217BC0">
      <w:pPr>
        <w:pStyle w:val="NormalWeb"/>
        <w:spacing w:before="0" w:beforeAutospacing="0" w:after="0" w:afterAutospacing="0" w:line="276" w:lineRule="auto"/>
        <w:rPr>
          <w:rFonts w:ascii="Arial" w:hAnsi="Arial" w:cs="Arial"/>
          <w:szCs w:val="22"/>
        </w:rPr>
      </w:pPr>
      <w:r>
        <w:rPr>
          <w:rFonts w:ascii="Arial" w:hAnsi="Arial" w:cs="Arial"/>
          <w:szCs w:val="22"/>
        </w:rPr>
        <w:t>D’une part la saison sèche s’étendant généralement de novembre à avril, se caractérise par des températures élevées ainsi que des précipitations rares, voire inexistantes. Durant cette période, les journées sont majoritairement ensoleillées et chaudes, avec des températures pouvant dépasser 40 °C. D’autre part la saison des pluies s’étale de juillet à octobre et correspond à la période durant laquelle la zone de Bamako et ses environs enregistrent l’essentiel des précipitations annuelles. Les températures y sont légèrement moins élevées, tandis que l’humidité demeure importante. Les pluies surviennent le plus souvent sous forme d’averses torrentielles, parfois accompagnées de vents forts.</w:t>
      </w:r>
    </w:p>
    <w:p w14:paraId="3C78CCC1" w14:textId="19C69145" w:rsidR="002718D0" w:rsidRPr="000261B6" w:rsidRDefault="000261B6" w:rsidP="00217BC0">
      <w:pPr>
        <w:tabs>
          <w:tab w:val="left" w:pos="360"/>
          <w:tab w:val="left" w:pos="2240"/>
          <w:tab w:val="left" w:pos="2800"/>
          <w:tab w:val="left" w:pos="3360"/>
          <w:tab w:val="left" w:pos="3920"/>
          <w:tab w:val="left" w:pos="4480"/>
          <w:tab w:val="left" w:pos="5040"/>
          <w:tab w:val="left" w:pos="5600"/>
          <w:tab w:val="left" w:pos="6160"/>
          <w:tab w:val="left" w:pos="6720"/>
        </w:tabs>
        <w:spacing w:before="80" w:after="0" w:line="276" w:lineRule="auto"/>
        <w:rPr>
          <w:rFonts w:cs="Arial"/>
          <w:kern w:val="0"/>
          <w14:ligatures w14:val="none"/>
        </w:rPr>
      </w:pPr>
      <w:r>
        <w:rPr>
          <w:rFonts w:cs="Arial"/>
          <w:kern w:val="0"/>
          <w14:ligatures w14:val="none"/>
        </w:rPr>
        <w:t xml:space="preserve">Afin d’appréhender le contexte climatique global de la zone du </w:t>
      </w:r>
      <w:r w:rsidR="00905B44">
        <w:rPr>
          <w:rFonts w:cs="Arial"/>
          <w:kern w:val="0"/>
          <w14:ligatures w14:val="none"/>
        </w:rPr>
        <w:t>sous-</w:t>
      </w:r>
      <w:r>
        <w:rPr>
          <w:rFonts w:cs="Arial"/>
          <w:kern w:val="0"/>
          <w14:ligatures w14:val="none"/>
        </w:rPr>
        <w:t>projet, un périmètre d’étude de 30 km a été retenu, couvrant l’ensemble des sites de réservoir concernés.</w:t>
      </w:r>
    </w:p>
    <w:p w14:paraId="3C78CCC2" w14:textId="77777777" w:rsidR="002718D0" w:rsidRPr="002F348E" w:rsidRDefault="002718D0" w:rsidP="00217BC0">
      <w:pPr>
        <w:pStyle w:val="Titre3"/>
        <w:spacing w:before="0" w:line="276" w:lineRule="auto"/>
        <w:rPr>
          <w:rFonts w:eastAsia="Calibri"/>
        </w:rPr>
      </w:pPr>
      <w:bookmarkStart w:id="456" w:name="_Toc236272748"/>
      <w:r w:rsidRPr="002F348E">
        <w:rPr>
          <w:rFonts w:eastAsia="Calibri"/>
        </w:rPr>
        <w:t>Température</w:t>
      </w:r>
      <w:bookmarkEnd w:id="456"/>
      <w:r w:rsidRPr="002F348E">
        <w:rPr>
          <w:rFonts w:eastAsia="Calibri"/>
        </w:rPr>
        <w:t> </w:t>
      </w:r>
    </w:p>
    <w:p w14:paraId="357709E5" w14:textId="77777777" w:rsidR="000261B6" w:rsidRDefault="000261B6" w:rsidP="00217BC0">
      <w:pPr>
        <w:spacing w:before="80" w:after="0" w:line="276" w:lineRule="auto"/>
        <w:rPr>
          <w:rFonts w:cs="Arial"/>
          <w:lang w:eastAsia="de-DE"/>
        </w:rPr>
      </w:pPr>
      <w:r>
        <w:rPr>
          <w:rFonts w:cs="Arial"/>
          <w:lang w:eastAsia="de-DE"/>
        </w:rPr>
        <w:t>La température moyenne en saison sèche au niveau de la zone du projet (ZDP) est représentée à travers une carte thématique permettant d’apprécier sa répartition spatiale. Les données indiquent des températures globalement élevées, comprises entre 28 °C et 48 °C, caractéristiques du contexte climatique sahélien.</w:t>
      </w:r>
    </w:p>
    <w:p w14:paraId="32C370A2" w14:textId="77777777" w:rsidR="000261B6" w:rsidRDefault="000261B6" w:rsidP="00217BC0">
      <w:pPr>
        <w:spacing w:before="80" w:after="0" w:line="276" w:lineRule="auto"/>
        <w:rPr>
          <w:rFonts w:cs="Arial"/>
          <w:lang w:eastAsia="de-DE"/>
        </w:rPr>
      </w:pPr>
      <w:r>
        <w:rPr>
          <w:rFonts w:cs="Arial"/>
          <w:lang w:eastAsia="de-DE"/>
        </w:rPr>
        <w:t>Les valeurs les plus élevées dominent l’essentiel de la ZDP, tandis que des températures relativement plus faibles sont observées à proximité des plans d’eau, notamment autour du réservoir de Djicoroni Para. À l’inverse, les secteurs plus éloignés des cours d’eau, notamment vers Missira et Kati, présentent des températures plus élevées.</w:t>
      </w:r>
    </w:p>
    <w:p w14:paraId="0EC4B38C" w14:textId="77777777" w:rsidR="000261B6" w:rsidRDefault="000261B6" w:rsidP="00217BC0">
      <w:pPr>
        <w:spacing w:before="80" w:after="0" w:line="276" w:lineRule="auto"/>
        <w:rPr>
          <w:rFonts w:cs="Arial"/>
          <w:lang w:eastAsia="de-DE"/>
        </w:rPr>
      </w:pPr>
      <w:r>
        <w:rPr>
          <w:rFonts w:cs="Arial"/>
          <w:lang w:eastAsia="de-DE"/>
        </w:rPr>
        <w:t>La saison des pluies se caractérise par des températures comprises entre 25 °C et 41 °C, traduisant une baisse relative par rapport à la saison sèche sous l’effet des précipitations et de la couverture nuageuse.</w:t>
      </w:r>
    </w:p>
    <w:p w14:paraId="2B28BA48" w14:textId="77777777" w:rsidR="000261B6" w:rsidRDefault="000261B6" w:rsidP="00217BC0">
      <w:pPr>
        <w:spacing w:before="80" w:after="0" w:line="276" w:lineRule="auto"/>
        <w:rPr>
          <w:rFonts w:cs="Arial"/>
          <w:lang w:eastAsia="de-DE"/>
        </w:rPr>
      </w:pPr>
      <w:r>
        <w:rPr>
          <w:rFonts w:cs="Arial"/>
          <w:lang w:eastAsia="de-DE"/>
        </w:rPr>
        <w:t>Les températures les plus élevées se concentrent principalement dans les secteurs centraux et nord-est de la ZDP, notamment aux abords du site de Missira, tandis que des valeurs plus faibles sont observées autour du réservoir de Djicoroni Para. Cette distribution spatiale reflète l’influence combinée de l’humidité, de la couverture végétale et de la présence des cours d’eau sur le régime thermique local. Les données présentées sont illustrées par la figure suivante.</w:t>
      </w:r>
    </w:p>
    <w:tbl>
      <w:tblPr>
        <w:tblStyle w:val="Grilledutableau"/>
        <w:tblW w:w="9771" w:type="dxa"/>
        <w:tblLook w:val="04A0" w:firstRow="1" w:lastRow="0" w:firstColumn="1" w:lastColumn="0" w:noHBand="0" w:noVBand="1"/>
      </w:tblPr>
      <w:tblGrid>
        <w:gridCol w:w="9771"/>
      </w:tblGrid>
      <w:tr w:rsidR="000261B6" w14:paraId="2DFCB82F" w14:textId="77777777">
        <w:trPr>
          <w:trHeight w:val="6560"/>
        </w:trPr>
        <w:tc>
          <w:tcPr>
            <w:tcW w:w="9771" w:type="dxa"/>
            <w:tcBorders>
              <w:top w:val="single" w:sz="4" w:space="0" w:color="auto"/>
              <w:left w:val="single" w:sz="4" w:space="0" w:color="auto"/>
              <w:bottom w:val="single" w:sz="4" w:space="0" w:color="auto"/>
              <w:right w:val="single" w:sz="4" w:space="0" w:color="auto"/>
            </w:tcBorders>
            <w:hideMark/>
          </w:tcPr>
          <w:p w14:paraId="547F2D61" w14:textId="00DE5606" w:rsidR="000261B6" w:rsidRDefault="000261B6" w:rsidP="00217BC0">
            <w:pPr>
              <w:keepNext/>
              <w:spacing w:after="0" w:line="276" w:lineRule="auto"/>
              <w:rPr>
                <w:rFonts w:cs="Arial"/>
                <w:lang w:eastAsia="de-DE"/>
              </w:rPr>
            </w:pPr>
            <w:r>
              <w:rPr>
                <w:rFonts w:cs="Arial"/>
                <w:noProof/>
                <w:lang w:eastAsia="de-DE"/>
              </w:rPr>
              <w:drawing>
                <wp:inline distT="0" distB="0" distL="0" distR="0" wp14:anchorId="6C3DDA76" wp14:editId="427F844B">
                  <wp:extent cx="2900045" cy="4121150"/>
                  <wp:effectExtent l="0" t="0" r="0" b="0"/>
                  <wp:docPr id="1311035660"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00045" cy="4121150"/>
                          </a:xfrm>
                          <a:prstGeom prst="rect">
                            <a:avLst/>
                          </a:prstGeom>
                          <a:noFill/>
                          <a:ln>
                            <a:noFill/>
                          </a:ln>
                        </pic:spPr>
                      </pic:pic>
                    </a:graphicData>
                  </a:graphic>
                </wp:inline>
              </w:drawing>
            </w:r>
            <w:r>
              <w:rPr>
                <w:rFonts w:cs="Arial"/>
                <w:noProof/>
                <w:lang w:eastAsia="de-DE"/>
              </w:rPr>
              <w:t xml:space="preserve">        </w:t>
            </w:r>
            <w:r>
              <w:rPr>
                <w:rFonts w:cs="Arial"/>
                <w:noProof/>
                <w:lang w:eastAsia="de-DE"/>
              </w:rPr>
              <w:drawing>
                <wp:inline distT="0" distB="0" distL="0" distR="0" wp14:anchorId="1BF2C5A6" wp14:editId="22E190DF">
                  <wp:extent cx="2893695" cy="4102100"/>
                  <wp:effectExtent l="0" t="0" r="1905" b="0"/>
                  <wp:docPr id="144678772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93695" cy="4102100"/>
                          </a:xfrm>
                          <a:prstGeom prst="rect">
                            <a:avLst/>
                          </a:prstGeom>
                          <a:noFill/>
                          <a:ln>
                            <a:noFill/>
                          </a:ln>
                        </pic:spPr>
                      </pic:pic>
                    </a:graphicData>
                  </a:graphic>
                </wp:inline>
              </w:drawing>
            </w:r>
          </w:p>
        </w:tc>
      </w:tr>
    </w:tbl>
    <w:p w14:paraId="24710F46" w14:textId="32BCE10F" w:rsidR="00742443" w:rsidRDefault="000261B6" w:rsidP="00217BC0">
      <w:pPr>
        <w:spacing w:after="0" w:line="276" w:lineRule="auto"/>
        <w:jc w:val="center"/>
        <w:rPr>
          <w:rFonts w:cs="Arial"/>
          <w:b/>
          <w:bCs/>
        </w:rPr>
      </w:pPr>
      <w:bookmarkStart w:id="457" w:name="_Toc227137230"/>
      <w:r>
        <w:rPr>
          <w:rFonts w:cs="Arial"/>
        </w:rPr>
        <w:t xml:space="preserve">Figure </w:t>
      </w:r>
      <w:r>
        <w:rPr>
          <w:rFonts w:cs="Arial"/>
        </w:rPr>
        <w:fldChar w:fldCharType="begin"/>
      </w:r>
      <w:r>
        <w:rPr>
          <w:rFonts w:cs="Arial"/>
        </w:rPr>
        <w:instrText xml:space="preserve"> SEQ Figure \* ARABIC </w:instrText>
      </w:r>
      <w:r>
        <w:rPr>
          <w:rFonts w:cs="Arial"/>
        </w:rPr>
        <w:fldChar w:fldCharType="separate"/>
      </w:r>
      <w:r w:rsidR="0062046D">
        <w:rPr>
          <w:rFonts w:cs="Arial"/>
          <w:noProof/>
        </w:rPr>
        <w:t>6</w:t>
      </w:r>
      <w:r>
        <w:rPr>
          <w:rFonts w:cs="Arial"/>
          <w:noProof/>
        </w:rPr>
        <w:fldChar w:fldCharType="end"/>
      </w:r>
      <w:r>
        <w:rPr>
          <w:rFonts w:cs="Arial"/>
        </w:rPr>
        <w:t>: Carte de température moyenne ;</w:t>
      </w:r>
      <w:bookmarkEnd w:id="457"/>
      <w:r>
        <w:rPr>
          <w:rFonts w:cs="Arial"/>
          <w:b/>
          <w:bCs/>
        </w:rPr>
        <w:t xml:space="preserve"> </w:t>
      </w:r>
    </w:p>
    <w:p w14:paraId="5332A3A9" w14:textId="65D7D772" w:rsidR="000261B6" w:rsidRPr="00742443" w:rsidRDefault="000261B6" w:rsidP="00742443">
      <w:pPr>
        <w:spacing w:before="0" w:after="0"/>
        <w:rPr>
          <w:i/>
          <w:iCs/>
          <w:sz w:val="20"/>
          <w:szCs w:val="22"/>
        </w:rPr>
      </w:pPr>
      <w:r w:rsidRPr="00742443">
        <w:rPr>
          <w:i/>
          <w:iCs/>
          <w:sz w:val="20"/>
          <w:szCs w:val="22"/>
        </w:rPr>
        <w:t>Source : Groupement ESDCO_SARL et Al, 2026</w:t>
      </w:r>
    </w:p>
    <w:p w14:paraId="58BD7A43" w14:textId="58A0568E" w:rsidR="000261B6" w:rsidRPr="000261B6" w:rsidRDefault="000261B6" w:rsidP="00217BC0">
      <w:pPr>
        <w:pStyle w:val="Lgende"/>
        <w:spacing w:line="276" w:lineRule="auto"/>
        <w:rPr>
          <w:rFonts w:cs="Arial"/>
          <w:i w:val="0"/>
          <w:iCs w:val="0"/>
          <w:color w:val="auto"/>
          <w:sz w:val="22"/>
          <w:szCs w:val="24"/>
        </w:rPr>
      </w:pPr>
      <w:r w:rsidRPr="000261B6">
        <w:rPr>
          <w:rFonts w:cs="Arial"/>
          <w:i w:val="0"/>
          <w:iCs w:val="0"/>
          <w:color w:val="auto"/>
          <w:sz w:val="22"/>
          <w:szCs w:val="24"/>
        </w:rPr>
        <w:t>La comparaison des cartes de température moyenne entre la saison sèche et la saison pluvieuse met en évidence une diminution générale des températures au sein de la Z</w:t>
      </w:r>
      <w:r>
        <w:rPr>
          <w:rFonts w:cs="Arial"/>
          <w:i w:val="0"/>
          <w:iCs w:val="0"/>
          <w:color w:val="auto"/>
          <w:sz w:val="22"/>
          <w:szCs w:val="24"/>
        </w:rPr>
        <w:t>DP</w:t>
      </w:r>
      <w:r w:rsidRPr="000261B6">
        <w:rPr>
          <w:rFonts w:cs="Arial"/>
          <w:i w:val="0"/>
          <w:iCs w:val="0"/>
          <w:color w:val="auto"/>
          <w:sz w:val="22"/>
          <w:szCs w:val="24"/>
        </w:rPr>
        <w:t xml:space="preserve">, liée à l’augmentation de l’humidité atmosphérique, à la couverture nuageuse et au développement de la végétation durant la période pluvieuse. </w:t>
      </w:r>
      <w:r w:rsidR="00C422AE">
        <w:rPr>
          <w:rFonts w:cs="Arial"/>
          <w:i w:val="0"/>
          <w:iCs w:val="0"/>
          <w:color w:val="auto"/>
          <w:sz w:val="22"/>
          <w:szCs w:val="24"/>
        </w:rPr>
        <w:t xml:space="preserve">De l’analyse des données de température, la saison chaude se </w:t>
      </w:r>
      <w:r w:rsidR="00C655B6">
        <w:rPr>
          <w:rFonts w:cs="Arial"/>
          <w:i w:val="0"/>
          <w:iCs w:val="0"/>
          <w:color w:val="auto"/>
          <w:sz w:val="22"/>
          <w:szCs w:val="24"/>
        </w:rPr>
        <w:t>présente</w:t>
      </w:r>
      <w:r w:rsidR="00C422AE">
        <w:rPr>
          <w:rFonts w:cs="Arial"/>
          <w:i w:val="0"/>
          <w:iCs w:val="0"/>
          <w:color w:val="auto"/>
          <w:sz w:val="22"/>
          <w:szCs w:val="24"/>
        </w:rPr>
        <w:t xml:space="preserve"> comme la </w:t>
      </w:r>
      <w:r w:rsidR="00C655B6">
        <w:rPr>
          <w:rFonts w:cs="Arial"/>
          <w:i w:val="0"/>
          <w:iCs w:val="0"/>
          <w:color w:val="auto"/>
          <w:sz w:val="22"/>
          <w:szCs w:val="24"/>
        </w:rPr>
        <w:t>période</w:t>
      </w:r>
      <w:r w:rsidR="00C422AE">
        <w:rPr>
          <w:rFonts w:cs="Arial"/>
          <w:i w:val="0"/>
          <w:iCs w:val="0"/>
          <w:color w:val="auto"/>
          <w:sz w:val="22"/>
          <w:szCs w:val="24"/>
        </w:rPr>
        <w:t xml:space="preserve"> la plus </w:t>
      </w:r>
      <w:r w:rsidR="00C655B6">
        <w:rPr>
          <w:rFonts w:cs="Arial"/>
          <w:i w:val="0"/>
          <w:iCs w:val="0"/>
          <w:color w:val="auto"/>
          <w:sz w:val="22"/>
          <w:szCs w:val="24"/>
        </w:rPr>
        <w:t>propice</w:t>
      </w:r>
      <w:r w:rsidR="00C422AE">
        <w:rPr>
          <w:rFonts w:cs="Arial"/>
          <w:i w:val="0"/>
          <w:iCs w:val="0"/>
          <w:color w:val="auto"/>
          <w:sz w:val="22"/>
          <w:szCs w:val="24"/>
        </w:rPr>
        <w:t xml:space="preserve"> à la </w:t>
      </w:r>
      <w:r w:rsidR="00A3730E">
        <w:rPr>
          <w:rFonts w:cs="Arial"/>
          <w:i w:val="0"/>
          <w:iCs w:val="0"/>
          <w:color w:val="auto"/>
          <w:sz w:val="22"/>
          <w:szCs w:val="24"/>
        </w:rPr>
        <w:t>réalisation</w:t>
      </w:r>
      <w:r w:rsidR="00C422AE">
        <w:rPr>
          <w:rFonts w:cs="Arial"/>
          <w:i w:val="0"/>
          <w:iCs w:val="0"/>
          <w:color w:val="auto"/>
          <w:sz w:val="22"/>
          <w:szCs w:val="24"/>
        </w:rPr>
        <w:t xml:space="preserve"> du sous projet. </w:t>
      </w:r>
      <w:r w:rsidRPr="000261B6">
        <w:rPr>
          <w:rFonts w:cs="Arial"/>
          <w:i w:val="0"/>
          <w:iCs w:val="0"/>
          <w:color w:val="auto"/>
          <w:sz w:val="22"/>
          <w:szCs w:val="24"/>
        </w:rPr>
        <w:t>Au cours de l’année, deux mois se démarquent du lot : le mois d’avril se présente comme le mois le plus chaud et le mois d’août est connu pour ses faibles températures (figure</w:t>
      </w:r>
      <w:r w:rsidR="001211E5">
        <w:rPr>
          <w:rFonts w:cs="Arial"/>
          <w:i w:val="0"/>
          <w:iCs w:val="0"/>
          <w:color w:val="auto"/>
          <w:sz w:val="22"/>
          <w:szCs w:val="24"/>
        </w:rPr>
        <w:t>7</w:t>
      </w:r>
      <w:r w:rsidRPr="000261B6">
        <w:rPr>
          <w:rFonts w:cs="Arial"/>
          <w:i w:val="0"/>
          <w:iCs w:val="0"/>
          <w:color w:val="auto"/>
          <w:sz w:val="22"/>
          <w:szCs w:val="24"/>
        </w:rPr>
        <w:t>).</w:t>
      </w:r>
    </w:p>
    <w:p w14:paraId="78083D72" w14:textId="052618F3" w:rsidR="000261B6" w:rsidRDefault="000261B6" w:rsidP="00217BC0">
      <w:pPr>
        <w:keepNext/>
        <w:spacing w:after="0" w:line="276" w:lineRule="auto"/>
        <w:jc w:val="center"/>
        <w:rPr>
          <w:rFonts w:cs="Arial"/>
          <w:szCs w:val="22"/>
          <w:lang w:eastAsia="en-US"/>
        </w:rPr>
      </w:pPr>
      <w:r>
        <w:rPr>
          <w:rFonts w:cs="Arial"/>
          <w:noProof/>
          <w:lang w:eastAsia="de-DE"/>
        </w:rPr>
        <w:drawing>
          <wp:inline distT="0" distB="0" distL="0" distR="0" wp14:anchorId="4B95309E" wp14:editId="79C4E41D">
            <wp:extent cx="5473747" cy="2221524"/>
            <wp:effectExtent l="0" t="0" r="0" b="7620"/>
            <wp:docPr id="1686286580"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37146" cy="2247254"/>
                    </a:xfrm>
                    <a:prstGeom prst="rect">
                      <a:avLst/>
                    </a:prstGeom>
                    <a:noFill/>
                    <a:ln>
                      <a:noFill/>
                    </a:ln>
                  </pic:spPr>
                </pic:pic>
              </a:graphicData>
            </a:graphic>
          </wp:inline>
        </w:drawing>
      </w:r>
    </w:p>
    <w:p w14:paraId="087EFEBE" w14:textId="66446938" w:rsidR="00606F0E" w:rsidRDefault="000261B6" w:rsidP="00217BC0">
      <w:pPr>
        <w:spacing w:after="0" w:line="276" w:lineRule="auto"/>
        <w:rPr>
          <w:rFonts w:cs="Arial"/>
          <w:b/>
          <w:bCs/>
          <w:kern w:val="0"/>
          <w14:ligatures w14:val="none"/>
        </w:rPr>
      </w:pPr>
      <w:bookmarkStart w:id="458" w:name="_Toc227137231"/>
      <w:r>
        <w:rPr>
          <w:rFonts w:cs="Arial"/>
          <w:kern w:val="0"/>
          <w14:ligatures w14:val="none"/>
        </w:rPr>
        <w:t xml:space="preserve">Figure </w:t>
      </w:r>
      <w:r>
        <w:rPr>
          <w:rFonts w:cs="Arial"/>
          <w:kern w:val="0"/>
          <w14:ligatures w14:val="none"/>
        </w:rPr>
        <w:fldChar w:fldCharType="begin"/>
      </w:r>
      <w:r>
        <w:rPr>
          <w:rFonts w:cs="Arial"/>
          <w:kern w:val="0"/>
          <w14:ligatures w14:val="none"/>
        </w:rPr>
        <w:instrText xml:space="preserve"> SEQ Figure \* ARABIC </w:instrText>
      </w:r>
      <w:r>
        <w:rPr>
          <w:rFonts w:cs="Arial"/>
          <w:kern w:val="0"/>
          <w14:ligatures w14:val="none"/>
        </w:rPr>
        <w:fldChar w:fldCharType="separate"/>
      </w:r>
      <w:r w:rsidR="0062046D">
        <w:rPr>
          <w:rFonts w:cs="Arial"/>
          <w:noProof/>
          <w:kern w:val="0"/>
          <w14:ligatures w14:val="none"/>
        </w:rPr>
        <w:t>7</w:t>
      </w:r>
      <w:r>
        <w:rPr>
          <w:rFonts w:cs="Arial"/>
          <w:noProof/>
          <w:kern w:val="0"/>
          <w14:ligatures w14:val="none"/>
        </w:rPr>
        <w:fldChar w:fldCharType="end"/>
      </w:r>
      <w:r>
        <w:rPr>
          <w:rFonts w:cs="Arial"/>
          <w:kern w:val="0"/>
          <w14:ligatures w14:val="none"/>
        </w:rPr>
        <w:t>: Evolution de la température moyenne mensuelle</w:t>
      </w:r>
      <w:bookmarkEnd w:id="458"/>
      <w:r>
        <w:rPr>
          <w:rFonts w:cs="Arial"/>
          <w:kern w:val="0"/>
          <w14:ligatures w14:val="none"/>
        </w:rPr>
        <w:t xml:space="preserve"> </w:t>
      </w:r>
    </w:p>
    <w:p w14:paraId="3C78CCCB" w14:textId="44D93CF5" w:rsidR="002718D0" w:rsidRPr="00606F0E" w:rsidRDefault="000261B6" w:rsidP="00217BC0">
      <w:pPr>
        <w:spacing w:before="0" w:after="0" w:line="276" w:lineRule="auto"/>
        <w:rPr>
          <w:rFonts w:cs="Arial"/>
          <w:sz w:val="18"/>
          <w:szCs w:val="18"/>
        </w:rPr>
      </w:pPr>
      <w:r w:rsidRPr="00606F0E">
        <w:rPr>
          <w:rFonts w:cs="Arial"/>
          <w:b/>
          <w:bCs/>
          <w:i/>
          <w:iCs/>
          <w:kern w:val="0"/>
          <w:sz w:val="18"/>
          <w:szCs w:val="18"/>
          <w14:ligatures w14:val="none"/>
        </w:rPr>
        <w:t>Source :</w:t>
      </w:r>
      <w:r w:rsidRPr="00606F0E">
        <w:rPr>
          <w:rFonts w:cs="Arial"/>
          <w:i/>
          <w:iCs/>
          <w:kern w:val="0"/>
          <w:sz w:val="18"/>
          <w:szCs w:val="18"/>
          <w14:ligatures w14:val="none"/>
        </w:rPr>
        <w:t xml:space="preserve"> Groupement ESDCO</w:t>
      </w:r>
      <w:r w:rsidR="00227849">
        <w:rPr>
          <w:rFonts w:cs="Arial"/>
          <w:i/>
          <w:iCs/>
          <w:kern w:val="0"/>
          <w:sz w:val="18"/>
          <w:szCs w:val="18"/>
          <w14:ligatures w14:val="none"/>
        </w:rPr>
        <w:t>-CERIGE-LINER</w:t>
      </w:r>
      <w:r w:rsidRPr="00606F0E">
        <w:rPr>
          <w:rFonts w:cs="Arial"/>
          <w:i/>
          <w:iCs/>
          <w:kern w:val="0"/>
          <w:sz w:val="18"/>
          <w:szCs w:val="18"/>
          <w14:ligatures w14:val="none"/>
        </w:rPr>
        <w:t>, 2026</w:t>
      </w:r>
    </w:p>
    <w:p w14:paraId="3C78CCCC" w14:textId="6478F2DF" w:rsidR="002718D0" w:rsidRDefault="000261B6" w:rsidP="00217BC0">
      <w:pPr>
        <w:pStyle w:val="Titre3"/>
        <w:spacing w:line="276" w:lineRule="auto"/>
        <w:rPr>
          <w:rFonts w:eastAsia="Calibri"/>
        </w:rPr>
      </w:pPr>
      <w:bookmarkStart w:id="459" w:name="_Toc236272749"/>
      <w:r>
        <w:rPr>
          <w:rFonts w:eastAsia="Calibri"/>
        </w:rPr>
        <w:t>Vitesse et direction du v</w:t>
      </w:r>
      <w:r w:rsidR="002718D0">
        <w:rPr>
          <w:rFonts w:eastAsia="Calibri"/>
        </w:rPr>
        <w:t>ent</w:t>
      </w:r>
      <w:bookmarkEnd w:id="459"/>
      <w:r w:rsidR="002718D0">
        <w:rPr>
          <w:rFonts w:eastAsia="Calibri"/>
        </w:rPr>
        <w:t> </w:t>
      </w:r>
    </w:p>
    <w:p w14:paraId="173A5C68" w14:textId="0B6CE41E" w:rsidR="000261B6" w:rsidRDefault="000261B6" w:rsidP="00217BC0">
      <w:pPr>
        <w:tabs>
          <w:tab w:val="left" w:pos="360"/>
          <w:tab w:val="left" w:pos="2240"/>
          <w:tab w:val="left" w:pos="2800"/>
          <w:tab w:val="left" w:pos="3360"/>
          <w:tab w:val="left" w:pos="3920"/>
          <w:tab w:val="left" w:pos="4480"/>
          <w:tab w:val="left" w:pos="5040"/>
          <w:tab w:val="left" w:pos="5600"/>
          <w:tab w:val="left" w:pos="6160"/>
          <w:tab w:val="left" w:pos="6720"/>
        </w:tabs>
        <w:spacing w:after="0" w:line="276" w:lineRule="auto"/>
        <w:rPr>
          <w:rFonts w:cs="Arial"/>
        </w:rPr>
      </w:pPr>
      <w:r>
        <w:rPr>
          <w:rFonts w:cs="Arial"/>
        </w:rPr>
        <w:t>La vitesse moyenne du vent dans la zone d’étude présente une variabilité saisonnière marquée, comme l’illustre la figure</w:t>
      </w:r>
      <w:r w:rsidR="00577F39">
        <w:rPr>
          <w:rFonts w:cs="Arial"/>
        </w:rPr>
        <w:t>8</w:t>
      </w:r>
      <w:r>
        <w:rPr>
          <w:rFonts w:cs="Arial"/>
        </w:rPr>
        <w:t xml:space="preserve"> ci-dessous. Les valeurs les plus élevées sont observées durant la saison sèche fraîche, notamment en décembre, janvier et février, avec des vitesses moyennes comprises entre 2,5 m/s et près de 2,8 m/s. Cette période correspond à l’influence dominante des vents d’harmattan(figure</w:t>
      </w:r>
      <w:r w:rsidR="00577F39">
        <w:rPr>
          <w:rFonts w:cs="Arial"/>
        </w:rPr>
        <w:t>9</w:t>
      </w:r>
      <w:r>
        <w:rPr>
          <w:rFonts w:cs="Arial"/>
        </w:rPr>
        <w:t>). À l’inverse, une baisse significative de la vitesse du vent est enregistrée au cours des mois d’avril, septembre et octobre, où les valeurs moyennes demeurent inférieures à 1 m/s, traduisant une atmosphère plus stable. Une augmentation légère s’observe en début de la saison des pluies entre les mois de mai à août.</w:t>
      </w:r>
    </w:p>
    <w:p w14:paraId="34F7B09D" w14:textId="25D5077C" w:rsidR="000261B6" w:rsidRDefault="000261B6" w:rsidP="00217BC0">
      <w:pPr>
        <w:keepNext/>
        <w:tabs>
          <w:tab w:val="left" w:pos="360"/>
          <w:tab w:val="left" w:pos="2240"/>
          <w:tab w:val="left" w:pos="2800"/>
          <w:tab w:val="left" w:pos="3360"/>
          <w:tab w:val="left" w:pos="3920"/>
          <w:tab w:val="left" w:pos="4480"/>
          <w:tab w:val="left" w:pos="5040"/>
          <w:tab w:val="left" w:pos="5600"/>
          <w:tab w:val="left" w:pos="6160"/>
          <w:tab w:val="left" w:pos="6720"/>
        </w:tabs>
        <w:spacing w:after="0" w:line="276" w:lineRule="auto"/>
        <w:jc w:val="center"/>
        <w:rPr>
          <w:rFonts w:cs="Arial"/>
        </w:rPr>
      </w:pPr>
      <w:r>
        <w:rPr>
          <w:rFonts w:cs="Arial"/>
          <w:noProof/>
        </w:rPr>
        <w:drawing>
          <wp:inline distT="0" distB="0" distL="0" distR="0" wp14:anchorId="254FEEC3" wp14:editId="11884B65">
            <wp:extent cx="5298720" cy="2653048"/>
            <wp:effectExtent l="0" t="0" r="0" b="0"/>
            <wp:docPr id="1151007715"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65375" cy="2686422"/>
                    </a:xfrm>
                    <a:prstGeom prst="rect">
                      <a:avLst/>
                    </a:prstGeom>
                    <a:noFill/>
                    <a:ln>
                      <a:noFill/>
                    </a:ln>
                  </pic:spPr>
                </pic:pic>
              </a:graphicData>
            </a:graphic>
          </wp:inline>
        </w:drawing>
      </w:r>
    </w:p>
    <w:p w14:paraId="2BD6F562" w14:textId="160F832C" w:rsidR="00606F0E" w:rsidRPr="00A40DAB" w:rsidRDefault="000261B6" w:rsidP="00217BC0">
      <w:pPr>
        <w:spacing w:before="0" w:after="0" w:line="276" w:lineRule="auto"/>
        <w:jc w:val="center"/>
        <w:rPr>
          <w:rFonts w:cs="Arial"/>
          <w:b/>
          <w:bCs/>
          <w:sz w:val="20"/>
          <w:szCs w:val="20"/>
        </w:rPr>
      </w:pPr>
      <w:bookmarkStart w:id="460" w:name="_Toc227137232"/>
      <w:r w:rsidRPr="00A40DAB">
        <w:rPr>
          <w:rFonts w:cs="Arial"/>
          <w:sz w:val="20"/>
          <w:szCs w:val="20"/>
        </w:rPr>
        <w:t xml:space="preserve">Figure </w:t>
      </w:r>
      <w:r w:rsidRPr="00A40DAB">
        <w:rPr>
          <w:rFonts w:cs="Arial"/>
          <w:sz w:val="20"/>
          <w:szCs w:val="20"/>
        </w:rPr>
        <w:fldChar w:fldCharType="begin"/>
      </w:r>
      <w:r w:rsidRPr="00A40DAB">
        <w:rPr>
          <w:rFonts w:cs="Arial"/>
          <w:sz w:val="20"/>
          <w:szCs w:val="20"/>
        </w:rPr>
        <w:instrText xml:space="preserve"> SEQ Figure \* ARABIC </w:instrText>
      </w:r>
      <w:r w:rsidRPr="00A40DAB">
        <w:rPr>
          <w:rFonts w:cs="Arial"/>
          <w:sz w:val="20"/>
          <w:szCs w:val="20"/>
        </w:rPr>
        <w:fldChar w:fldCharType="separate"/>
      </w:r>
      <w:r w:rsidR="0062046D">
        <w:rPr>
          <w:rFonts w:cs="Arial"/>
          <w:noProof/>
          <w:sz w:val="20"/>
          <w:szCs w:val="20"/>
        </w:rPr>
        <w:t>8</w:t>
      </w:r>
      <w:r w:rsidRPr="00A40DAB">
        <w:rPr>
          <w:rFonts w:cs="Arial"/>
          <w:noProof/>
          <w:sz w:val="20"/>
          <w:szCs w:val="20"/>
        </w:rPr>
        <w:fldChar w:fldCharType="end"/>
      </w:r>
      <w:r w:rsidRPr="00A40DAB">
        <w:rPr>
          <w:rFonts w:cs="Arial"/>
          <w:sz w:val="20"/>
          <w:szCs w:val="20"/>
        </w:rPr>
        <w:t>: Evolution de la vitesse moyenne mensuelle</w:t>
      </w:r>
      <w:bookmarkEnd w:id="460"/>
      <w:r w:rsidRPr="00A40DAB">
        <w:rPr>
          <w:rFonts w:cs="Arial"/>
          <w:b/>
          <w:bCs/>
          <w:sz w:val="20"/>
          <w:szCs w:val="20"/>
        </w:rPr>
        <w:t xml:space="preserve"> </w:t>
      </w:r>
    </w:p>
    <w:p w14:paraId="56ADB5ED" w14:textId="77777777" w:rsidR="00227849" w:rsidRPr="00606F0E" w:rsidRDefault="00227849" w:rsidP="00227849">
      <w:pPr>
        <w:spacing w:before="0" w:after="0" w:line="276" w:lineRule="auto"/>
        <w:jc w:val="center"/>
        <w:rPr>
          <w:rFonts w:cs="Arial"/>
          <w:sz w:val="18"/>
          <w:szCs w:val="18"/>
        </w:rPr>
      </w:pPr>
      <w:r w:rsidRPr="00606F0E">
        <w:rPr>
          <w:rFonts w:cs="Arial"/>
          <w:b/>
          <w:bCs/>
          <w:i/>
          <w:iCs/>
          <w:kern w:val="0"/>
          <w:sz w:val="18"/>
          <w:szCs w:val="18"/>
          <w14:ligatures w14:val="none"/>
        </w:rPr>
        <w:t>Source :</w:t>
      </w:r>
      <w:r w:rsidRPr="00606F0E">
        <w:rPr>
          <w:rFonts w:cs="Arial"/>
          <w:i/>
          <w:iCs/>
          <w:kern w:val="0"/>
          <w:sz w:val="18"/>
          <w:szCs w:val="18"/>
          <w14:ligatures w14:val="none"/>
        </w:rPr>
        <w:t xml:space="preserve"> Groupement ESDCO</w:t>
      </w:r>
      <w:r>
        <w:rPr>
          <w:rFonts w:cs="Arial"/>
          <w:i/>
          <w:iCs/>
          <w:kern w:val="0"/>
          <w:sz w:val="18"/>
          <w:szCs w:val="18"/>
          <w14:ligatures w14:val="none"/>
        </w:rPr>
        <w:t>-CERIGE-LINER</w:t>
      </w:r>
      <w:r w:rsidRPr="00606F0E">
        <w:rPr>
          <w:rFonts w:cs="Arial"/>
          <w:i/>
          <w:iCs/>
          <w:kern w:val="0"/>
          <w:sz w:val="18"/>
          <w:szCs w:val="18"/>
          <w14:ligatures w14:val="none"/>
        </w:rPr>
        <w:t>, 2026</w:t>
      </w:r>
    </w:p>
    <w:p w14:paraId="05A688AB" w14:textId="77777777" w:rsidR="00451CA7" w:rsidRPr="00606F0E" w:rsidRDefault="00451CA7" w:rsidP="00217BC0">
      <w:pPr>
        <w:spacing w:before="0" w:after="0" w:line="276" w:lineRule="auto"/>
        <w:jc w:val="center"/>
        <w:rPr>
          <w:rFonts w:cs="Arial"/>
          <w:i/>
          <w:iCs/>
          <w:sz w:val="18"/>
          <w:szCs w:val="18"/>
        </w:rPr>
      </w:pPr>
    </w:p>
    <w:p w14:paraId="1E53F27A" w14:textId="6F1FA517" w:rsidR="000261B6" w:rsidRDefault="000261B6" w:rsidP="00217BC0">
      <w:pPr>
        <w:spacing w:after="0" w:line="276" w:lineRule="auto"/>
        <w:jc w:val="center"/>
        <w:rPr>
          <w:rFonts w:cs="Arial"/>
          <w:i/>
          <w:iCs/>
        </w:rPr>
      </w:pPr>
      <w:r>
        <w:rPr>
          <w:rFonts w:cs="Arial"/>
          <w:noProof/>
        </w:rPr>
        <w:drawing>
          <wp:inline distT="0" distB="0" distL="0" distR="0" wp14:anchorId="06877FB1" wp14:editId="20431793">
            <wp:extent cx="4181494" cy="3303270"/>
            <wp:effectExtent l="0" t="0" r="9525" b="0"/>
            <wp:docPr id="382063232"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77821" cy="3379366"/>
                    </a:xfrm>
                    <a:prstGeom prst="rect">
                      <a:avLst/>
                    </a:prstGeom>
                    <a:noFill/>
                    <a:ln>
                      <a:noFill/>
                    </a:ln>
                  </pic:spPr>
                </pic:pic>
              </a:graphicData>
            </a:graphic>
          </wp:inline>
        </w:drawing>
      </w:r>
    </w:p>
    <w:p w14:paraId="6138663B" w14:textId="31636E10" w:rsidR="00606F0E" w:rsidRPr="00606F0E" w:rsidRDefault="000261B6" w:rsidP="00217BC0">
      <w:pPr>
        <w:pStyle w:val="Lgende"/>
        <w:spacing w:before="0" w:after="0" w:line="276" w:lineRule="auto"/>
        <w:jc w:val="center"/>
      </w:pPr>
      <w:bookmarkStart w:id="461" w:name="_Toc227137233"/>
      <w:r w:rsidRPr="00606F0E">
        <w:t xml:space="preserve">Figure </w:t>
      </w:r>
      <w:r>
        <w:fldChar w:fldCharType="begin"/>
      </w:r>
      <w:r>
        <w:instrText>SEQ Figure \* ARABIC</w:instrText>
      </w:r>
      <w:r>
        <w:fldChar w:fldCharType="separate"/>
      </w:r>
      <w:r w:rsidR="0062046D">
        <w:rPr>
          <w:noProof/>
        </w:rPr>
        <w:t>9</w:t>
      </w:r>
      <w:r>
        <w:fldChar w:fldCharType="end"/>
      </w:r>
      <w:r w:rsidRPr="00606F0E">
        <w:t xml:space="preserve">: Rose des </w:t>
      </w:r>
      <w:r w:rsidR="00606F0E" w:rsidRPr="00606F0E">
        <w:t>vents</w:t>
      </w:r>
      <w:bookmarkEnd w:id="461"/>
      <w:r w:rsidR="00606F0E" w:rsidRPr="00606F0E">
        <w:t xml:space="preserve"> </w:t>
      </w:r>
    </w:p>
    <w:p w14:paraId="171DB227" w14:textId="77777777" w:rsidR="00227849" w:rsidRPr="00606F0E" w:rsidRDefault="00227849" w:rsidP="00227849">
      <w:pPr>
        <w:spacing w:before="0" w:after="0" w:line="276" w:lineRule="auto"/>
        <w:jc w:val="center"/>
        <w:rPr>
          <w:rFonts w:cs="Arial"/>
          <w:sz w:val="18"/>
          <w:szCs w:val="18"/>
        </w:rPr>
      </w:pPr>
      <w:r w:rsidRPr="00606F0E">
        <w:rPr>
          <w:rFonts w:cs="Arial"/>
          <w:b/>
          <w:bCs/>
          <w:i/>
          <w:iCs/>
          <w:kern w:val="0"/>
          <w:sz w:val="18"/>
          <w:szCs w:val="18"/>
          <w14:ligatures w14:val="none"/>
        </w:rPr>
        <w:t>Source :</w:t>
      </w:r>
      <w:r w:rsidRPr="00606F0E">
        <w:rPr>
          <w:rFonts w:cs="Arial"/>
          <w:i/>
          <w:iCs/>
          <w:kern w:val="0"/>
          <w:sz w:val="18"/>
          <w:szCs w:val="18"/>
          <w14:ligatures w14:val="none"/>
        </w:rPr>
        <w:t xml:space="preserve"> Groupement ESDCO</w:t>
      </w:r>
      <w:r>
        <w:rPr>
          <w:rFonts w:cs="Arial"/>
          <w:i/>
          <w:iCs/>
          <w:kern w:val="0"/>
          <w:sz w:val="18"/>
          <w:szCs w:val="18"/>
          <w14:ligatures w14:val="none"/>
        </w:rPr>
        <w:t>-CERIGE-LINER</w:t>
      </w:r>
      <w:r w:rsidRPr="00606F0E">
        <w:rPr>
          <w:rFonts w:cs="Arial"/>
          <w:i/>
          <w:iCs/>
          <w:kern w:val="0"/>
          <w:sz w:val="18"/>
          <w:szCs w:val="18"/>
          <w14:ligatures w14:val="none"/>
        </w:rPr>
        <w:t>, 2026</w:t>
      </w:r>
    </w:p>
    <w:p w14:paraId="3C78CCD6" w14:textId="4C01A514" w:rsidR="002718D0" w:rsidRPr="00995F0C" w:rsidRDefault="000261B6" w:rsidP="00995F0C">
      <w:r w:rsidRPr="00995F0C">
        <w:t xml:space="preserve">L’évolution des vents entre la période d’observation révèle une tendance bidirectionnelle suivant les mois de l’année. De novembre à mars, le vent est le plus fort et souffle du Sud-Ouest vars le Nord-Est, correspondant à </w:t>
      </w:r>
      <w:r w:rsidR="000213ED" w:rsidRPr="00995F0C">
        <w:t>l’harmattan</w:t>
      </w:r>
      <w:r w:rsidRPr="00995F0C">
        <w:t>. De juin à octobre, le vent plus modéré, change de direction, pour souffler du Nord-est vers le Sud-ouest</w:t>
      </w:r>
      <w:r w:rsidR="00ED7AEB" w:rsidRPr="00995F0C">
        <w:t>. Dans l’ensemble</w:t>
      </w:r>
      <w:r w:rsidR="00B912BC" w:rsidRPr="00995F0C">
        <w:t>,</w:t>
      </w:r>
      <w:r w:rsidR="00ED7AEB" w:rsidRPr="00995F0C">
        <w:t xml:space="preserve"> les </w:t>
      </w:r>
      <w:r w:rsidR="00443BA0" w:rsidRPr="00995F0C">
        <w:t>conditions</w:t>
      </w:r>
      <w:r w:rsidR="00ED7AEB" w:rsidRPr="00995F0C">
        <w:t xml:space="preserve"> de </w:t>
      </w:r>
      <w:r w:rsidR="00DE1A1B" w:rsidRPr="00995F0C">
        <w:t xml:space="preserve">vent </w:t>
      </w:r>
      <w:r w:rsidR="00995F0C" w:rsidRPr="00995F0C">
        <w:t>n’influencent</w:t>
      </w:r>
      <w:r w:rsidR="00237F76" w:rsidRPr="00995F0C">
        <w:t xml:space="preserve"> pas la </w:t>
      </w:r>
      <w:r w:rsidR="000213ED" w:rsidRPr="00995F0C">
        <w:t>faisabilité</w:t>
      </w:r>
      <w:r w:rsidR="00237F76" w:rsidRPr="00995F0C">
        <w:t xml:space="preserve"> du sous-projet car l</w:t>
      </w:r>
      <w:r w:rsidR="000213ED" w:rsidRPr="00995F0C">
        <w:t xml:space="preserve">es châteaux d’eau </w:t>
      </w:r>
      <w:r w:rsidR="00892E9A" w:rsidRPr="00995F0C">
        <w:t xml:space="preserve">montrent </w:t>
      </w:r>
      <w:r w:rsidR="000213ED" w:rsidRPr="00995F0C">
        <w:t>un</w:t>
      </w:r>
      <w:r w:rsidR="00892E9A" w:rsidRPr="00995F0C">
        <w:t>e</w:t>
      </w:r>
      <w:r w:rsidR="000213ED" w:rsidRPr="00995F0C">
        <w:t xml:space="preserve"> très grande résistance </w:t>
      </w:r>
      <w:r w:rsidR="00504EBD" w:rsidRPr="00995F0C">
        <w:t>face aux vitesses</w:t>
      </w:r>
      <w:r w:rsidR="00EF1584" w:rsidRPr="00995F0C">
        <w:t xml:space="preserve"> enregistrées</w:t>
      </w:r>
      <w:r w:rsidR="009E0A93" w:rsidRPr="00995F0C">
        <w:t xml:space="preserve"> (10km/H)</w:t>
      </w:r>
      <w:r w:rsidR="00504EBD" w:rsidRPr="00995F0C">
        <w:t xml:space="preserve"> dans la ZDP.</w:t>
      </w:r>
      <w:r w:rsidR="002718D0" w:rsidRPr="00995F0C">
        <w:t>Insolation </w:t>
      </w:r>
    </w:p>
    <w:p w14:paraId="0DA8C9C4" w14:textId="77777777" w:rsidR="000261B6" w:rsidRDefault="000261B6" w:rsidP="00995F0C">
      <w:r>
        <w:t>L’insolation correspond à la quantité de rayonnement solaire reçue par une zone donnée au cours d’une période déterminée. Elle varie selon les saisons, la couverture nuageuse ainsi que les conditions météorologiques locales. Ce paramètre influence directement les températures ressenties et contribue à l’élévation thermique observée durant la saison sèche, caractéristique des régions à climat tropical. Au cours de la saison sèche, l’insolation est particulièrement élevée, marquée par un ensoleillement intense et prolongé, typique des zones à climat tropical sec. Les mois de mars à juin enregistrent les niveaux les plus élevés d’ensoleillement journalier, avec des durées dépassant 8 heures par jour.</w:t>
      </w:r>
    </w:p>
    <w:p w14:paraId="1F512D8F" w14:textId="68DC09AC" w:rsidR="000261B6" w:rsidRDefault="000261B6" w:rsidP="00217BC0">
      <w:pPr>
        <w:keepNext/>
        <w:spacing w:after="0" w:line="276" w:lineRule="auto"/>
        <w:rPr>
          <w:rFonts w:asciiTheme="minorHAnsi" w:hAnsiTheme="minorHAnsi"/>
        </w:rPr>
      </w:pPr>
      <w:r>
        <w:rPr>
          <w:rFonts w:cs="Arial"/>
          <w:noProof/>
        </w:rPr>
        <w:drawing>
          <wp:inline distT="0" distB="0" distL="0" distR="0" wp14:anchorId="7A14DE80" wp14:editId="32996AFF">
            <wp:extent cx="6112235" cy="3045853"/>
            <wp:effectExtent l="0" t="0" r="3175" b="2540"/>
            <wp:docPr id="1729117336"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45234" cy="3062297"/>
                    </a:xfrm>
                    <a:prstGeom prst="rect">
                      <a:avLst/>
                    </a:prstGeom>
                    <a:noFill/>
                    <a:ln>
                      <a:noFill/>
                    </a:ln>
                  </pic:spPr>
                </pic:pic>
              </a:graphicData>
            </a:graphic>
          </wp:inline>
        </w:drawing>
      </w:r>
    </w:p>
    <w:p w14:paraId="502E95E0" w14:textId="08645EB0" w:rsidR="00606F0E" w:rsidRDefault="000261B6" w:rsidP="00217BC0">
      <w:pPr>
        <w:spacing w:before="0" w:after="0" w:line="276" w:lineRule="auto"/>
        <w:jc w:val="center"/>
        <w:rPr>
          <w:bCs/>
          <w:kern w:val="0"/>
          <w14:ligatures w14:val="none"/>
        </w:rPr>
      </w:pPr>
      <w:bookmarkStart w:id="462" w:name="_Toc227137234"/>
      <w:r>
        <w:rPr>
          <w:kern w:val="0"/>
          <w14:ligatures w14:val="none"/>
        </w:rPr>
        <w:t xml:space="preserve">Figure </w:t>
      </w:r>
      <w:r>
        <w:rPr>
          <w:kern w:val="0"/>
          <w14:ligatures w14:val="none"/>
        </w:rPr>
        <w:fldChar w:fldCharType="begin"/>
      </w:r>
      <w:r>
        <w:rPr>
          <w:kern w:val="0"/>
          <w14:ligatures w14:val="none"/>
        </w:rPr>
        <w:instrText xml:space="preserve"> SEQ Figure \* ARABIC </w:instrText>
      </w:r>
      <w:r>
        <w:rPr>
          <w:kern w:val="0"/>
          <w14:ligatures w14:val="none"/>
        </w:rPr>
        <w:fldChar w:fldCharType="separate"/>
      </w:r>
      <w:r w:rsidR="0062046D">
        <w:rPr>
          <w:noProof/>
          <w:kern w:val="0"/>
          <w14:ligatures w14:val="none"/>
        </w:rPr>
        <w:t>10</w:t>
      </w:r>
      <w:r>
        <w:rPr>
          <w:kern w:val="0"/>
          <w14:ligatures w14:val="none"/>
        </w:rPr>
        <w:fldChar w:fldCharType="end"/>
      </w:r>
      <w:r>
        <w:rPr>
          <w:kern w:val="0"/>
          <w14:ligatures w14:val="none"/>
        </w:rPr>
        <w:t xml:space="preserve">: </w:t>
      </w:r>
      <w:r>
        <w:rPr>
          <w:bCs/>
          <w:kern w:val="0"/>
          <w14:ligatures w14:val="none"/>
        </w:rPr>
        <w:t>Evolution mensuelle de l'insolation</w:t>
      </w:r>
      <w:bookmarkEnd w:id="462"/>
    </w:p>
    <w:p w14:paraId="3310545E" w14:textId="77777777" w:rsidR="00227849" w:rsidRPr="00606F0E" w:rsidRDefault="00227849" w:rsidP="00227849">
      <w:pPr>
        <w:spacing w:before="0" w:after="0" w:line="276" w:lineRule="auto"/>
        <w:jc w:val="center"/>
        <w:rPr>
          <w:rFonts w:cs="Arial"/>
          <w:sz w:val="18"/>
          <w:szCs w:val="18"/>
        </w:rPr>
      </w:pPr>
      <w:r w:rsidRPr="00606F0E">
        <w:rPr>
          <w:rFonts w:cs="Arial"/>
          <w:b/>
          <w:bCs/>
          <w:i/>
          <w:iCs/>
          <w:kern w:val="0"/>
          <w:sz w:val="18"/>
          <w:szCs w:val="18"/>
          <w14:ligatures w14:val="none"/>
        </w:rPr>
        <w:t>Source :</w:t>
      </w:r>
      <w:r w:rsidRPr="00606F0E">
        <w:rPr>
          <w:rFonts w:cs="Arial"/>
          <w:i/>
          <w:iCs/>
          <w:kern w:val="0"/>
          <w:sz w:val="18"/>
          <w:szCs w:val="18"/>
          <w14:ligatures w14:val="none"/>
        </w:rPr>
        <w:t xml:space="preserve"> Groupement ESDCO</w:t>
      </w:r>
      <w:r>
        <w:rPr>
          <w:rFonts w:cs="Arial"/>
          <w:i/>
          <w:iCs/>
          <w:kern w:val="0"/>
          <w:sz w:val="18"/>
          <w:szCs w:val="18"/>
          <w14:ligatures w14:val="none"/>
        </w:rPr>
        <w:t>-CERIGE-LINER</w:t>
      </w:r>
      <w:r w:rsidRPr="00606F0E">
        <w:rPr>
          <w:rFonts w:cs="Arial"/>
          <w:i/>
          <w:iCs/>
          <w:kern w:val="0"/>
          <w:sz w:val="18"/>
          <w:szCs w:val="18"/>
          <w14:ligatures w14:val="none"/>
        </w:rPr>
        <w:t>, 2026</w:t>
      </w:r>
    </w:p>
    <w:p w14:paraId="6DF98E52" w14:textId="4C109426" w:rsidR="000261B6" w:rsidRPr="00ED37E4" w:rsidRDefault="000261B6" w:rsidP="00217BC0">
      <w:pPr>
        <w:spacing w:before="0" w:after="0" w:line="276" w:lineRule="auto"/>
        <w:jc w:val="center"/>
        <w:rPr>
          <w:sz w:val="18"/>
          <w:szCs w:val="18"/>
        </w:rPr>
      </w:pPr>
      <w:r w:rsidRPr="00ED37E4">
        <w:rPr>
          <w:rFonts w:cs="Arial"/>
          <w:bCs/>
          <w:i/>
          <w:iCs/>
          <w:kern w:val="0"/>
          <w:sz w:val="18"/>
          <w:szCs w:val="18"/>
          <w14:ligatures w14:val="none"/>
        </w:rPr>
        <w:t>6</w:t>
      </w:r>
    </w:p>
    <w:p w14:paraId="3C78CCF5" w14:textId="77777777" w:rsidR="002718D0" w:rsidRDefault="002718D0" w:rsidP="00217BC0">
      <w:pPr>
        <w:pStyle w:val="Titre3"/>
        <w:spacing w:line="276" w:lineRule="auto"/>
        <w:rPr>
          <w:rFonts w:eastAsia="Calibri"/>
        </w:rPr>
      </w:pPr>
      <w:bookmarkStart w:id="463" w:name="_Toc236272750"/>
      <w:r>
        <w:rPr>
          <w:rFonts w:eastAsia="Calibri"/>
        </w:rPr>
        <w:t>Pluviométrie</w:t>
      </w:r>
      <w:bookmarkEnd w:id="463"/>
      <w:r>
        <w:rPr>
          <w:rFonts w:eastAsia="Calibri"/>
        </w:rPr>
        <w:t xml:space="preserve"> </w:t>
      </w:r>
    </w:p>
    <w:p w14:paraId="589AE5E4" w14:textId="200A8CA1" w:rsidR="000261B6" w:rsidRDefault="000261B6" w:rsidP="00217BC0">
      <w:pPr>
        <w:tabs>
          <w:tab w:val="left" w:pos="360"/>
          <w:tab w:val="left" w:pos="2240"/>
          <w:tab w:val="left" w:pos="2800"/>
          <w:tab w:val="left" w:pos="3360"/>
          <w:tab w:val="left" w:pos="3920"/>
          <w:tab w:val="left" w:pos="4480"/>
          <w:tab w:val="left" w:pos="5040"/>
          <w:tab w:val="left" w:pos="5600"/>
          <w:tab w:val="left" w:pos="6160"/>
          <w:tab w:val="left" w:pos="6720"/>
        </w:tabs>
        <w:spacing w:after="0" w:line="276" w:lineRule="auto"/>
        <w:rPr>
          <w:rFonts w:eastAsia="Times New Roman" w:cs="Arial"/>
          <w:kern w:val="0"/>
          <w14:ligatures w14:val="none"/>
        </w:rPr>
      </w:pPr>
      <w:r>
        <w:rPr>
          <w:rFonts w:eastAsia="Times New Roman" w:cs="Arial"/>
          <w:kern w:val="0"/>
          <w14:ligatures w14:val="none"/>
        </w:rPr>
        <w:t xml:space="preserve">La pluviométrie présente une variabilité d’une année à l’autre sous l’influence des facteurs climatiques et météorologiques. Ces variations peuvent </w:t>
      </w:r>
      <w:r w:rsidR="00ED37E4">
        <w:rPr>
          <w:rFonts w:eastAsia="Times New Roman" w:cs="Arial"/>
          <w:kern w:val="0"/>
          <w14:ligatures w14:val="none"/>
        </w:rPr>
        <w:t>entraîner</w:t>
      </w:r>
      <w:r>
        <w:rPr>
          <w:rFonts w:eastAsia="Times New Roman" w:cs="Arial"/>
          <w:kern w:val="0"/>
          <w14:ligatures w14:val="none"/>
        </w:rPr>
        <w:t xml:space="preserve"> des répercussions sur l’agriculture, les réserves en eau ainsi que sur d’autres aspects de la vie quotidienne. Les mois de juin à septembre enregistrent les cumuls pluviométriques les plus importants, notamment le mois d’août avec 300 mm. Ces précipitations entraînent des ruissellements significatifs et favorisent la recharge de la nappe phréatique. À l’inverse, les mois les plus secs ne reçoivent aucune précipitation, comme illustre la figure suivante.</w:t>
      </w:r>
    </w:p>
    <w:p w14:paraId="49723DB0" w14:textId="36367448" w:rsidR="000261B6" w:rsidRDefault="000261B6" w:rsidP="00217BC0">
      <w:pPr>
        <w:keepNext/>
        <w:spacing w:after="0" w:line="276" w:lineRule="auto"/>
        <w:rPr>
          <w:rFonts w:asciiTheme="minorHAnsi" w:eastAsiaTheme="minorHAnsi" w:hAnsiTheme="minorHAnsi"/>
          <w:lang w:eastAsia="en-US"/>
        </w:rPr>
      </w:pPr>
      <w:r>
        <w:rPr>
          <w:rFonts w:cs="Arial"/>
          <w:noProof/>
        </w:rPr>
        <w:drawing>
          <wp:inline distT="0" distB="0" distL="0" distR="0" wp14:anchorId="03290B15" wp14:editId="7C368CA2">
            <wp:extent cx="5940425" cy="2691685"/>
            <wp:effectExtent l="0" t="0" r="3175" b="0"/>
            <wp:docPr id="1944602834"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7264" cy="2694784"/>
                    </a:xfrm>
                    <a:prstGeom prst="rect">
                      <a:avLst/>
                    </a:prstGeom>
                    <a:noFill/>
                    <a:ln>
                      <a:noFill/>
                    </a:ln>
                  </pic:spPr>
                </pic:pic>
              </a:graphicData>
            </a:graphic>
          </wp:inline>
        </w:drawing>
      </w:r>
    </w:p>
    <w:p w14:paraId="5F9ADD0A" w14:textId="7C432D15" w:rsidR="00ED37E4" w:rsidRDefault="000261B6" w:rsidP="00217BC0">
      <w:pPr>
        <w:spacing w:before="0" w:after="0" w:line="276" w:lineRule="auto"/>
        <w:jc w:val="center"/>
        <w:rPr>
          <w:bCs/>
          <w:kern w:val="0"/>
          <w14:ligatures w14:val="none"/>
        </w:rPr>
      </w:pPr>
      <w:bookmarkStart w:id="464" w:name="_Toc227137235"/>
      <w:r>
        <w:rPr>
          <w:kern w:val="0"/>
          <w14:ligatures w14:val="none"/>
        </w:rPr>
        <w:t xml:space="preserve">Figure </w:t>
      </w:r>
      <w:r>
        <w:rPr>
          <w:kern w:val="0"/>
          <w14:ligatures w14:val="none"/>
        </w:rPr>
        <w:fldChar w:fldCharType="begin"/>
      </w:r>
      <w:r>
        <w:rPr>
          <w:kern w:val="0"/>
          <w14:ligatures w14:val="none"/>
        </w:rPr>
        <w:instrText xml:space="preserve"> SEQ Figure \* ARABIC </w:instrText>
      </w:r>
      <w:r>
        <w:rPr>
          <w:kern w:val="0"/>
          <w14:ligatures w14:val="none"/>
        </w:rPr>
        <w:fldChar w:fldCharType="separate"/>
      </w:r>
      <w:r w:rsidR="0062046D">
        <w:rPr>
          <w:noProof/>
          <w:kern w:val="0"/>
          <w14:ligatures w14:val="none"/>
        </w:rPr>
        <w:t>11</w:t>
      </w:r>
      <w:r>
        <w:rPr>
          <w:kern w:val="0"/>
          <w14:ligatures w14:val="none"/>
        </w:rPr>
        <w:fldChar w:fldCharType="end"/>
      </w:r>
      <w:r>
        <w:rPr>
          <w:kern w:val="0"/>
          <w14:ligatures w14:val="none"/>
        </w:rPr>
        <w:t xml:space="preserve">: </w:t>
      </w:r>
      <w:r>
        <w:rPr>
          <w:bCs/>
          <w:kern w:val="0"/>
          <w14:ligatures w14:val="none"/>
        </w:rPr>
        <w:t>Variation mensuelle pluviométrique</w:t>
      </w:r>
      <w:bookmarkEnd w:id="464"/>
    </w:p>
    <w:p w14:paraId="6F3DD7EA" w14:textId="77777777" w:rsidR="00227849" w:rsidRPr="00606F0E" w:rsidRDefault="00227849" w:rsidP="00227849">
      <w:pPr>
        <w:spacing w:before="0" w:after="0" w:line="276" w:lineRule="auto"/>
        <w:jc w:val="center"/>
        <w:rPr>
          <w:rFonts w:cs="Arial"/>
          <w:sz w:val="18"/>
          <w:szCs w:val="18"/>
        </w:rPr>
      </w:pPr>
      <w:r w:rsidRPr="00606F0E">
        <w:rPr>
          <w:rFonts w:cs="Arial"/>
          <w:b/>
          <w:bCs/>
          <w:i/>
          <w:iCs/>
          <w:kern w:val="0"/>
          <w:sz w:val="18"/>
          <w:szCs w:val="18"/>
          <w14:ligatures w14:val="none"/>
        </w:rPr>
        <w:t>Source :</w:t>
      </w:r>
      <w:r w:rsidRPr="00606F0E">
        <w:rPr>
          <w:rFonts w:cs="Arial"/>
          <w:i/>
          <w:iCs/>
          <w:kern w:val="0"/>
          <w:sz w:val="18"/>
          <w:szCs w:val="18"/>
          <w14:ligatures w14:val="none"/>
        </w:rPr>
        <w:t xml:space="preserve"> Groupement ESDCO</w:t>
      </w:r>
      <w:r>
        <w:rPr>
          <w:rFonts w:cs="Arial"/>
          <w:i/>
          <w:iCs/>
          <w:kern w:val="0"/>
          <w:sz w:val="18"/>
          <w:szCs w:val="18"/>
          <w14:ligatures w14:val="none"/>
        </w:rPr>
        <w:t>-CERIGE-LINER</w:t>
      </w:r>
      <w:r w:rsidRPr="00606F0E">
        <w:rPr>
          <w:rFonts w:cs="Arial"/>
          <w:i/>
          <w:iCs/>
          <w:kern w:val="0"/>
          <w:sz w:val="18"/>
          <w:szCs w:val="18"/>
          <w14:ligatures w14:val="none"/>
        </w:rPr>
        <w:t>, 2026</w:t>
      </w:r>
    </w:p>
    <w:p w14:paraId="62C6B0FB" w14:textId="77777777" w:rsidR="000261B6" w:rsidRPr="000261B6" w:rsidRDefault="000261B6" w:rsidP="00217BC0">
      <w:pPr>
        <w:spacing w:after="0" w:line="276" w:lineRule="auto"/>
        <w:rPr>
          <w:b/>
          <w:bCs/>
          <w:i/>
          <w:iCs/>
          <w:u w:val="single"/>
        </w:rPr>
      </w:pPr>
      <w:r w:rsidRPr="000261B6">
        <w:rPr>
          <w:b/>
          <w:bCs/>
          <w:u w:val="single"/>
        </w:rPr>
        <w:t>Récapitulatif des paramètres météorologiques</w:t>
      </w:r>
    </w:p>
    <w:p w14:paraId="7B80842B" w14:textId="55066622" w:rsidR="000261B6" w:rsidRPr="000261B6" w:rsidRDefault="000261B6" w:rsidP="00217BC0">
      <w:pPr>
        <w:spacing w:before="0" w:after="0" w:line="276" w:lineRule="auto"/>
      </w:pPr>
      <w:r w:rsidRPr="000261B6">
        <w:t>Le tableau ci-dessous porte un récapitulatif des données climatiques de la zone du projet. C’est une moyenne résultant des différents sites de réservoir</w:t>
      </w:r>
      <w:bookmarkStart w:id="465" w:name="_Toc203152186"/>
      <w:r w:rsidRPr="000261B6">
        <w:t xml:space="preserve"> concernant les paramètres météorologiques de la </w:t>
      </w:r>
      <w:bookmarkEnd w:id="465"/>
      <w:r w:rsidRPr="000261B6">
        <w:t>Z</w:t>
      </w:r>
      <w:r w:rsidR="00ED37E4">
        <w:t>DP</w:t>
      </w:r>
      <w:r w:rsidRPr="000261B6">
        <w:t>.</w:t>
      </w:r>
    </w:p>
    <w:p w14:paraId="0C5B508C" w14:textId="51775741" w:rsidR="000261B6" w:rsidRPr="005277E0" w:rsidRDefault="000261B6" w:rsidP="5F0C676E">
      <w:pPr>
        <w:spacing w:line="276" w:lineRule="auto"/>
      </w:pPr>
      <w:bookmarkStart w:id="466" w:name="_Toc236272813"/>
      <w:r w:rsidRPr="005277E0">
        <w:t xml:space="preserve">Tableau </w:t>
      </w:r>
      <w:r>
        <w:rPr>
          <w:lang w:val="en-US"/>
        </w:rPr>
        <w:fldChar w:fldCharType="begin"/>
      </w:r>
      <w:r w:rsidRPr="005277E0">
        <w:instrText xml:space="preserve"> SEQ Tableau \* ARABIC </w:instrText>
      </w:r>
      <w:r>
        <w:rPr>
          <w:lang w:val="en-US"/>
        </w:rPr>
        <w:fldChar w:fldCharType="separate"/>
      </w:r>
      <w:r w:rsidR="0062046D">
        <w:rPr>
          <w:noProof/>
        </w:rPr>
        <w:t>6</w:t>
      </w:r>
      <w:r>
        <w:fldChar w:fldCharType="end"/>
      </w:r>
      <w:r w:rsidRPr="005277E0">
        <w:t>: Paramètres météorologiques de la zone du projet</w:t>
      </w:r>
      <w:bookmarkEnd w:id="466"/>
    </w:p>
    <w:tbl>
      <w:tblPr>
        <w:tblStyle w:val="Grilledutableau"/>
        <w:tblW w:w="0" w:type="auto"/>
        <w:tblLook w:val="04A0" w:firstRow="1" w:lastRow="0" w:firstColumn="1" w:lastColumn="0" w:noHBand="0" w:noVBand="1"/>
      </w:tblPr>
      <w:tblGrid>
        <w:gridCol w:w="3020"/>
        <w:gridCol w:w="3020"/>
        <w:gridCol w:w="3020"/>
      </w:tblGrid>
      <w:tr w:rsidR="000261B6" w:rsidRPr="000261B6" w14:paraId="12098108" w14:textId="77777777" w:rsidTr="00226B30">
        <w:tc>
          <w:tcPr>
            <w:tcW w:w="60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2DC621" w14:textId="77777777" w:rsidR="000261B6" w:rsidRPr="000261B6" w:rsidRDefault="000261B6" w:rsidP="00226B30">
            <w:pPr>
              <w:spacing w:before="0" w:after="0" w:line="276" w:lineRule="auto"/>
              <w:jc w:val="center"/>
              <w:rPr>
                <w:b/>
                <w:bCs/>
              </w:rPr>
            </w:pPr>
            <w:r w:rsidRPr="000261B6">
              <w:rPr>
                <w:b/>
                <w:bCs/>
              </w:rPr>
              <w:t>Paramètres</w:t>
            </w:r>
          </w:p>
        </w:tc>
        <w:tc>
          <w:tcPr>
            <w:tcW w:w="30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16AD77" w14:textId="77777777" w:rsidR="000261B6" w:rsidRPr="000261B6" w:rsidRDefault="000261B6" w:rsidP="00226B30">
            <w:pPr>
              <w:spacing w:before="0" w:after="0" w:line="276" w:lineRule="auto"/>
              <w:jc w:val="center"/>
              <w:rPr>
                <w:b/>
                <w:bCs/>
              </w:rPr>
            </w:pPr>
            <w:r w:rsidRPr="000261B6">
              <w:rPr>
                <w:b/>
                <w:bCs/>
              </w:rPr>
              <w:t>Valeurs</w:t>
            </w:r>
          </w:p>
        </w:tc>
      </w:tr>
      <w:tr w:rsidR="000261B6" w:rsidRPr="000261B6" w14:paraId="7C0C8EB4" w14:textId="77777777">
        <w:trPr>
          <w:trHeight w:val="245"/>
        </w:trPr>
        <w:tc>
          <w:tcPr>
            <w:tcW w:w="3020" w:type="dxa"/>
            <w:vMerge w:val="restart"/>
            <w:tcBorders>
              <w:top w:val="single" w:sz="4" w:space="0" w:color="auto"/>
              <w:left w:val="single" w:sz="4" w:space="0" w:color="auto"/>
              <w:bottom w:val="single" w:sz="4" w:space="0" w:color="auto"/>
              <w:right w:val="single" w:sz="4" w:space="0" w:color="auto"/>
            </w:tcBorders>
            <w:hideMark/>
          </w:tcPr>
          <w:p w14:paraId="11A7B85F" w14:textId="77777777" w:rsidR="000261B6" w:rsidRPr="000261B6" w:rsidRDefault="000261B6" w:rsidP="00217BC0">
            <w:pPr>
              <w:spacing w:before="0" w:after="0" w:line="276" w:lineRule="auto"/>
            </w:pPr>
            <w:r w:rsidRPr="000261B6">
              <w:t>Température moyenne</w:t>
            </w:r>
          </w:p>
        </w:tc>
        <w:tc>
          <w:tcPr>
            <w:tcW w:w="3020" w:type="dxa"/>
            <w:tcBorders>
              <w:top w:val="single" w:sz="4" w:space="0" w:color="auto"/>
              <w:left w:val="single" w:sz="4" w:space="0" w:color="auto"/>
              <w:bottom w:val="single" w:sz="4" w:space="0" w:color="auto"/>
              <w:right w:val="single" w:sz="4" w:space="0" w:color="auto"/>
            </w:tcBorders>
            <w:hideMark/>
          </w:tcPr>
          <w:p w14:paraId="6A58CB48" w14:textId="77777777" w:rsidR="000261B6" w:rsidRPr="000261B6" w:rsidRDefault="000261B6" w:rsidP="00217BC0">
            <w:pPr>
              <w:spacing w:before="0" w:after="0" w:line="276" w:lineRule="auto"/>
            </w:pPr>
            <w:r w:rsidRPr="000261B6">
              <w:t>Minimale</w:t>
            </w:r>
          </w:p>
        </w:tc>
        <w:tc>
          <w:tcPr>
            <w:tcW w:w="3020" w:type="dxa"/>
            <w:tcBorders>
              <w:top w:val="single" w:sz="4" w:space="0" w:color="auto"/>
              <w:left w:val="single" w:sz="4" w:space="0" w:color="auto"/>
              <w:bottom w:val="single" w:sz="4" w:space="0" w:color="auto"/>
              <w:right w:val="single" w:sz="4" w:space="0" w:color="auto"/>
            </w:tcBorders>
            <w:hideMark/>
          </w:tcPr>
          <w:p w14:paraId="6B7B80E4" w14:textId="77777777" w:rsidR="000261B6" w:rsidRPr="000261B6" w:rsidRDefault="000261B6" w:rsidP="00217BC0">
            <w:pPr>
              <w:spacing w:before="0" w:after="0" w:line="276" w:lineRule="auto"/>
            </w:pPr>
            <w:r w:rsidRPr="000261B6">
              <w:t>25°C</w:t>
            </w:r>
          </w:p>
        </w:tc>
      </w:tr>
      <w:tr w:rsidR="000261B6" w:rsidRPr="000261B6" w14:paraId="4C90E0D7" w14:textId="77777777">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CB948B" w14:textId="77777777" w:rsidR="000261B6" w:rsidRPr="000261B6" w:rsidRDefault="000261B6" w:rsidP="00217BC0">
            <w:pPr>
              <w:spacing w:before="0" w:after="0" w:line="276" w:lineRule="auto"/>
            </w:pPr>
          </w:p>
        </w:tc>
        <w:tc>
          <w:tcPr>
            <w:tcW w:w="3020" w:type="dxa"/>
            <w:tcBorders>
              <w:top w:val="single" w:sz="4" w:space="0" w:color="auto"/>
              <w:left w:val="single" w:sz="4" w:space="0" w:color="auto"/>
              <w:bottom w:val="single" w:sz="4" w:space="0" w:color="auto"/>
              <w:right w:val="single" w:sz="4" w:space="0" w:color="auto"/>
            </w:tcBorders>
            <w:hideMark/>
          </w:tcPr>
          <w:p w14:paraId="050E436F" w14:textId="77777777" w:rsidR="000261B6" w:rsidRPr="000261B6" w:rsidRDefault="000261B6" w:rsidP="00217BC0">
            <w:pPr>
              <w:spacing w:before="0" w:after="0" w:line="276" w:lineRule="auto"/>
            </w:pPr>
            <w:r w:rsidRPr="000261B6">
              <w:t>Maximale</w:t>
            </w:r>
          </w:p>
        </w:tc>
        <w:tc>
          <w:tcPr>
            <w:tcW w:w="3020" w:type="dxa"/>
            <w:tcBorders>
              <w:top w:val="single" w:sz="4" w:space="0" w:color="auto"/>
              <w:left w:val="single" w:sz="4" w:space="0" w:color="auto"/>
              <w:bottom w:val="single" w:sz="4" w:space="0" w:color="auto"/>
              <w:right w:val="single" w:sz="4" w:space="0" w:color="auto"/>
            </w:tcBorders>
            <w:hideMark/>
          </w:tcPr>
          <w:p w14:paraId="0F3DAFE0" w14:textId="77777777" w:rsidR="000261B6" w:rsidRPr="000261B6" w:rsidRDefault="000261B6" w:rsidP="00217BC0">
            <w:pPr>
              <w:spacing w:before="0" w:after="0" w:line="276" w:lineRule="auto"/>
            </w:pPr>
            <w:r w:rsidRPr="000261B6">
              <w:t>48°C</w:t>
            </w:r>
          </w:p>
        </w:tc>
      </w:tr>
      <w:tr w:rsidR="000261B6" w:rsidRPr="000261B6" w14:paraId="5D1511D3" w14:textId="77777777">
        <w:tc>
          <w:tcPr>
            <w:tcW w:w="3020" w:type="dxa"/>
            <w:tcBorders>
              <w:top w:val="single" w:sz="4" w:space="0" w:color="auto"/>
              <w:left w:val="single" w:sz="4" w:space="0" w:color="auto"/>
              <w:bottom w:val="single" w:sz="4" w:space="0" w:color="auto"/>
              <w:right w:val="single" w:sz="4" w:space="0" w:color="auto"/>
            </w:tcBorders>
            <w:hideMark/>
          </w:tcPr>
          <w:p w14:paraId="6D0E8858" w14:textId="77777777" w:rsidR="000261B6" w:rsidRPr="000261B6" w:rsidRDefault="000261B6" w:rsidP="00217BC0">
            <w:pPr>
              <w:spacing w:before="0" w:after="0" w:line="276" w:lineRule="auto"/>
            </w:pPr>
            <w:r w:rsidRPr="000261B6">
              <w:t>Pluviométrie moyenne</w:t>
            </w:r>
          </w:p>
        </w:tc>
        <w:tc>
          <w:tcPr>
            <w:tcW w:w="3020" w:type="dxa"/>
            <w:tcBorders>
              <w:top w:val="single" w:sz="4" w:space="0" w:color="auto"/>
              <w:left w:val="single" w:sz="4" w:space="0" w:color="auto"/>
              <w:bottom w:val="single" w:sz="4" w:space="0" w:color="auto"/>
              <w:right w:val="single" w:sz="4" w:space="0" w:color="auto"/>
            </w:tcBorders>
            <w:hideMark/>
          </w:tcPr>
          <w:p w14:paraId="61919BEA" w14:textId="77777777" w:rsidR="000261B6" w:rsidRPr="000261B6" w:rsidRDefault="000261B6" w:rsidP="00217BC0">
            <w:pPr>
              <w:spacing w:before="0" w:after="0" w:line="276" w:lineRule="auto"/>
            </w:pPr>
            <w:r w:rsidRPr="000261B6">
              <w:t>-</w:t>
            </w:r>
          </w:p>
        </w:tc>
        <w:tc>
          <w:tcPr>
            <w:tcW w:w="3020" w:type="dxa"/>
            <w:tcBorders>
              <w:top w:val="single" w:sz="4" w:space="0" w:color="auto"/>
              <w:left w:val="single" w:sz="4" w:space="0" w:color="auto"/>
              <w:bottom w:val="single" w:sz="4" w:space="0" w:color="auto"/>
              <w:right w:val="single" w:sz="4" w:space="0" w:color="auto"/>
            </w:tcBorders>
            <w:hideMark/>
          </w:tcPr>
          <w:p w14:paraId="2A175B44" w14:textId="77777777" w:rsidR="000261B6" w:rsidRPr="000261B6" w:rsidRDefault="000261B6" w:rsidP="00217BC0">
            <w:pPr>
              <w:spacing w:before="0" w:after="0" w:line="276" w:lineRule="auto"/>
            </w:pPr>
            <w:r w:rsidRPr="000261B6">
              <w:t>&lt; 1000mm/an</w:t>
            </w:r>
          </w:p>
        </w:tc>
      </w:tr>
      <w:tr w:rsidR="000261B6" w:rsidRPr="000261B6" w14:paraId="6FFE6F2B" w14:textId="77777777">
        <w:tc>
          <w:tcPr>
            <w:tcW w:w="3020" w:type="dxa"/>
            <w:tcBorders>
              <w:top w:val="single" w:sz="4" w:space="0" w:color="auto"/>
              <w:left w:val="single" w:sz="4" w:space="0" w:color="auto"/>
              <w:bottom w:val="single" w:sz="4" w:space="0" w:color="auto"/>
              <w:right w:val="single" w:sz="4" w:space="0" w:color="auto"/>
            </w:tcBorders>
            <w:hideMark/>
          </w:tcPr>
          <w:p w14:paraId="0C59A87E" w14:textId="77777777" w:rsidR="000261B6" w:rsidRPr="000261B6" w:rsidRDefault="000261B6" w:rsidP="00217BC0">
            <w:pPr>
              <w:spacing w:before="0" w:after="0" w:line="276" w:lineRule="auto"/>
            </w:pPr>
            <w:r w:rsidRPr="000261B6">
              <w:t>Insolation moyenne</w:t>
            </w:r>
          </w:p>
        </w:tc>
        <w:tc>
          <w:tcPr>
            <w:tcW w:w="3020" w:type="dxa"/>
            <w:tcBorders>
              <w:top w:val="single" w:sz="4" w:space="0" w:color="auto"/>
              <w:left w:val="single" w:sz="4" w:space="0" w:color="auto"/>
              <w:bottom w:val="single" w:sz="4" w:space="0" w:color="auto"/>
              <w:right w:val="single" w:sz="4" w:space="0" w:color="auto"/>
            </w:tcBorders>
            <w:hideMark/>
          </w:tcPr>
          <w:p w14:paraId="66A19F45" w14:textId="77777777" w:rsidR="000261B6" w:rsidRPr="000261B6" w:rsidRDefault="000261B6" w:rsidP="00217BC0">
            <w:pPr>
              <w:spacing w:before="0" w:after="0" w:line="276" w:lineRule="auto"/>
            </w:pPr>
            <w:r w:rsidRPr="000261B6">
              <w:t>-</w:t>
            </w:r>
          </w:p>
        </w:tc>
        <w:tc>
          <w:tcPr>
            <w:tcW w:w="3020" w:type="dxa"/>
            <w:tcBorders>
              <w:top w:val="single" w:sz="4" w:space="0" w:color="auto"/>
              <w:left w:val="single" w:sz="4" w:space="0" w:color="auto"/>
              <w:bottom w:val="single" w:sz="4" w:space="0" w:color="auto"/>
              <w:right w:val="single" w:sz="4" w:space="0" w:color="auto"/>
            </w:tcBorders>
            <w:hideMark/>
          </w:tcPr>
          <w:p w14:paraId="61680E6E" w14:textId="77777777" w:rsidR="000261B6" w:rsidRPr="000261B6" w:rsidRDefault="000261B6" w:rsidP="00217BC0">
            <w:pPr>
              <w:spacing w:before="0" w:after="0" w:line="276" w:lineRule="auto"/>
            </w:pPr>
            <w:r w:rsidRPr="000261B6">
              <w:t>7,5 heures/jour</w:t>
            </w:r>
          </w:p>
        </w:tc>
      </w:tr>
      <w:tr w:rsidR="000261B6" w:rsidRPr="000261B6" w14:paraId="1D1611B5" w14:textId="77777777">
        <w:tc>
          <w:tcPr>
            <w:tcW w:w="3020" w:type="dxa"/>
            <w:tcBorders>
              <w:top w:val="single" w:sz="4" w:space="0" w:color="auto"/>
              <w:left w:val="single" w:sz="4" w:space="0" w:color="auto"/>
              <w:bottom w:val="single" w:sz="4" w:space="0" w:color="auto"/>
              <w:right w:val="single" w:sz="4" w:space="0" w:color="auto"/>
            </w:tcBorders>
            <w:hideMark/>
          </w:tcPr>
          <w:p w14:paraId="0EFBC354" w14:textId="77777777" w:rsidR="000261B6" w:rsidRPr="000261B6" w:rsidRDefault="000261B6" w:rsidP="00217BC0">
            <w:pPr>
              <w:spacing w:before="0" w:after="0" w:line="276" w:lineRule="auto"/>
            </w:pPr>
            <w:r w:rsidRPr="000261B6">
              <w:t>Vitesse moyenne du vent</w:t>
            </w:r>
          </w:p>
        </w:tc>
        <w:tc>
          <w:tcPr>
            <w:tcW w:w="3020" w:type="dxa"/>
            <w:tcBorders>
              <w:top w:val="single" w:sz="4" w:space="0" w:color="auto"/>
              <w:left w:val="single" w:sz="4" w:space="0" w:color="auto"/>
              <w:bottom w:val="single" w:sz="4" w:space="0" w:color="auto"/>
              <w:right w:val="single" w:sz="4" w:space="0" w:color="auto"/>
            </w:tcBorders>
            <w:hideMark/>
          </w:tcPr>
          <w:p w14:paraId="6B8126FC" w14:textId="77777777" w:rsidR="000261B6" w:rsidRPr="000261B6" w:rsidRDefault="000261B6" w:rsidP="00217BC0">
            <w:pPr>
              <w:spacing w:before="0" w:after="0" w:line="276" w:lineRule="auto"/>
            </w:pPr>
            <w:r w:rsidRPr="000261B6">
              <w:t>-</w:t>
            </w:r>
          </w:p>
        </w:tc>
        <w:tc>
          <w:tcPr>
            <w:tcW w:w="3020" w:type="dxa"/>
            <w:tcBorders>
              <w:top w:val="single" w:sz="4" w:space="0" w:color="auto"/>
              <w:left w:val="single" w:sz="4" w:space="0" w:color="auto"/>
              <w:bottom w:val="single" w:sz="4" w:space="0" w:color="auto"/>
              <w:right w:val="single" w:sz="4" w:space="0" w:color="auto"/>
            </w:tcBorders>
            <w:hideMark/>
          </w:tcPr>
          <w:p w14:paraId="54C17799" w14:textId="77777777" w:rsidR="000261B6" w:rsidRPr="000261B6" w:rsidRDefault="000261B6" w:rsidP="00217BC0">
            <w:pPr>
              <w:spacing w:before="0" w:after="0" w:line="276" w:lineRule="auto"/>
            </w:pPr>
            <w:r w:rsidRPr="000261B6">
              <w:t>2 m/s</w:t>
            </w:r>
          </w:p>
        </w:tc>
      </w:tr>
    </w:tbl>
    <w:p w14:paraId="3C78CCFA" w14:textId="77777777" w:rsidR="002718D0" w:rsidRDefault="002718D0" w:rsidP="00217BC0">
      <w:pPr>
        <w:pStyle w:val="Titre3"/>
        <w:spacing w:before="240" w:line="276" w:lineRule="auto"/>
        <w:rPr>
          <w:lang w:eastAsia="de-DE"/>
        </w:rPr>
      </w:pPr>
      <w:bookmarkStart w:id="467" w:name="_Toc236272751"/>
      <w:bookmarkStart w:id="468" w:name="_Toc174535940"/>
      <w:r>
        <w:t>Ressource en eau</w:t>
      </w:r>
      <w:bookmarkEnd w:id="467"/>
      <w:r>
        <w:t xml:space="preserve"> </w:t>
      </w:r>
    </w:p>
    <w:p w14:paraId="468A77D2" w14:textId="12BC0F6E" w:rsidR="000261B6" w:rsidRDefault="001258F1" w:rsidP="00217BC0">
      <w:pPr>
        <w:spacing w:after="0" w:line="276" w:lineRule="auto"/>
        <w:rPr>
          <w:rFonts w:cs="Arial"/>
        </w:rPr>
      </w:pPr>
      <w:r>
        <w:rPr>
          <w:rFonts w:cs="Arial"/>
        </w:rPr>
        <w:t>L</w:t>
      </w:r>
      <w:r w:rsidR="000261B6">
        <w:rPr>
          <w:rFonts w:cs="Arial"/>
        </w:rPr>
        <w:t>es eaux de surfaces dans la Z</w:t>
      </w:r>
      <w:r w:rsidR="00A40DAB">
        <w:rPr>
          <w:rFonts w:cs="Arial"/>
        </w:rPr>
        <w:t>DP</w:t>
      </w:r>
      <w:r w:rsidR="000261B6">
        <w:rPr>
          <w:rFonts w:cs="Arial"/>
        </w:rPr>
        <w:t xml:space="preserve"> se constituent majoritairement des portions du fleuve Niger</w:t>
      </w:r>
      <w:r w:rsidR="00570B76">
        <w:rPr>
          <w:rFonts w:cs="Arial"/>
        </w:rPr>
        <w:t>,</w:t>
      </w:r>
      <w:r w:rsidR="000261B6">
        <w:rPr>
          <w:rFonts w:cs="Arial"/>
        </w:rPr>
        <w:t xml:space="preserve"> les eaux de pluies</w:t>
      </w:r>
      <w:r w:rsidR="00D738DD">
        <w:rPr>
          <w:rFonts w:cs="Arial"/>
        </w:rPr>
        <w:t xml:space="preserve"> </w:t>
      </w:r>
      <w:r w:rsidR="00570B76">
        <w:rPr>
          <w:rFonts w:cs="Arial"/>
        </w:rPr>
        <w:t>et d’une rivière</w:t>
      </w:r>
      <w:r w:rsidR="000261B6">
        <w:rPr>
          <w:rFonts w:cs="Arial"/>
        </w:rPr>
        <w:t>.</w:t>
      </w:r>
      <w:r w:rsidR="00570B76">
        <w:rPr>
          <w:rFonts w:cs="Arial"/>
        </w:rPr>
        <w:t xml:space="preserve"> En effet, les conduites traversent </w:t>
      </w:r>
      <w:r w:rsidR="00570B76" w:rsidRPr="00CC5E04">
        <w:rPr>
          <w:rFonts w:cs="Arial"/>
          <w:szCs w:val="22"/>
        </w:rPr>
        <w:t>la rivière de Diafaranako</w:t>
      </w:r>
      <w:r w:rsidR="00570B76">
        <w:rPr>
          <w:rFonts w:cs="Arial"/>
          <w:szCs w:val="22"/>
        </w:rPr>
        <w:t xml:space="preserve"> (</w:t>
      </w:r>
      <w:r w:rsidR="00570B76" w:rsidRPr="00F922F6">
        <w:rPr>
          <w:rFonts w:cs="Arial"/>
          <w:szCs w:val="22"/>
        </w:rPr>
        <w:t>12°38'46.03"N</w:t>
      </w:r>
      <w:r w:rsidR="00570B76">
        <w:rPr>
          <w:rFonts w:cs="Arial"/>
          <w:szCs w:val="22"/>
        </w:rPr>
        <w:t xml:space="preserve"> et </w:t>
      </w:r>
      <w:r w:rsidR="00570B76" w:rsidRPr="00D738DD">
        <w:rPr>
          <w:rFonts w:cs="Arial"/>
          <w:szCs w:val="22"/>
        </w:rPr>
        <w:t>8°0'58.13"O</w:t>
      </w:r>
      <w:r w:rsidR="00570B76">
        <w:rPr>
          <w:rFonts w:cs="Arial"/>
          <w:szCs w:val="22"/>
        </w:rPr>
        <w:t xml:space="preserve">) à l’entrée de la commune III sur une </w:t>
      </w:r>
      <w:r w:rsidR="001D523F">
        <w:rPr>
          <w:rFonts w:cs="Arial"/>
          <w:szCs w:val="22"/>
        </w:rPr>
        <w:t>longueur</w:t>
      </w:r>
      <w:r w:rsidR="00570B76">
        <w:rPr>
          <w:rFonts w:cs="Arial"/>
          <w:szCs w:val="22"/>
        </w:rPr>
        <w:t xml:space="preserve"> de </w:t>
      </w:r>
      <w:r w:rsidR="001D523F">
        <w:rPr>
          <w:rFonts w:cs="Arial"/>
          <w:szCs w:val="22"/>
        </w:rPr>
        <w:t>10</w:t>
      </w:r>
      <w:r w:rsidR="00570B76">
        <w:rPr>
          <w:rFonts w:cs="Arial"/>
          <w:szCs w:val="22"/>
        </w:rPr>
        <w:t xml:space="preserve"> </w:t>
      </w:r>
      <w:r w:rsidR="00937AAB">
        <w:rPr>
          <w:rFonts w:cs="Arial"/>
          <w:szCs w:val="22"/>
        </w:rPr>
        <w:t>mètres.</w:t>
      </w:r>
      <w:r w:rsidR="000261B6">
        <w:rPr>
          <w:rFonts w:cs="Arial"/>
        </w:rPr>
        <w:t xml:space="preserve"> La carte hydrographique(figure</w:t>
      </w:r>
      <w:r w:rsidR="00902DC7">
        <w:rPr>
          <w:rFonts w:cs="Arial"/>
        </w:rPr>
        <w:t>1</w:t>
      </w:r>
      <w:r w:rsidR="001211E5">
        <w:rPr>
          <w:rFonts w:cs="Arial"/>
        </w:rPr>
        <w:t>2</w:t>
      </w:r>
      <w:r w:rsidR="000261B6">
        <w:rPr>
          <w:rFonts w:cs="Arial"/>
        </w:rPr>
        <w:t>), établie à partir des données SRTM GL1, met en évidence un maillage dense de lignes d’écoulement, traduisant une organisation du ruissellement fortement conditionnée par la topographie locale.</w:t>
      </w:r>
      <w:r w:rsidR="000261B6">
        <w:t xml:space="preserve"> </w:t>
      </w:r>
      <w:r w:rsidR="000261B6">
        <w:rPr>
          <w:rFonts w:cs="Arial"/>
        </w:rPr>
        <w:t>Le réseau hydrographique présente une structuration dominée par des axes d’écoulement secondaires qui convergent progressivement vers des zones de basses altitudes situées dans la partie centrale et méridionale de la ZDP. Cette configuration reflète une dynamique d’écoulement globalement orientée du nord vers le sud, conforme avec la pente générale observée sur la carte d’élévation.</w:t>
      </w:r>
      <w:r w:rsidR="00826C45">
        <w:rPr>
          <w:rFonts w:cs="Arial"/>
        </w:rPr>
        <w:t xml:space="preserve"> </w:t>
      </w:r>
    </w:p>
    <w:p w14:paraId="49239CDD" w14:textId="19767A0D" w:rsidR="000261B6" w:rsidRDefault="000261B6" w:rsidP="00217BC0">
      <w:pPr>
        <w:keepNext/>
        <w:spacing w:after="0" w:line="276" w:lineRule="auto"/>
        <w:rPr>
          <w:rFonts w:asciiTheme="minorHAnsi" w:hAnsiTheme="minorHAnsi"/>
        </w:rPr>
      </w:pPr>
      <w:r>
        <w:rPr>
          <w:rFonts w:cs="Arial"/>
          <w:noProof/>
        </w:rPr>
        <w:drawing>
          <wp:inline distT="0" distB="0" distL="0" distR="0" wp14:anchorId="794E2911" wp14:editId="57B36D57">
            <wp:extent cx="5761990" cy="4070985"/>
            <wp:effectExtent l="0" t="0" r="0" b="5715"/>
            <wp:docPr id="326793199"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1990" cy="4070985"/>
                    </a:xfrm>
                    <a:prstGeom prst="rect">
                      <a:avLst/>
                    </a:prstGeom>
                    <a:noFill/>
                    <a:ln>
                      <a:noFill/>
                    </a:ln>
                  </pic:spPr>
                </pic:pic>
              </a:graphicData>
            </a:graphic>
          </wp:inline>
        </w:drawing>
      </w:r>
    </w:p>
    <w:p w14:paraId="37D8BEE4" w14:textId="02DB556B" w:rsidR="00E952B4" w:rsidRPr="00202925" w:rsidRDefault="000261B6" w:rsidP="00217BC0">
      <w:pPr>
        <w:pStyle w:val="Lgende"/>
        <w:spacing w:before="0" w:after="0" w:line="276" w:lineRule="auto"/>
        <w:jc w:val="center"/>
        <w:rPr>
          <w:i w:val="0"/>
          <w:iCs w:val="0"/>
        </w:rPr>
      </w:pPr>
      <w:bookmarkStart w:id="469" w:name="_Toc227137236"/>
      <w:r w:rsidRPr="00202925">
        <w:rPr>
          <w:i w:val="0"/>
          <w:iCs w:val="0"/>
        </w:rPr>
        <w:t xml:space="preserve">Figure </w:t>
      </w:r>
      <w:r w:rsidR="00CE0069" w:rsidRPr="00202925">
        <w:rPr>
          <w:i w:val="0"/>
          <w:iCs w:val="0"/>
        </w:rPr>
        <w:fldChar w:fldCharType="begin"/>
      </w:r>
      <w:r w:rsidR="00CE0069" w:rsidRPr="00202925">
        <w:rPr>
          <w:i w:val="0"/>
          <w:iCs w:val="0"/>
        </w:rPr>
        <w:instrText xml:space="preserve"> SEQ Figure \* ARABIC </w:instrText>
      </w:r>
      <w:r w:rsidR="00CE0069" w:rsidRPr="00202925">
        <w:rPr>
          <w:i w:val="0"/>
          <w:iCs w:val="0"/>
        </w:rPr>
        <w:fldChar w:fldCharType="separate"/>
      </w:r>
      <w:r w:rsidR="0062046D">
        <w:rPr>
          <w:i w:val="0"/>
          <w:iCs w:val="0"/>
          <w:noProof/>
        </w:rPr>
        <w:t>12</w:t>
      </w:r>
      <w:r w:rsidR="00CE0069" w:rsidRPr="00202925">
        <w:rPr>
          <w:i w:val="0"/>
          <w:iCs w:val="0"/>
          <w:noProof/>
        </w:rPr>
        <w:fldChar w:fldCharType="end"/>
      </w:r>
      <w:r w:rsidRPr="00202925">
        <w:rPr>
          <w:i w:val="0"/>
          <w:iCs w:val="0"/>
        </w:rPr>
        <w:t>: Carte hydrographique de la Z</w:t>
      </w:r>
      <w:r w:rsidR="00322120" w:rsidRPr="00202925">
        <w:rPr>
          <w:i w:val="0"/>
          <w:iCs w:val="0"/>
        </w:rPr>
        <w:t>DP</w:t>
      </w:r>
      <w:bookmarkEnd w:id="469"/>
      <w:r w:rsidRPr="00202925">
        <w:rPr>
          <w:i w:val="0"/>
          <w:iCs w:val="0"/>
        </w:rPr>
        <w:t xml:space="preserve"> </w:t>
      </w:r>
    </w:p>
    <w:p w14:paraId="6C6F927B" w14:textId="77777777" w:rsidR="00227849" w:rsidRPr="00606F0E" w:rsidRDefault="00227849" w:rsidP="00227849">
      <w:pPr>
        <w:spacing w:before="0" w:after="0" w:line="276" w:lineRule="auto"/>
        <w:jc w:val="center"/>
        <w:rPr>
          <w:rFonts w:cs="Arial"/>
          <w:sz w:val="18"/>
          <w:szCs w:val="18"/>
        </w:rPr>
      </w:pPr>
      <w:r w:rsidRPr="00606F0E">
        <w:rPr>
          <w:rFonts w:cs="Arial"/>
          <w:b/>
          <w:bCs/>
          <w:i/>
          <w:iCs/>
          <w:kern w:val="0"/>
          <w:sz w:val="18"/>
          <w:szCs w:val="18"/>
          <w14:ligatures w14:val="none"/>
        </w:rPr>
        <w:t>Source :</w:t>
      </w:r>
      <w:r w:rsidRPr="00606F0E">
        <w:rPr>
          <w:rFonts w:cs="Arial"/>
          <w:i/>
          <w:iCs/>
          <w:kern w:val="0"/>
          <w:sz w:val="18"/>
          <w:szCs w:val="18"/>
          <w14:ligatures w14:val="none"/>
        </w:rPr>
        <w:t xml:space="preserve"> Groupement ESDCO</w:t>
      </w:r>
      <w:r>
        <w:rPr>
          <w:rFonts w:cs="Arial"/>
          <w:i/>
          <w:iCs/>
          <w:kern w:val="0"/>
          <w:sz w:val="18"/>
          <w:szCs w:val="18"/>
          <w14:ligatures w14:val="none"/>
        </w:rPr>
        <w:t>-CERIGE-LINER</w:t>
      </w:r>
      <w:r w:rsidRPr="00606F0E">
        <w:rPr>
          <w:rFonts w:cs="Arial"/>
          <w:i/>
          <w:iCs/>
          <w:kern w:val="0"/>
          <w:sz w:val="18"/>
          <w:szCs w:val="18"/>
          <w14:ligatures w14:val="none"/>
        </w:rPr>
        <w:t>, 2026</w:t>
      </w:r>
    </w:p>
    <w:p w14:paraId="3C78CD04" w14:textId="00FC8E1B" w:rsidR="002718D0" w:rsidRDefault="000261B6" w:rsidP="00217BC0">
      <w:pPr>
        <w:spacing w:after="0" w:line="276" w:lineRule="auto"/>
        <w:rPr>
          <w:lang w:eastAsia="de-DE"/>
        </w:rPr>
      </w:pPr>
      <w:r>
        <w:rPr>
          <w:rFonts w:cs="Arial"/>
          <w:kern w:val="0"/>
          <w14:ligatures w14:val="none"/>
        </w:rPr>
        <w:t>Ces eaux superficielles contribuent fortement à la recharge des nappes souterraines dans la zone d’étude. En se référant aux données de la Direction Nationale de l’Hydraulique (DNH), le système aquifère présent dans la Z</w:t>
      </w:r>
      <w:r w:rsidR="00A40DAB">
        <w:rPr>
          <w:rFonts w:cs="Arial"/>
          <w:kern w:val="0"/>
          <w14:ligatures w14:val="none"/>
        </w:rPr>
        <w:t>DP</w:t>
      </w:r>
      <w:r>
        <w:rPr>
          <w:rFonts w:cs="Arial"/>
          <w:kern w:val="0"/>
          <w14:ligatures w14:val="none"/>
        </w:rPr>
        <w:t xml:space="preserve"> est l’infracambrien tabulaire. Il se constitue des nappes profondes surmontée de la nappe phréatique, plus accessible </w:t>
      </w:r>
      <w:r w:rsidR="00A40DAB">
        <w:rPr>
          <w:rFonts w:cs="Arial"/>
          <w:kern w:val="0"/>
          <w14:ligatures w14:val="none"/>
        </w:rPr>
        <w:t>par</w:t>
      </w:r>
      <w:r>
        <w:rPr>
          <w:rFonts w:cs="Arial"/>
          <w:kern w:val="0"/>
          <w14:ligatures w14:val="none"/>
        </w:rPr>
        <w:t xml:space="preserve"> sa faible profondeur. Aquifère fracturé fréquent dans le sud du Mali, se produisant dans les roches cratoniques et les roches métasédimentaires du socle précambrien, les propriétés de l'aquifère sont largement déterminées par la nature, l'étendue et l'interconnexion des fractures. Les taux de réussite de forage varient considérablement de 40 à 80% avec des débits moyens d'environ 5-10 m³/h. </w:t>
      </w:r>
    </w:p>
    <w:p w14:paraId="3C78CD05" w14:textId="77777777" w:rsidR="002718D0" w:rsidRDefault="002718D0" w:rsidP="00217BC0">
      <w:pPr>
        <w:pStyle w:val="Titre3"/>
        <w:spacing w:before="0" w:line="276" w:lineRule="auto"/>
        <w:rPr>
          <w:lang w:eastAsia="de-DE"/>
        </w:rPr>
      </w:pPr>
      <w:bookmarkStart w:id="470" w:name="_Toc236272752"/>
      <w:r w:rsidRPr="005D440A">
        <w:rPr>
          <w:lang w:eastAsia="de-DE"/>
        </w:rPr>
        <w:t>Relief</w:t>
      </w:r>
      <w:bookmarkEnd w:id="468"/>
      <w:bookmarkEnd w:id="470"/>
      <w:r w:rsidRPr="005D440A">
        <w:rPr>
          <w:lang w:eastAsia="de-DE"/>
        </w:rPr>
        <w:t xml:space="preserve"> </w:t>
      </w:r>
    </w:p>
    <w:p w14:paraId="1896D752" w14:textId="3B6D9031" w:rsidR="000261B6" w:rsidRDefault="000261B6" w:rsidP="00217BC0">
      <w:pPr>
        <w:spacing w:after="0" w:line="276" w:lineRule="auto"/>
        <w:rPr>
          <w:rFonts w:cs="Arial"/>
        </w:rPr>
      </w:pPr>
      <w:r>
        <w:rPr>
          <w:rFonts w:cs="Arial"/>
        </w:rPr>
        <w:t xml:space="preserve">La zone du </w:t>
      </w:r>
      <w:r w:rsidR="00905B44">
        <w:rPr>
          <w:rFonts w:cs="Arial"/>
        </w:rPr>
        <w:t>sous-</w:t>
      </w:r>
      <w:r>
        <w:rPr>
          <w:rFonts w:cs="Arial"/>
        </w:rPr>
        <w:t>projet s’inscrit dans un contexte topographique globalement peu contrasté, caractéristique des plaines soudano-sahéliennes du sud du Mali. La variation d’altitude traduisant un relief faiblement ondulé, est dominé par des plaines et de légères formations de plateaux(collines). Ce type de topographie favorise l’écoulement lent des eaux de surface et conditionne l’organisation du réseau hydrographique, marqué par des vallées peu encaissées et des zones de bas-fonds propices à l’accumulation des eaux en saison pluvieuse.</w:t>
      </w:r>
    </w:p>
    <w:p w14:paraId="6DCF1F75" w14:textId="53C69F56" w:rsidR="000261B6" w:rsidRDefault="000261B6" w:rsidP="00217BC0">
      <w:pPr>
        <w:spacing w:after="0" w:line="276" w:lineRule="auto"/>
        <w:rPr>
          <w:rFonts w:cs="Arial"/>
        </w:rPr>
      </w:pPr>
      <w:r>
        <w:rPr>
          <w:rFonts w:cs="Arial"/>
        </w:rPr>
        <w:t>La carte d’élévation de la ZDP, élaborée à partir des données SRTM GL1 (résolution 30 m), met en évidence une répartition spatiale contrastée des altitudes(figure</w:t>
      </w:r>
      <w:r w:rsidR="00902DC7">
        <w:rPr>
          <w:rFonts w:cs="Arial"/>
        </w:rPr>
        <w:t>1</w:t>
      </w:r>
      <w:r w:rsidR="00B5177C">
        <w:rPr>
          <w:rFonts w:cs="Arial"/>
        </w:rPr>
        <w:t>3</w:t>
      </w:r>
      <w:r>
        <w:rPr>
          <w:rFonts w:cs="Arial"/>
        </w:rPr>
        <w:t>). Les zones de basses altitudes, en teintes vertes (valeurs proches de 290 m), dominent la partie centrale et méridionale de la zone, notamment autour du site de Djicoroni Para. Ces secteurs correspondent à des zones de plaine susceptibles de concentrer les écoulements et d’être exposées aux phénomènes de ruissellement et d’engorgement en période de fortes pluies.</w:t>
      </w:r>
    </w:p>
    <w:p w14:paraId="3DF6ADF6" w14:textId="77777777" w:rsidR="000261B6" w:rsidRDefault="000261B6" w:rsidP="00217BC0">
      <w:pPr>
        <w:spacing w:after="0" w:line="276" w:lineRule="auto"/>
        <w:rPr>
          <w:rFonts w:cs="Arial"/>
        </w:rPr>
      </w:pPr>
      <w:r>
        <w:rPr>
          <w:rFonts w:cs="Arial"/>
        </w:rPr>
        <w:t>À l’inverse, les altitudes plus élevées (teintes orangées à rouges), pouvant atteindre environ 560 m se localisent principalement dans la partie nord de la ZDP, notamment vers Kati. Ces zones légèrement surélevées jouent un rôle de zones de drainage naturel, contribuant à l’alimentation des axes hydrographiques et des réservoirs situés en aval, notamment vers Missira et Djicoroni Para.</w:t>
      </w:r>
    </w:p>
    <w:p w14:paraId="3B7C83EB" w14:textId="70B2A3A4" w:rsidR="000261B6" w:rsidRDefault="000261B6" w:rsidP="00217BC0">
      <w:pPr>
        <w:keepNext/>
        <w:spacing w:after="0" w:line="276" w:lineRule="auto"/>
        <w:jc w:val="center"/>
        <w:rPr>
          <w:rFonts w:asciiTheme="minorHAnsi" w:hAnsiTheme="minorHAnsi"/>
        </w:rPr>
      </w:pPr>
      <w:r>
        <w:rPr>
          <w:rFonts w:cs="Arial"/>
          <w:noProof/>
        </w:rPr>
        <w:drawing>
          <wp:inline distT="0" distB="0" distL="0" distR="0" wp14:anchorId="7D5DF542" wp14:editId="501C81F6">
            <wp:extent cx="5761990" cy="4070985"/>
            <wp:effectExtent l="0" t="0" r="0" b="5715"/>
            <wp:docPr id="1851074148"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1990" cy="4070985"/>
                    </a:xfrm>
                    <a:prstGeom prst="rect">
                      <a:avLst/>
                    </a:prstGeom>
                    <a:noFill/>
                    <a:ln>
                      <a:noFill/>
                    </a:ln>
                  </pic:spPr>
                </pic:pic>
              </a:graphicData>
            </a:graphic>
          </wp:inline>
        </w:drawing>
      </w:r>
    </w:p>
    <w:p w14:paraId="75457471" w14:textId="5ADD1D37" w:rsidR="00144A9D" w:rsidRPr="00322120" w:rsidRDefault="000261B6" w:rsidP="00217BC0">
      <w:pPr>
        <w:pStyle w:val="Lgende"/>
        <w:spacing w:before="0" w:after="0" w:line="276" w:lineRule="auto"/>
        <w:jc w:val="center"/>
      </w:pPr>
      <w:bookmarkStart w:id="471" w:name="_Toc227137237"/>
      <w:r w:rsidRPr="00322120">
        <w:t xml:space="preserve">Figure </w:t>
      </w:r>
      <w:r>
        <w:fldChar w:fldCharType="begin"/>
      </w:r>
      <w:r>
        <w:instrText>SEQ Figure \* ARABIC</w:instrText>
      </w:r>
      <w:r>
        <w:fldChar w:fldCharType="separate"/>
      </w:r>
      <w:r w:rsidR="0062046D">
        <w:rPr>
          <w:noProof/>
        </w:rPr>
        <w:t>13</w:t>
      </w:r>
      <w:r>
        <w:fldChar w:fldCharType="end"/>
      </w:r>
      <w:r w:rsidRPr="00322120">
        <w:t>: Carte topographique de la Z</w:t>
      </w:r>
      <w:r w:rsidR="00322120">
        <w:t>DP</w:t>
      </w:r>
      <w:bookmarkEnd w:id="471"/>
    </w:p>
    <w:p w14:paraId="4EA47FCD" w14:textId="5E8E2010" w:rsidR="00227849" w:rsidRPr="00606F0E" w:rsidRDefault="000261B6" w:rsidP="00227849">
      <w:pPr>
        <w:spacing w:before="0" w:after="0" w:line="276" w:lineRule="auto"/>
        <w:jc w:val="center"/>
        <w:rPr>
          <w:rFonts w:cs="Arial"/>
          <w:sz w:val="18"/>
          <w:szCs w:val="18"/>
        </w:rPr>
      </w:pPr>
      <w:r w:rsidRPr="00144A9D">
        <w:rPr>
          <w:i/>
          <w:iCs/>
          <w:sz w:val="20"/>
          <w:szCs w:val="22"/>
        </w:rPr>
        <w:t>S</w:t>
      </w:r>
      <w:r w:rsidR="00227849" w:rsidRPr="00606F0E">
        <w:rPr>
          <w:rFonts w:cs="Arial"/>
          <w:b/>
          <w:bCs/>
          <w:i/>
          <w:iCs/>
          <w:kern w:val="0"/>
          <w:sz w:val="18"/>
          <w:szCs w:val="18"/>
          <w14:ligatures w14:val="none"/>
        </w:rPr>
        <w:t>ource :</w:t>
      </w:r>
      <w:r w:rsidR="00227849" w:rsidRPr="00606F0E">
        <w:rPr>
          <w:rFonts w:cs="Arial"/>
          <w:i/>
          <w:iCs/>
          <w:kern w:val="0"/>
          <w:sz w:val="18"/>
          <w:szCs w:val="18"/>
          <w14:ligatures w14:val="none"/>
        </w:rPr>
        <w:t xml:space="preserve"> Groupement ESDCO</w:t>
      </w:r>
      <w:r w:rsidR="00227849">
        <w:rPr>
          <w:rFonts w:cs="Arial"/>
          <w:i/>
          <w:iCs/>
          <w:kern w:val="0"/>
          <w:sz w:val="18"/>
          <w:szCs w:val="18"/>
          <w14:ligatures w14:val="none"/>
        </w:rPr>
        <w:t>-CERIGE-LINER</w:t>
      </w:r>
      <w:r w:rsidR="00227849" w:rsidRPr="00606F0E">
        <w:rPr>
          <w:rFonts w:cs="Arial"/>
          <w:i/>
          <w:iCs/>
          <w:kern w:val="0"/>
          <w:sz w:val="18"/>
          <w:szCs w:val="18"/>
          <w14:ligatures w14:val="none"/>
        </w:rPr>
        <w:t>, 2026</w:t>
      </w:r>
    </w:p>
    <w:p w14:paraId="32DDA823" w14:textId="17C7BCF5" w:rsidR="000261B6" w:rsidRPr="00144A9D" w:rsidRDefault="000261B6" w:rsidP="00144A9D">
      <w:pPr>
        <w:spacing w:before="0" w:after="0"/>
        <w:rPr>
          <w:i/>
          <w:iCs/>
        </w:rPr>
      </w:pPr>
    </w:p>
    <w:p w14:paraId="3C78CD1C" w14:textId="56F30C94" w:rsidR="002718D0" w:rsidRPr="001D10B6" w:rsidRDefault="000261B6" w:rsidP="00217BC0">
      <w:pPr>
        <w:spacing w:line="276" w:lineRule="auto"/>
        <w:rPr>
          <w:lang w:eastAsia="de-DE"/>
        </w:rPr>
      </w:pPr>
      <w:r>
        <w:rPr>
          <w:rFonts w:cs="Arial"/>
          <w:kern w:val="0"/>
          <w14:ligatures w14:val="none"/>
        </w:rPr>
        <w:t>Dans l’ensemble, la configuration topographique observée sur la carte souligne une pente générale orientée du nord vers le sud, influençant les écoulements hydrologiques, la répartition des eaux de surface et la localisation des infrastructures hydrauliques</w:t>
      </w:r>
      <w:r w:rsidR="006E6692">
        <w:rPr>
          <w:rFonts w:cs="Arial"/>
          <w:kern w:val="0"/>
          <w14:ligatures w14:val="none"/>
        </w:rPr>
        <w:t xml:space="preserve">. </w:t>
      </w:r>
      <w:r w:rsidR="00262F3C">
        <w:rPr>
          <w:rFonts w:cs="Arial"/>
          <w:kern w:val="0"/>
          <w14:ligatures w14:val="none"/>
        </w:rPr>
        <w:t>B</w:t>
      </w:r>
      <w:r w:rsidR="006E6692" w:rsidRPr="006E6692">
        <w:rPr>
          <w:rFonts w:cs="Arial"/>
          <w:kern w:val="0"/>
          <w14:ligatures w14:val="none"/>
        </w:rPr>
        <w:t xml:space="preserve">ien que le relief impose des exigences techniques en matière de pression et de pompage, </w:t>
      </w:r>
      <w:r w:rsidR="00347E01">
        <w:rPr>
          <w:rFonts w:cs="Arial"/>
          <w:kern w:val="0"/>
          <w14:ligatures w14:val="none"/>
        </w:rPr>
        <w:t>notamment</w:t>
      </w:r>
      <w:r w:rsidR="00200379">
        <w:rPr>
          <w:rFonts w:cs="Arial"/>
          <w:kern w:val="0"/>
          <w14:ligatures w14:val="none"/>
        </w:rPr>
        <w:t xml:space="preserve"> la pause </w:t>
      </w:r>
      <w:r w:rsidR="00FC4947">
        <w:rPr>
          <w:rFonts w:cs="Arial"/>
          <w:kern w:val="0"/>
          <w14:ligatures w14:val="none"/>
        </w:rPr>
        <w:t>dans</w:t>
      </w:r>
      <w:r w:rsidR="00200379">
        <w:rPr>
          <w:rFonts w:cs="Arial"/>
          <w:kern w:val="0"/>
          <w14:ligatures w14:val="none"/>
        </w:rPr>
        <w:t xml:space="preserve"> la forêt de Koulouba, </w:t>
      </w:r>
      <w:r w:rsidR="006E6692" w:rsidRPr="006E6692">
        <w:rPr>
          <w:rFonts w:cs="Arial"/>
          <w:kern w:val="0"/>
          <w14:ligatures w14:val="none"/>
        </w:rPr>
        <w:t>il ne constitue pas une contrainte bloquante pour la faisabilité du sous-projet.</w:t>
      </w:r>
    </w:p>
    <w:p w14:paraId="3C78CD1D" w14:textId="77777777" w:rsidR="002718D0" w:rsidRPr="002F348E" w:rsidRDefault="002718D0" w:rsidP="00217BC0">
      <w:pPr>
        <w:pStyle w:val="Titre3"/>
        <w:spacing w:before="0" w:line="276" w:lineRule="auto"/>
        <w:rPr>
          <w:rFonts w:cs="Arial"/>
          <w:lang w:eastAsia="de-DE"/>
        </w:rPr>
      </w:pPr>
      <w:bookmarkStart w:id="472" w:name="_Toc236272753"/>
      <w:r w:rsidRPr="002F348E">
        <w:rPr>
          <w:rFonts w:cs="Arial"/>
          <w:lang w:eastAsia="de-DE"/>
        </w:rPr>
        <w:t>Faune et Flore</w:t>
      </w:r>
      <w:bookmarkEnd w:id="454"/>
      <w:bookmarkEnd w:id="455"/>
      <w:bookmarkEnd w:id="472"/>
      <w:r w:rsidRPr="002F348E">
        <w:rPr>
          <w:rFonts w:cs="Arial"/>
          <w:lang w:eastAsia="de-DE"/>
        </w:rPr>
        <w:t xml:space="preserve">    </w:t>
      </w:r>
    </w:p>
    <w:p w14:paraId="3C78CD1E" w14:textId="77777777" w:rsidR="002718D0" w:rsidRPr="00F31928" w:rsidRDefault="002718D0" w:rsidP="00217BC0">
      <w:pPr>
        <w:pStyle w:val="Titre4"/>
        <w:spacing w:before="0" w:line="276" w:lineRule="auto"/>
        <w:rPr>
          <w:rFonts w:eastAsia="Calibri" w:cs="Arial"/>
          <w:b/>
          <w:bCs/>
        </w:rPr>
      </w:pPr>
      <w:bookmarkStart w:id="473" w:name="_Toc13092313"/>
      <w:r w:rsidRPr="00F31928">
        <w:rPr>
          <w:rFonts w:eastAsia="Calibri" w:cs="Arial"/>
          <w:b/>
          <w:bCs/>
        </w:rPr>
        <w:t>Flore</w:t>
      </w:r>
      <w:bookmarkEnd w:id="473"/>
    </w:p>
    <w:p w14:paraId="01D49A81" w14:textId="04E24B27" w:rsidR="001D2443" w:rsidRDefault="001D2443" w:rsidP="00217BC0">
      <w:pPr>
        <w:spacing w:after="0" w:line="276" w:lineRule="auto"/>
        <w:rPr>
          <w:rFonts w:cs="Arial"/>
          <w:sz w:val="20"/>
          <w:szCs w:val="20"/>
        </w:rPr>
      </w:pPr>
      <w:r w:rsidRPr="001D2443">
        <w:rPr>
          <w:rFonts w:cs="Arial"/>
          <w:sz w:val="20"/>
          <w:szCs w:val="20"/>
        </w:rPr>
        <w:t xml:space="preserve">Les zones d’étude du </w:t>
      </w:r>
      <w:r w:rsidR="002C4195">
        <w:rPr>
          <w:rFonts w:cs="Arial"/>
          <w:sz w:val="20"/>
          <w:szCs w:val="20"/>
        </w:rPr>
        <w:t>sous-</w:t>
      </w:r>
      <w:r w:rsidRPr="001D2443">
        <w:rPr>
          <w:rFonts w:cs="Arial"/>
          <w:sz w:val="20"/>
          <w:szCs w:val="20"/>
        </w:rPr>
        <w:t xml:space="preserve">projet sont situées dans le District de Bamako et </w:t>
      </w:r>
      <w:r w:rsidR="00AE3ED6">
        <w:rPr>
          <w:rFonts w:cs="Arial"/>
          <w:sz w:val="20"/>
          <w:szCs w:val="20"/>
        </w:rPr>
        <w:t>Kati</w:t>
      </w:r>
      <w:r w:rsidRPr="001D2443">
        <w:rPr>
          <w:rFonts w:cs="Arial"/>
          <w:sz w:val="20"/>
          <w:szCs w:val="20"/>
        </w:rPr>
        <w:t xml:space="preserve"> principalement au sein de quartiers urbanisés ou en voie d’urbanisation rapide. Elles relèvent de la zone écologique soudano-sahélienne, caractérisée par une végétation à dominance arborée, adaptée à un climat semi-aride. Toutefois, la végétation naturelle y est fortement dégradée du fait de la pression </w:t>
      </w:r>
      <w:r w:rsidR="00D503A9" w:rsidRPr="001D2443">
        <w:rPr>
          <w:rFonts w:cs="Arial"/>
          <w:sz w:val="20"/>
          <w:szCs w:val="20"/>
        </w:rPr>
        <w:t>anthropique,</w:t>
      </w:r>
      <w:r w:rsidR="00D503A9">
        <w:rPr>
          <w:rFonts w:cs="Arial"/>
          <w:sz w:val="20"/>
          <w:szCs w:val="20"/>
        </w:rPr>
        <w:t xml:space="preserve"> </w:t>
      </w:r>
      <w:r w:rsidR="00D503A9" w:rsidRPr="001D2443">
        <w:rPr>
          <w:rFonts w:cs="Arial"/>
          <w:sz w:val="20"/>
          <w:szCs w:val="20"/>
        </w:rPr>
        <w:t>l’urbanisation</w:t>
      </w:r>
      <w:r w:rsidRPr="001D2443">
        <w:rPr>
          <w:rFonts w:cs="Arial"/>
          <w:sz w:val="20"/>
          <w:szCs w:val="20"/>
        </w:rPr>
        <w:t xml:space="preserve"> </w:t>
      </w:r>
      <w:r w:rsidR="00392329">
        <w:rPr>
          <w:rFonts w:cs="Arial"/>
          <w:sz w:val="20"/>
          <w:szCs w:val="20"/>
        </w:rPr>
        <w:t>rapide</w:t>
      </w:r>
      <w:r w:rsidRPr="001D2443">
        <w:rPr>
          <w:rFonts w:cs="Arial"/>
          <w:sz w:val="20"/>
          <w:szCs w:val="20"/>
        </w:rPr>
        <w:t xml:space="preserve"> et l’occupation progressive des espaces verts.</w:t>
      </w:r>
    </w:p>
    <w:p w14:paraId="584DA4F0" w14:textId="16977600" w:rsidR="00450A4F" w:rsidRDefault="005657CB" w:rsidP="00217BC0">
      <w:pPr>
        <w:keepNext/>
        <w:spacing w:after="0" w:line="276" w:lineRule="auto"/>
        <w:rPr>
          <w:rFonts w:cs="Arial"/>
          <w:sz w:val="20"/>
          <w:szCs w:val="20"/>
        </w:rPr>
      </w:pPr>
      <w:r w:rsidRPr="005657CB">
        <w:rPr>
          <w:rFonts w:cs="Arial"/>
          <w:sz w:val="20"/>
          <w:szCs w:val="20"/>
        </w:rPr>
        <w:t>Les espèces végétales recensées d</w:t>
      </w:r>
      <w:r>
        <w:rPr>
          <w:rFonts w:cs="Arial"/>
          <w:sz w:val="20"/>
          <w:szCs w:val="20"/>
        </w:rPr>
        <w:t>ans</w:t>
      </w:r>
      <w:r w:rsidRPr="005657CB">
        <w:rPr>
          <w:rFonts w:cs="Arial"/>
          <w:sz w:val="20"/>
          <w:szCs w:val="20"/>
        </w:rPr>
        <w:t xml:space="preserve"> l’emprise des travaux, aussi bien dans les zones urbanisées que périurbaines, sont présentées dans le tableau 8 ci-après. Ce tableau précise, pour chaque commune concernée, le nombre d’</w:t>
      </w:r>
      <w:r w:rsidR="004A5D17">
        <w:rPr>
          <w:rFonts w:cs="Arial"/>
          <w:sz w:val="20"/>
          <w:szCs w:val="20"/>
        </w:rPr>
        <w:t>espèces</w:t>
      </w:r>
      <w:r w:rsidRPr="005657CB">
        <w:rPr>
          <w:rFonts w:cs="Arial"/>
          <w:sz w:val="20"/>
          <w:szCs w:val="20"/>
        </w:rPr>
        <w:t xml:space="preserve"> inventorié</w:t>
      </w:r>
      <w:r w:rsidR="004A5D17">
        <w:rPr>
          <w:rFonts w:cs="Arial"/>
          <w:sz w:val="20"/>
          <w:szCs w:val="20"/>
        </w:rPr>
        <w:t>e</w:t>
      </w:r>
      <w:r w:rsidRPr="005657CB">
        <w:rPr>
          <w:rFonts w:cs="Arial"/>
          <w:sz w:val="20"/>
          <w:szCs w:val="20"/>
        </w:rPr>
        <w:t>s ainsi que leur statut de protection conformément à la réglementation en vigueur.</w:t>
      </w:r>
    </w:p>
    <w:p w14:paraId="3C78CD22" w14:textId="0CCDCE44" w:rsidR="002718D0" w:rsidRPr="00871086" w:rsidRDefault="002718D0" w:rsidP="00217BC0">
      <w:pPr>
        <w:keepNext/>
        <w:spacing w:after="0" w:line="276" w:lineRule="auto"/>
        <w:rPr>
          <w:rFonts w:cs="Arial"/>
        </w:rPr>
      </w:pPr>
      <w:bookmarkStart w:id="474" w:name="_Toc236272814"/>
      <w:r w:rsidRPr="00871086">
        <w:rPr>
          <w:rFonts w:cs="Arial"/>
        </w:rPr>
        <w:t xml:space="preserve">Tableau </w:t>
      </w:r>
      <w:r w:rsidRPr="00871086">
        <w:rPr>
          <w:rFonts w:cs="Arial"/>
        </w:rPr>
        <w:fldChar w:fldCharType="begin"/>
      </w:r>
      <w:r w:rsidRPr="00871086">
        <w:rPr>
          <w:rFonts w:cs="Arial"/>
        </w:rPr>
        <w:instrText xml:space="preserve"> SEQ Tableau \* ARABIC </w:instrText>
      </w:r>
      <w:r w:rsidRPr="00871086">
        <w:rPr>
          <w:rFonts w:cs="Arial"/>
        </w:rPr>
        <w:fldChar w:fldCharType="separate"/>
      </w:r>
      <w:r w:rsidR="0062046D">
        <w:rPr>
          <w:rFonts w:cs="Arial"/>
          <w:noProof/>
        </w:rPr>
        <w:t>7</w:t>
      </w:r>
      <w:r w:rsidRPr="00871086">
        <w:rPr>
          <w:rFonts w:cs="Arial"/>
        </w:rPr>
        <w:fldChar w:fldCharType="end"/>
      </w:r>
      <w:r w:rsidRPr="00871086">
        <w:rPr>
          <w:rFonts w:cs="Arial"/>
        </w:rPr>
        <w:t xml:space="preserve">: Espèces végétales </w:t>
      </w:r>
      <w:r w:rsidR="006F7E2C">
        <w:rPr>
          <w:rFonts w:cs="Arial"/>
        </w:rPr>
        <w:t xml:space="preserve">susceptibles d’être </w:t>
      </w:r>
      <w:r w:rsidRPr="00871086">
        <w:rPr>
          <w:rFonts w:cs="Arial"/>
        </w:rPr>
        <w:t>affectées par les travaux</w:t>
      </w:r>
      <w:bookmarkEnd w:id="474"/>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6"/>
        <w:gridCol w:w="1794"/>
        <w:gridCol w:w="1829"/>
        <w:gridCol w:w="1798"/>
        <w:gridCol w:w="1815"/>
      </w:tblGrid>
      <w:tr w:rsidR="00A32F40" w:rsidRPr="00692A40" w14:paraId="3C78CD28" w14:textId="77777777" w:rsidTr="008D1E6B">
        <w:trPr>
          <w:trHeight w:val="601"/>
        </w:trPr>
        <w:tc>
          <w:tcPr>
            <w:tcW w:w="1816" w:type="dxa"/>
            <w:shd w:val="clear" w:color="auto" w:fill="AEAAAA" w:themeFill="background2" w:themeFillShade="BF"/>
          </w:tcPr>
          <w:p w14:paraId="3C78CD23" w14:textId="77777777" w:rsidR="002718D0" w:rsidRPr="00692A40" w:rsidRDefault="002718D0" w:rsidP="006F7E2C">
            <w:pPr>
              <w:spacing w:before="0" w:after="0" w:line="276" w:lineRule="auto"/>
              <w:jc w:val="center"/>
              <w:rPr>
                <w:rFonts w:cs="Arial"/>
                <w:b/>
                <w:bCs/>
                <w:sz w:val="20"/>
                <w:szCs w:val="20"/>
              </w:rPr>
            </w:pPr>
            <w:r w:rsidRPr="00692A40">
              <w:rPr>
                <w:rFonts w:cs="Arial"/>
                <w:b/>
                <w:bCs/>
                <w:sz w:val="20"/>
                <w:szCs w:val="20"/>
              </w:rPr>
              <w:t>Commune</w:t>
            </w:r>
          </w:p>
        </w:tc>
        <w:tc>
          <w:tcPr>
            <w:tcW w:w="1794" w:type="dxa"/>
            <w:shd w:val="clear" w:color="auto" w:fill="AEAAAA" w:themeFill="background2" w:themeFillShade="BF"/>
          </w:tcPr>
          <w:p w14:paraId="3C78CD24" w14:textId="77777777" w:rsidR="002718D0" w:rsidRPr="00692A40" w:rsidRDefault="002718D0" w:rsidP="006F7E2C">
            <w:pPr>
              <w:spacing w:before="0" w:after="0" w:line="276" w:lineRule="auto"/>
              <w:jc w:val="center"/>
              <w:rPr>
                <w:rFonts w:cs="Arial"/>
                <w:b/>
                <w:bCs/>
                <w:sz w:val="20"/>
                <w:szCs w:val="20"/>
              </w:rPr>
            </w:pPr>
            <w:r w:rsidRPr="00692A40">
              <w:rPr>
                <w:rFonts w:cs="Arial"/>
                <w:b/>
                <w:bCs/>
                <w:sz w:val="20"/>
                <w:szCs w:val="20"/>
              </w:rPr>
              <w:t>Nom français</w:t>
            </w:r>
          </w:p>
        </w:tc>
        <w:tc>
          <w:tcPr>
            <w:tcW w:w="1829" w:type="dxa"/>
            <w:shd w:val="clear" w:color="auto" w:fill="AEAAAA" w:themeFill="background2" w:themeFillShade="BF"/>
          </w:tcPr>
          <w:p w14:paraId="3C78CD25" w14:textId="77777777" w:rsidR="002718D0" w:rsidRPr="00692A40" w:rsidRDefault="002718D0" w:rsidP="006F7E2C">
            <w:pPr>
              <w:spacing w:before="0" w:after="0" w:line="276" w:lineRule="auto"/>
              <w:jc w:val="center"/>
              <w:rPr>
                <w:rFonts w:cs="Arial"/>
                <w:b/>
                <w:bCs/>
                <w:i/>
                <w:iCs/>
                <w:sz w:val="20"/>
                <w:szCs w:val="20"/>
              </w:rPr>
            </w:pPr>
            <w:r w:rsidRPr="00692A40">
              <w:rPr>
                <w:rFonts w:cs="Arial"/>
                <w:b/>
                <w:bCs/>
                <w:i/>
                <w:iCs/>
                <w:sz w:val="20"/>
                <w:szCs w:val="20"/>
              </w:rPr>
              <w:t>Nom scientifique</w:t>
            </w:r>
          </w:p>
        </w:tc>
        <w:tc>
          <w:tcPr>
            <w:tcW w:w="1798" w:type="dxa"/>
            <w:shd w:val="clear" w:color="auto" w:fill="AEAAAA" w:themeFill="background2" w:themeFillShade="BF"/>
          </w:tcPr>
          <w:p w14:paraId="3C78CD26" w14:textId="77777777" w:rsidR="002718D0" w:rsidRPr="00692A40" w:rsidRDefault="002718D0" w:rsidP="006F7E2C">
            <w:pPr>
              <w:spacing w:before="0" w:after="0" w:line="276" w:lineRule="auto"/>
              <w:jc w:val="center"/>
              <w:rPr>
                <w:rFonts w:cs="Arial"/>
                <w:b/>
                <w:bCs/>
                <w:sz w:val="20"/>
                <w:szCs w:val="20"/>
              </w:rPr>
            </w:pPr>
            <w:r w:rsidRPr="00692A40">
              <w:rPr>
                <w:rFonts w:cs="Arial"/>
                <w:b/>
                <w:bCs/>
                <w:sz w:val="20"/>
                <w:szCs w:val="20"/>
              </w:rPr>
              <w:t>Quantité</w:t>
            </w:r>
          </w:p>
        </w:tc>
        <w:tc>
          <w:tcPr>
            <w:tcW w:w="1815" w:type="dxa"/>
            <w:shd w:val="clear" w:color="auto" w:fill="AEAAAA" w:themeFill="background2" w:themeFillShade="BF"/>
          </w:tcPr>
          <w:p w14:paraId="3C78CD27" w14:textId="77777777" w:rsidR="002718D0" w:rsidRPr="00692A40" w:rsidRDefault="002718D0" w:rsidP="006F7E2C">
            <w:pPr>
              <w:spacing w:before="0" w:after="0" w:line="276" w:lineRule="auto"/>
              <w:jc w:val="center"/>
              <w:rPr>
                <w:rFonts w:cs="Arial"/>
                <w:b/>
                <w:bCs/>
                <w:sz w:val="20"/>
                <w:szCs w:val="20"/>
              </w:rPr>
            </w:pPr>
            <w:r w:rsidRPr="00692A40">
              <w:rPr>
                <w:rFonts w:cs="Arial"/>
                <w:b/>
                <w:bCs/>
                <w:sz w:val="20"/>
                <w:szCs w:val="20"/>
              </w:rPr>
              <w:t>Statut de protection au Mali</w:t>
            </w:r>
          </w:p>
        </w:tc>
      </w:tr>
      <w:tr w:rsidR="00A32F40" w:rsidRPr="00692A40" w14:paraId="3C78CD46" w14:textId="77777777" w:rsidTr="00B22426">
        <w:tc>
          <w:tcPr>
            <w:tcW w:w="1816" w:type="dxa"/>
            <w:vMerge w:val="restart"/>
            <w:vAlign w:val="center"/>
          </w:tcPr>
          <w:p w14:paraId="3C78CD41" w14:textId="77777777" w:rsidR="002718D0" w:rsidRPr="00692A40" w:rsidRDefault="002718D0" w:rsidP="00B22426">
            <w:pPr>
              <w:spacing w:before="0" w:after="0" w:line="276" w:lineRule="auto"/>
              <w:jc w:val="center"/>
              <w:rPr>
                <w:rFonts w:cs="Arial"/>
                <w:sz w:val="20"/>
                <w:szCs w:val="20"/>
              </w:rPr>
            </w:pPr>
            <w:r w:rsidRPr="00692A40">
              <w:rPr>
                <w:rFonts w:cs="Arial"/>
                <w:sz w:val="20"/>
                <w:szCs w:val="20"/>
              </w:rPr>
              <w:t>Commune II</w:t>
            </w:r>
          </w:p>
        </w:tc>
        <w:tc>
          <w:tcPr>
            <w:tcW w:w="1794" w:type="dxa"/>
            <w:vAlign w:val="center"/>
          </w:tcPr>
          <w:p w14:paraId="3C78CD42" w14:textId="69039C4C" w:rsidR="002718D0" w:rsidRPr="00692A40" w:rsidRDefault="00C21C9D" w:rsidP="006F7E2C">
            <w:pPr>
              <w:spacing w:before="0" w:after="0" w:line="276" w:lineRule="auto"/>
              <w:rPr>
                <w:rFonts w:cs="Arial"/>
                <w:sz w:val="20"/>
                <w:szCs w:val="20"/>
              </w:rPr>
            </w:pPr>
            <w:r w:rsidRPr="00692A40">
              <w:rPr>
                <w:rFonts w:cs="Arial"/>
                <w:sz w:val="20"/>
                <w:szCs w:val="20"/>
              </w:rPr>
              <w:t xml:space="preserve">Arbres à </w:t>
            </w:r>
            <w:r w:rsidR="00807889" w:rsidRPr="00692A40">
              <w:rPr>
                <w:rFonts w:cs="Arial"/>
                <w:sz w:val="20"/>
                <w:szCs w:val="20"/>
              </w:rPr>
              <w:t>etage</w:t>
            </w:r>
          </w:p>
        </w:tc>
        <w:tc>
          <w:tcPr>
            <w:tcW w:w="1829" w:type="dxa"/>
            <w:vAlign w:val="center"/>
          </w:tcPr>
          <w:p w14:paraId="3C78CD43" w14:textId="77777777" w:rsidR="002718D0" w:rsidRPr="00692A40" w:rsidRDefault="002718D0" w:rsidP="006F7E2C">
            <w:pPr>
              <w:spacing w:before="0" w:after="0" w:line="276" w:lineRule="auto"/>
              <w:rPr>
                <w:rFonts w:cs="Arial"/>
                <w:i/>
                <w:iCs/>
                <w:sz w:val="20"/>
                <w:szCs w:val="20"/>
              </w:rPr>
            </w:pPr>
            <w:r w:rsidRPr="00692A40">
              <w:rPr>
                <w:rFonts w:cs="Arial"/>
                <w:i/>
                <w:iCs/>
                <w:sz w:val="20"/>
                <w:szCs w:val="20"/>
              </w:rPr>
              <w:t>Albizia lebbeck</w:t>
            </w:r>
          </w:p>
        </w:tc>
        <w:tc>
          <w:tcPr>
            <w:tcW w:w="1798" w:type="dxa"/>
            <w:vAlign w:val="center"/>
          </w:tcPr>
          <w:p w14:paraId="3C78CD44" w14:textId="1D9DC8D1" w:rsidR="002718D0" w:rsidRPr="00692A40" w:rsidRDefault="002718D0" w:rsidP="006F7E2C">
            <w:pPr>
              <w:spacing w:before="0" w:after="0" w:line="276" w:lineRule="auto"/>
              <w:jc w:val="center"/>
              <w:rPr>
                <w:rFonts w:cs="Arial"/>
                <w:sz w:val="20"/>
                <w:szCs w:val="20"/>
              </w:rPr>
            </w:pPr>
            <w:r w:rsidRPr="00692A40">
              <w:rPr>
                <w:rFonts w:cs="Arial"/>
                <w:sz w:val="20"/>
                <w:szCs w:val="20"/>
              </w:rPr>
              <w:t>1</w:t>
            </w:r>
            <w:r w:rsidR="00C21C9D" w:rsidRPr="00692A40">
              <w:rPr>
                <w:rFonts w:cs="Arial"/>
                <w:sz w:val="20"/>
                <w:szCs w:val="20"/>
              </w:rPr>
              <w:t>5</w:t>
            </w:r>
          </w:p>
        </w:tc>
        <w:tc>
          <w:tcPr>
            <w:tcW w:w="1815" w:type="dxa"/>
            <w:vAlign w:val="center"/>
          </w:tcPr>
          <w:p w14:paraId="3C78CD45" w14:textId="77777777" w:rsidR="002718D0" w:rsidRPr="00692A40" w:rsidRDefault="002718D0" w:rsidP="006F7E2C">
            <w:pPr>
              <w:spacing w:before="0" w:after="0" w:line="276" w:lineRule="auto"/>
              <w:rPr>
                <w:rFonts w:cs="Arial"/>
                <w:sz w:val="20"/>
                <w:szCs w:val="20"/>
              </w:rPr>
            </w:pPr>
            <w:r w:rsidRPr="00692A40">
              <w:rPr>
                <w:rFonts w:cs="Arial"/>
                <w:sz w:val="20"/>
                <w:szCs w:val="20"/>
              </w:rPr>
              <w:t>Non protégé</w:t>
            </w:r>
          </w:p>
        </w:tc>
      </w:tr>
      <w:tr w:rsidR="00A32F40" w:rsidRPr="00692A40" w14:paraId="3C78CD52" w14:textId="77777777" w:rsidTr="00B22426">
        <w:tc>
          <w:tcPr>
            <w:tcW w:w="1816" w:type="dxa"/>
            <w:vMerge/>
            <w:vAlign w:val="center"/>
          </w:tcPr>
          <w:p w14:paraId="3C78CD4D" w14:textId="77777777" w:rsidR="002718D0" w:rsidRPr="00692A40" w:rsidRDefault="002718D0" w:rsidP="00B22426">
            <w:pPr>
              <w:spacing w:before="0" w:after="0" w:line="276" w:lineRule="auto"/>
              <w:jc w:val="center"/>
              <w:rPr>
                <w:rFonts w:cs="Arial"/>
                <w:sz w:val="20"/>
                <w:szCs w:val="20"/>
              </w:rPr>
            </w:pPr>
          </w:p>
        </w:tc>
        <w:tc>
          <w:tcPr>
            <w:tcW w:w="1794" w:type="dxa"/>
            <w:vAlign w:val="center"/>
          </w:tcPr>
          <w:p w14:paraId="3C78CD4E" w14:textId="77777777" w:rsidR="002718D0" w:rsidRPr="00692A40" w:rsidRDefault="002718D0" w:rsidP="006F7E2C">
            <w:pPr>
              <w:spacing w:before="0" w:after="0" w:line="276" w:lineRule="auto"/>
              <w:rPr>
                <w:rFonts w:cs="Arial"/>
                <w:sz w:val="20"/>
                <w:szCs w:val="20"/>
              </w:rPr>
            </w:pPr>
            <w:r w:rsidRPr="00692A40">
              <w:rPr>
                <w:rFonts w:cs="Arial"/>
                <w:sz w:val="20"/>
                <w:szCs w:val="20"/>
              </w:rPr>
              <w:t>Caécedrat</w:t>
            </w:r>
          </w:p>
        </w:tc>
        <w:tc>
          <w:tcPr>
            <w:tcW w:w="1829" w:type="dxa"/>
            <w:vAlign w:val="center"/>
          </w:tcPr>
          <w:p w14:paraId="3C78CD4F" w14:textId="77777777" w:rsidR="002718D0" w:rsidRPr="00692A40" w:rsidRDefault="002718D0" w:rsidP="006F7E2C">
            <w:pPr>
              <w:spacing w:before="0" w:after="0" w:line="276" w:lineRule="auto"/>
              <w:rPr>
                <w:rFonts w:cs="Arial"/>
                <w:i/>
                <w:iCs/>
                <w:sz w:val="20"/>
                <w:szCs w:val="20"/>
              </w:rPr>
            </w:pPr>
            <w:r w:rsidRPr="00692A40">
              <w:rPr>
                <w:rFonts w:cs="Arial"/>
                <w:i/>
                <w:iCs/>
                <w:sz w:val="20"/>
                <w:szCs w:val="20"/>
              </w:rPr>
              <w:t>Khaya senegalensis</w:t>
            </w:r>
          </w:p>
        </w:tc>
        <w:tc>
          <w:tcPr>
            <w:tcW w:w="1798" w:type="dxa"/>
            <w:vAlign w:val="center"/>
          </w:tcPr>
          <w:p w14:paraId="3C78CD50" w14:textId="29C1C8AC" w:rsidR="002718D0" w:rsidRPr="00692A40" w:rsidRDefault="00252CD4" w:rsidP="006F7E2C">
            <w:pPr>
              <w:spacing w:before="0" w:after="0" w:line="276" w:lineRule="auto"/>
              <w:jc w:val="center"/>
              <w:rPr>
                <w:rFonts w:cs="Arial"/>
                <w:sz w:val="20"/>
                <w:szCs w:val="20"/>
              </w:rPr>
            </w:pPr>
            <w:r w:rsidRPr="00692A40">
              <w:rPr>
                <w:rFonts w:cs="Arial"/>
                <w:sz w:val="20"/>
                <w:szCs w:val="20"/>
              </w:rPr>
              <w:t>13</w:t>
            </w:r>
          </w:p>
        </w:tc>
        <w:tc>
          <w:tcPr>
            <w:tcW w:w="1815" w:type="dxa"/>
            <w:vAlign w:val="center"/>
          </w:tcPr>
          <w:p w14:paraId="3C78CD51" w14:textId="6D90CD60" w:rsidR="002718D0" w:rsidRPr="00692A40" w:rsidRDefault="00AC1555" w:rsidP="006F7E2C">
            <w:pPr>
              <w:spacing w:before="0" w:after="0" w:line="276" w:lineRule="auto"/>
              <w:rPr>
                <w:rFonts w:cs="Arial"/>
                <w:sz w:val="20"/>
                <w:szCs w:val="20"/>
              </w:rPr>
            </w:pPr>
            <w:r w:rsidRPr="00692A40">
              <w:rPr>
                <w:rFonts w:cs="Arial"/>
                <w:sz w:val="20"/>
                <w:szCs w:val="20"/>
              </w:rPr>
              <w:t>Partiellement protégé</w:t>
            </w:r>
          </w:p>
        </w:tc>
      </w:tr>
      <w:tr w:rsidR="00E07B04" w:rsidRPr="00692A40" w14:paraId="77BD9C13" w14:textId="77777777" w:rsidTr="00B22426">
        <w:tc>
          <w:tcPr>
            <w:tcW w:w="1816" w:type="dxa"/>
            <w:vMerge w:val="restart"/>
            <w:vAlign w:val="center"/>
          </w:tcPr>
          <w:p w14:paraId="1BFF03DE" w14:textId="77777777" w:rsidR="00E07B04" w:rsidRPr="00692A40" w:rsidRDefault="00E07B04" w:rsidP="00B22426">
            <w:pPr>
              <w:spacing w:before="0" w:after="0" w:line="276" w:lineRule="auto"/>
              <w:jc w:val="center"/>
              <w:rPr>
                <w:rFonts w:cs="Arial"/>
                <w:sz w:val="20"/>
                <w:szCs w:val="20"/>
              </w:rPr>
            </w:pPr>
          </w:p>
          <w:p w14:paraId="4ABA53A9" w14:textId="77777777" w:rsidR="00E07B04" w:rsidRPr="00692A40" w:rsidRDefault="00E07B04" w:rsidP="00B22426">
            <w:pPr>
              <w:spacing w:before="0" w:after="0" w:line="276" w:lineRule="auto"/>
              <w:jc w:val="center"/>
              <w:rPr>
                <w:rFonts w:cs="Arial"/>
                <w:sz w:val="20"/>
                <w:szCs w:val="20"/>
              </w:rPr>
            </w:pPr>
          </w:p>
          <w:p w14:paraId="7FF044D0" w14:textId="21440D2E" w:rsidR="00E07B04" w:rsidRPr="00692A40" w:rsidRDefault="00E07B04" w:rsidP="00B22426">
            <w:pPr>
              <w:spacing w:before="0" w:after="0" w:line="276" w:lineRule="auto"/>
              <w:jc w:val="center"/>
              <w:rPr>
                <w:rFonts w:cs="Arial"/>
                <w:sz w:val="20"/>
                <w:szCs w:val="20"/>
              </w:rPr>
            </w:pPr>
            <w:r w:rsidRPr="00692A40">
              <w:rPr>
                <w:rFonts w:cs="Arial"/>
                <w:sz w:val="20"/>
                <w:szCs w:val="20"/>
              </w:rPr>
              <w:t>Commune III</w:t>
            </w:r>
          </w:p>
        </w:tc>
        <w:tc>
          <w:tcPr>
            <w:tcW w:w="1794" w:type="dxa"/>
            <w:vAlign w:val="center"/>
          </w:tcPr>
          <w:p w14:paraId="3F8CE71C" w14:textId="6EFB1AF2" w:rsidR="00E07B04" w:rsidRPr="00692A40" w:rsidRDefault="00E07B04" w:rsidP="006F7E2C">
            <w:pPr>
              <w:spacing w:before="0" w:after="0" w:line="276" w:lineRule="auto"/>
              <w:rPr>
                <w:rFonts w:cs="Arial"/>
                <w:sz w:val="20"/>
                <w:szCs w:val="20"/>
              </w:rPr>
            </w:pPr>
            <w:r w:rsidRPr="00692A40">
              <w:rPr>
                <w:rFonts w:cs="Arial"/>
                <w:sz w:val="20"/>
                <w:szCs w:val="20"/>
              </w:rPr>
              <w:t>Acacia</w:t>
            </w:r>
          </w:p>
        </w:tc>
        <w:tc>
          <w:tcPr>
            <w:tcW w:w="1829" w:type="dxa"/>
          </w:tcPr>
          <w:p w14:paraId="1B8AE747" w14:textId="6723CA78" w:rsidR="00E07B04" w:rsidRPr="00692A40" w:rsidRDefault="002457CC" w:rsidP="006F7E2C">
            <w:pPr>
              <w:spacing w:before="0" w:after="0" w:line="276" w:lineRule="auto"/>
              <w:rPr>
                <w:rFonts w:cs="Arial"/>
                <w:i/>
                <w:iCs/>
                <w:sz w:val="20"/>
                <w:szCs w:val="20"/>
              </w:rPr>
            </w:pPr>
            <w:r w:rsidRPr="00692A40">
              <w:rPr>
                <w:rFonts w:cs="Arial"/>
                <w:i/>
                <w:iCs/>
                <w:sz w:val="20"/>
                <w:szCs w:val="20"/>
              </w:rPr>
              <w:t>Acacia albida</w:t>
            </w:r>
          </w:p>
        </w:tc>
        <w:tc>
          <w:tcPr>
            <w:tcW w:w="1798" w:type="dxa"/>
            <w:vAlign w:val="center"/>
          </w:tcPr>
          <w:p w14:paraId="3AD75AEC" w14:textId="63349A99" w:rsidR="00E07B04" w:rsidRPr="00692A40" w:rsidRDefault="00E07B04" w:rsidP="006F7E2C">
            <w:pPr>
              <w:spacing w:before="0" w:after="0" w:line="276" w:lineRule="auto"/>
              <w:jc w:val="center"/>
              <w:rPr>
                <w:rFonts w:cs="Arial"/>
                <w:sz w:val="20"/>
                <w:szCs w:val="20"/>
              </w:rPr>
            </w:pPr>
            <w:r w:rsidRPr="00692A40">
              <w:rPr>
                <w:rFonts w:cs="Arial"/>
                <w:sz w:val="20"/>
                <w:szCs w:val="20"/>
              </w:rPr>
              <w:t>1</w:t>
            </w:r>
          </w:p>
        </w:tc>
        <w:tc>
          <w:tcPr>
            <w:tcW w:w="1815" w:type="dxa"/>
            <w:vAlign w:val="center"/>
          </w:tcPr>
          <w:p w14:paraId="72C7D830" w14:textId="631B3B54" w:rsidR="00E07B04" w:rsidRPr="00692A40" w:rsidRDefault="00216909" w:rsidP="006F7E2C">
            <w:pPr>
              <w:spacing w:before="0" w:after="0" w:line="276" w:lineRule="auto"/>
              <w:rPr>
                <w:rFonts w:cs="Arial"/>
                <w:sz w:val="20"/>
                <w:szCs w:val="20"/>
              </w:rPr>
            </w:pPr>
            <w:r w:rsidRPr="00692A40">
              <w:rPr>
                <w:rFonts w:cs="Arial"/>
                <w:sz w:val="20"/>
                <w:szCs w:val="20"/>
              </w:rPr>
              <w:t>Intégralement protégé</w:t>
            </w:r>
          </w:p>
        </w:tc>
      </w:tr>
      <w:tr w:rsidR="00E07B04" w:rsidRPr="00692A40" w14:paraId="01A9E347" w14:textId="77777777" w:rsidTr="00B22426">
        <w:tc>
          <w:tcPr>
            <w:tcW w:w="1816" w:type="dxa"/>
            <w:vMerge/>
            <w:vAlign w:val="center"/>
          </w:tcPr>
          <w:p w14:paraId="12656204" w14:textId="77777777" w:rsidR="00E07B04" w:rsidRPr="00692A40" w:rsidRDefault="00E07B04" w:rsidP="00B22426">
            <w:pPr>
              <w:spacing w:before="0" w:after="0" w:line="276" w:lineRule="auto"/>
              <w:jc w:val="center"/>
              <w:rPr>
                <w:rFonts w:cs="Arial"/>
                <w:sz w:val="20"/>
                <w:szCs w:val="20"/>
              </w:rPr>
            </w:pPr>
          </w:p>
        </w:tc>
        <w:tc>
          <w:tcPr>
            <w:tcW w:w="1794" w:type="dxa"/>
            <w:vAlign w:val="center"/>
          </w:tcPr>
          <w:p w14:paraId="566DFC82" w14:textId="3245AB07" w:rsidR="00E07B04" w:rsidRPr="00692A40" w:rsidRDefault="00E07B04" w:rsidP="006F7E2C">
            <w:pPr>
              <w:spacing w:before="0" w:after="0" w:line="276" w:lineRule="auto"/>
              <w:rPr>
                <w:rFonts w:cs="Arial"/>
                <w:sz w:val="20"/>
                <w:szCs w:val="20"/>
              </w:rPr>
            </w:pPr>
            <w:r w:rsidRPr="00692A40">
              <w:rPr>
                <w:rFonts w:cs="Arial"/>
                <w:sz w:val="20"/>
                <w:szCs w:val="20"/>
              </w:rPr>
              <w:t>Dougoura</w:t>
            </w:r>
          </w:p>
        </w:tc>
        <w:tc>
          <w:tcPr>
            <w:tcW w:w="1829" w:type="dxa"/>
            <w:vAlign w:val="center"/>
          </w:tcPr>
          <w:p w14:paraId="547CE4E3" w14:textId="364DD020" w:rsidR="00E07B04" w:rsidRPr="00692A40" w:rsidRDefault="00E07B04" w:rsidP="006F7E2C">
            <w:pPr>
              <w:spacing w:before="0" w:after="0" w:line="276" w:lineRule="auto"/>
              <w:rPr>
                <w:rFonts w:cs="Arial"/>
                <w:i/>
                <w:iCs/>
                <w:sz w:val="20"/>
                <w:szCs w:val="20"/>
              </w:rPr>
            </w:pPr>
            <w:r w:rsidRPr="00692A40">
              <w:rPr>
                <w:rFonts w:cs="Arial"/>
                <w:i/>
                <w:iCs/>
                <w:sz w:val="20"/>
                <w:szCs w:val="20"/>
              </w:rPr>
              <w:t>cordylapinnata</w:t>
            </w:r>
          </w:p>
        </w:tc>
        <w:tc>
          <w:tcPr>
            <w:tcW w:w="1798" w:type="dxa"/>
            <w:vAlign w:val="center"/>
          </w:tcPr>
          <w:p w14:paraId="5665B440" w14:textId="741BC0C3" w:rsidR="00E07B04" w:rsidRPr="00692A40" w:rsidRDefault="00E07B04" w:rsidP="006F7E2C">
            <w:pPr>
              <w:spacing w:before="0" w:after="0" w:line="276" w:lineRule="auto"/>
              <w:jc w:val="center"/>
              <w:rPr>
                <w:rFonts w:cs="Arial"/>
                <w:sz w:val="20"/>
                <w:szCs w:val="20"/>
              </w:rPr>
            </w:pPr>
            <w:r w:rsidRPr="00692A40">
              <w:rPr>
                <w:rFonts w:cs="Arial"/>
                <w:sz w:val="20"/>
                <w:szCs w:val="20"/>
              </w:rPr>
              <w:t>1</w:t>
            </w:r>
          </w:p>
        </w:tc>
        <w:tc>
          <w:tcPr>
            <w:tcW w:w="1815" w:type="dxa"/>
            <w:vAlign w:val="center"/>
          </w:tcPr>
          <w:p w14:paraId="16C0E8A6" w14:textId="26BFE846" w:rsidR="00E07B04" w:rsidRPr="00692A40" w:rsidRDefault="00E35263" w:rsidP="006F7E2C">
            <w:pPr>
              <w:spacing w:before="0" w:after="0" w:line="276" w:lineRule="auto"/>
              <w:rPr>
                <w:rFonts w:cs="Arial"/>
                <w:sz w:val="20"/>
                <w:szCs w:val="20"/>
              </w:rPr>
            </w:pPr>
            <w:r w:rsidRPr="00692A40">
              <w:rPr>
                <w:rFonts w:cs="Arial"/>
                <w:sz w:val="20"/>
                <w:szCs w:val="20"/>
              </w:rPr>
              <w:t xml:space="preserve">Intégralement protégé </w:t>
            </w:r>
          </w:p>
        </w:tc>
      </w:tr>
      <w:tr w:rsidR="00E07B04" w:rsidRPr="00692A40" w14:paraId="62AEB1BF" w14:textId="77777777" w:rsidTr="00B22426">
        <w:trPr>
          <w:trHeight w:val="422"/>
        </w:trPr>
        <w:tc>
          <w:tcPr>
            <w:tcW w:w="1816" w:type="dxa"/>
            <w:vMerge/>
            <w:vAlign w:val="center"/>
          </w:tcPr>
          <w:p w14:paraId="6B7785BA" w14:textId="77777777" w:rsidR="00E07B04" w:rsidRPr="00692A40" w:rsidRDefault="00E07B04" w:rsidP="00B22426">
            <w:pPr>
              <w:spacing w:before="0" w:after="0" w:line="276" w:lineRule="auto"/>
              <w:jc w:val="center"/>
              <w:rPr>
                <w:rFonts w:cs="Arial"/>
                <w:sz w:val="20"/>
                <w:szCs w:val="20"/>
              </w:rPr>
            </w:pPr>
          </w:p>
        </w:tc>
        <w:tc>
          <w:tcPr>
            <w:tcW w:w="1794" w:type="dxa"/>
            <w:vAlign w:val="center"/>
          </w:tcPr>
          <w:p w14:paraId="63522B27" w14:textId="35BF01C9" w:rsidR="00E07B04" w:rsidRPr="00692A40" w:rsidRDefault="00E07B04" w:rsidP="006F7E2C">
            <w:pPr>
              <w:spacing w:before="0" w:after="0" w:line="276" w:lineRule="auto"/>
              <w:rPr>
                <w:rFonts w:cs="Arial"/>
                <w:sz w:val="20"/>
                <w:szCs w:val="20"/>
              </w:rPr>
            </w:pPr>
            <w:r w:rsidRPr="00692A40">
              <w:rPr>
                <w:rFonts w:cs="Arial"/>
                <w:sz w:val="20"/>
                <w:szCs w:val="20"/>
              </w:rPr>
              <w:t>Jujubier</w:t>
            </w:r>
          </w:p>
        </w:tc>
        <w:tc>
          <w:tcPr>
            <w:tcW w:w="1829"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07B04" w:rsidRPr="00692A40" w14:paraId="559249A9" w14:textId="77777777">
              <w:trPr>
                <w:tblCellSpacing w:w="15" w:type="dxa"/>
              </w:trPr>
              <w:tc>
                <w:tcPr>
                  <w:tcW w:w="0" w:type="auto"/>
                  <w:vAlign w:val="center"/>
                  <w:hideMark/>
                </w:tcPr>
                <w:p w14:paraId="1D18A583" w14:textId="77777777" w:rsidR="00E07B04" w:rsidRPr="00692A40" w:rsidRDefault="00E07B04" w:rsidP="006F7E2C">
                  <w:pPr>
                    <w:spacing w:before="0" w:after="0" w:line="276" w:lineRule="auto"/>
                    <w:rPr>
                      <w:rFonts w:cs="Arial"/>
                      <w:i/>
                      <w:iCs/>
                      <w:sz w:val="20"/>
                      <w:szCs w:val="20"/>
                    </w:rPr>
                  </w:pPr>
                </w:p>
              </w:tc>
            </w:tr>
          </w:tbl>
          <w:p w14:paraId="6820C5A3" w14:textId="77777777" w:rsidR="00E07B04" w:rsidRPr="00692A40" w:rsidRDefault="00E07B04" w:rsidP="006F7E2C">
            <w:pPr>
              <w:spacing w:before="0" w:after="0" w:line="276" w:lineRule="auto"/>
              <w:rPr>
                <w:rFonts w:cs="Arial"/>
                <w:i/>
                <w:iCs/>
                <w:vanish/>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9"/>
            </w:tblGrid>
            <w:tr w:rsidR="00E07B04" w:rsidRPr="00692A40" w14:paraId="7317EBAA" w14:textId="77777777">
              <w:trPr>
                <w:tblCellSpacing w:w="15" w:type="dxa"/>
              </w:trPr>
              <w:tc>
                <w:tcPr>
                  <w:tcW w:w="0" w:type="auto"/>
                  <w:vAlign w:val="center"/>
                  <w:hideMark/>
                </w:tcPr>
                <w:p w14:paraId="4C4AF7F9" w14:textId="77777777" w:rsidR="00E07B04" w:rsidRPr="00692A40" w:rsidRDefault="00E07B04" w:rsidP="006F7E2C">
                  <w:pPr>
                    <w:spacing w:before="0" w:after="0" w:line="276" w:lineRule="auto"/>
                    <w:rPr>
                      <w:rFonts w:cs="Arial"/>
                      <w:i/>
                      <w:iCs/>
                      <w:sz w:val="20"/>
                      <w:szCs w:val="20"/>
                    </w:rPr>
                  </w:pPr>
                  <w:r w:rsidRPr="00692A40">
                    <w:rPr>
                      <w:rFonts w:cs="Arial"/>
                      <w:i/>
                      <w:iCs/>
                      <w:sz w:val="20"/>
                      <w:szCs w:val="20"/>
                    </w:rPr>
                    <w:t>Ziziphus mauritiana</w:t>
                  </w:r>
                </w:p>
              </w:tc>
            </w:tr>
          </w:tbl>
          <w:p w14:paraId="624E574D" w14:textId="77777777" w:rsidR="00E07B04" w:rsidRPr="00692A40" w:rsidRDefault="00E07B04" w:rsidP="006F7E2C">
            <w:pPr>
              <w:spacing w:before="0" w:after="0" w:line="276" w:lineRule="auto"/>
              <w:rPr>
                <w:rFonts w:cs="Arial"/>
                <w:i/>
                <w:iCs/>
                <w:sz w:val="20"/>
                <w:szCs w:val="20"/>
              </w:rPr>
            </w:pPr>
          </w:p>
        </w:tc>
        <w:tc>
          <w:tcPr>
            <w:tcW w:w="1798" w:type="dxa"/>
            <w:vAlign w:val="center"/>
          </w:tcPr>
          <w:p w14:paraId="72780088" w14:textId="67BEE93B" w:rsidR="00E07B04" w:rsidRPr="00692A40" w:rsidRDefault="00E07B04" w:rsidP="006F7E2C">
            <w:pPr>
              <w:spacing w:before="0" w:after="0" w:line="276" w:lineRule="auto"/>
              <w:jc w:val="center"/>
              <w:rPr>
                <w:rFonts w:cs="Arial"/>
                <w:sz w:val="20"/>
                <w:szCs w:val="20"/>
              </w:rPr>
            </w:pPr>
            <w:r w:rsidRPr="00692A40">
              <w:rPr>
                <w:rFonts w:cs="Arial"/>
                <w:sz w:val="20"/>
                <w:szCs w:val="20"/>
              </w:rPr>
              <w:t>2</w:t>
            </w:r>
          </w:p>
        </w:tc>
        <w:tc>
          <w:tcPr>
            <w:tcW w:w="1815" w:type="dxa"/>
            <w:vAlign w:val="center"/>
          </w:tcPr>
          <w:p w14:paraId="00B96044" w14:textId="510D4C20" w:rsidR="00E07B04" w:rsidRPr="00692A40" w:rsidRDefault="00E07B04" w:rsidP="006F7E2C">
            <w:pPr>
              <w:spacing w:before="0" w:after="0" w:line="276" w:lineRule="auto"/>
              <w:rPr>
                <w:rFonts w:cs="Arial"/>
                <w:sz w:val="20"/>
                <w:szCs w:val="20"/>
              </w:rPr>
            </w:pPr>
            <w:r w:rsidRPr="00692A40">
              <w:rPr>
                <w:rFonts w:cs="Arial"/>
                <w:sz w:val="20"/>
                <w:szCs w:val="20"/>
              </w:rPr>
              <w:t>Non protégé</w:t>
            </w:r>
          </w:p>
        </w:tc>
      </w:tr>
      <w:tr w:rsidR="00E07B04" w:rsidRPr="00692A40" w14:paraId="0ACD4DF5" w14:textId="77777777" w:rsidTr="00B22426">
        <w:tc>
          <w:tcPr>
            <w:tcW w:w="1816" w:type="dxa"/>
            <w:vMerge/>
            <w:vAlign w:val="center"/>
          </w:tcPr>
          <w:p w14:paraId="5B235A7C" w14:textId="77777777" w:rsidR="00E07B04" w:rsidRPr="00692A40" w:rsidRDefault="00E07B04" w:rsidP="00B22426">
            <w:pPr>
              <w:spacing w:before="0" w:after="0" w:line="276" w:lineRule="auto"/>
              <w:jc w:val="center"/>
              <w:rPr>
                <w:rFonts w:cs="Arial"/>
                <w:sz w:val="20"/>
                <w:szCs w:val="20"/>
              </w:rPr>
            </w:pPr>
          </w:p>
        </w:tc>
        <w:tc>
          <w:tcPr>
            <w:tcW w:w="1794" w:type="dxa"/>
            <w:vAlign w:val="center"/>
          </w:tcPr>
          <w:p w14:paraId="765333FD" w14:textId="5F5BF01E" w:rsidR="00E07B04" w:rsidRPr="00692A40" w:rsidRDefault="00E07B04" w:rsidP="006F7E2C">
            <w:pPr>
              <w:spacing w:before="0" w:after="0" w:line="276" w:lineRule="auto"/>
              <w:rPr>
                <w:rFonts w:cs="Arial"/>
                <w:sz w:val="20"/>
                <w:szCs w:val="20"/>
              </w:rPr>
            </w:pPr>
            <w:r w:rsidRPr="00692A40">
              <w:rPr>
                <w:rFonts w:cs="Arial"/>
                <w:sz w:val="20"/>
                <w:szCs w:val="20"/>
              </w:rPr>
              <w:t xml:space="preserve">Neem </w:t>
            </w:r>
          </w:p>
        </w:tc>
        <w:tc>
          <w:tcPr>
            <w:tcW w:w="1829" w:type="dxa"/>
            <w:vAlign w:val="center"/>
          </w:tcPr>
          <w:p w14:paraId="70FE7528" w14:textId="49676A9C" w:rsidR="00E07B04" w:rsidRPr="00692A40" w:rsidRDefault="00E07B04" w:rsidP="006F7E2C">
            <w:pPr>
              <w:spacing w:before="0" w:after="0" w:line="276" w:lineRule="auto"/>
              <w:rPr>
                <w:rFonts w:cs="Arial"/>
                <w:i/>
                <w:iCs/>
                <w:sz w:val="20"/>
                <w:szCs w:val="20"/>
              </w:rPr>
            </w:pPr>
            <w:r w:rsidRPr="00692A40">
              <w:rPr>
                <w:rFonts w:cs="Arial"/>
                <w:i/>
                <w:iCs/>
                <w:sz w:val="20"/>
                <w:szCs w:val="20"/>
              </w:rPr>
              <w:t>Azadira chtaindica</w:t>
            </w:r>
          </w:p>
        </w:tc>
        <w:tc>
          <w:tcPr>
            <w:tcW w:w="1798" w:type="dxa"/>
            <w:vAlign w:val="center"/>
          </w:tcPr>
          <w:p w14:paraId="6CE1704C" w14:textId="1FAF5E74" w:rsidR="00E07B04" w:rsidRPr="00692A40" w:rsidRDefault="00E07B04" w:rsidP="006F7E2C">
            <w:pPr>
              <w:spacing w:before="0" w:after="0" w:line="276" w:lineRule="auto"/>
              <w:jc w:val="center"/>
              <w:rPr>
                <w:rFonts w:cs="Arial"/>
                <w:sz w:val="20"/>
                <w:szCs w:val="20"/>
              </w:rPr>
            </w:pPr>
            <w:r w:rsidRPr="00692A40">
              <w:rPr>
                <w:rFonts w:cs="Arial"/>
                <w:sz w:val="20"/>
                <w:szCs w:val="20"/>
              </w:rPr>
              <w:t>3</w:t>
            </w:r>
          </w:p>
        </w:tc>
        <w:tc>
          <w:tcPr>
            <w:tcW w:w="1815" w:type="dxa"/>
            <w:vAlign w:val="center"/>
          </w:tcPr>
          <w:p w14:paraId="1F9DFBB0" w14:textId="062E3C86" w:rsidR="00E07B04" w:rsidRPr="00692A40" w:rsidRDefault="00E07B04" w:rsidP="006F7E2C">
            <w:pPr>
              <w:spacing w:before="0" w:after="0" w:line="276" w:lineRule="auto"/>
              <w:rPr>
                <w:rFonts w:cs="Arial"/>
                <w:sz w:val="20"/>
                <w:szCs w:val="20"/>
              </w:rPr>
            </w:pPr>
            <w:r w:rsidRPr="00692A40">
              <w:rPr>
                <w:rFonts w:cs="Arial"/>
                <w:sz w:val="20"/>
                <w:szCs w:val="20"/>
              </w:rPr>
              <w:t>Non protégé</w:t>
            </w:r>
          </w:p>
        </w:tc>
      </w:tr>
      <w:tr w:rsidR="00E07B04" w:rsidRPr="00692A40" w14:paraId="5AED5BBC" w14:textId="77777777" w:rsidTr="00B22426">
        <w:tc>
          <w:tcPr>
            <w:tcW w:w="1816" w:type="dxa"/>
            <w:vMerge/>
            <w:vAlign w:val="center"/>
          </w:tcPr>
          <w:p w14:paraId="32D5A60B" w14:textId="557B80F7" w:rsidR="00E07B04" w:rsidRPr="00692A40" w:rsidRDefault="00E07B04" w:rsidP="00B22426">
            <w:pPr>
              <w:spacing w:before="0" w:after="0" w:line="276" w:lineRule="auto"/>
              <w:jc w:val="center"/>
              <w:rPr>
                <w:rFonts w:cs="Arial"/>
                <w:sz w:val="20"/>
                <w:szCs w:val="20"/>
              </w:rPr>
            </w:pPr>
          </w:p>
        </w:tc>
        <w:tc>
          <w:tcPr>
            <w:tcW w:w="1794" w:type="dxa"/>
          </w:tcPr>
          <w:p w14:paraId="494FC837" w14:textId="728CD383" w:rsidR="00E07B04" w:rsidRPr="00692A40" w:rsidRDefault="00E07B04" w:rsidP="006F7E2C">
            <w:pPr>
              <w:spacing w:before="0" w:after="0" w:line="276" w:lineRule="auto"/>
              <w:rPr>
                <w:rFonts w:cs="Arial"/>
                <w:sz w:val="20"/>
                <w:szCs w:val="20"/>
              </w:rPr>
            </w:pPr>
            <w:r w:rsidRPr="00692A40">
              <w:rPr>
                <w:rFonts w:cs="Arial"/>
                <w:sz w:val="20"/>
                <w:szCs w:val="20"/>
              </w:rPr>
              <w:t>Arbre à étage</w:t>
            </w:r>
          </w:p>
        </w:tc>
        <w:tc>
          <w:tcPr>
            <w:tcW w:w="1829" w:type="dxa"/>
          </w:tcPr>
          <w:p w14:paraId="14C0C61E" w14:textId="65E27E4D" w:rsidR="00E07B04" w:rsidRPr="00692A40" w:rsidRDefault="00E07B04" w:rsidP="006F7E2C">
            <w:pPr>
              <w:spacing w:before="0" w:after="0" w:line="276" w:lineRule="auto"/>
              <w:rPr>
                <w:rFonts w:cs="Arial"/>
                <w:i/>
                <w:iCs/>
                <w:sz w:val="20"/>
                <w:szCs w:val="20"/>
              </w:rPr>
            </w:pPr>
            <w:r w:rsidRPr="00692A40">
              <w:rPr>
                <w:rFonts w:cs="Arial"/>
                <w:i/>
                <w:iCs/>
                <w:sz w:val="20"/>
                <w:szCs w:val="20"/>
              </w:rPr>
              <w:t>Albizia lebbeck</w:t>
            </w:r>
          </w:p>
        </w:tc>
        <w:tc>
          <w:tcPr>
            <w:tcW w:w="1798" w:type="dxa"/>
          </w:tcPr>
          <w:p w14:paraId="427D2219" w14:textId="568E2F05" w:rsidR="00E07B04" w:rsidRPr="00692A40" w:rsidRDefault="00E07B04" w:rsidP="006F7E2C">
            <w:pPr>
              <w:spacing w:before="0" w:after="0" w:line="276" w:lineRule="auto"/>
              <w:jc w:val="center"/>
              <w:rPr>
                <w:rFonts w:cs="Arial"/>
                <w:sz w:val="20"/>
                <w:szCs w:val="20"/>
              </w:rPr>
            </w:pPr>
            <w:r w:rsidRPr="00692A40">
              <w:rPr>
                <w:rFonts w:cs="Arial"/>
                <w:sz w:val="20"/>
                <w:szCs w:val="20"/>
              </w:rPr>
              <w:t>7</w:t>
            </w:r>
          </w:p>
        </w:tc>
        <w:tc>
          <w:tcPr>
            <w:tcW w:w="1815" w:type="dxa"/>
            <w:vAlign w:val="center"/>
          </w:tcPr>
          <w:p w14:paraId="5591F192" w14:textId="131C8187" w:rsidR="00E07B04" w:rsidRPr="00692A40" w:rsidRDefault="00E07B04" w:rsidP="006F7E2C">
            <w:pPr>
              <w:spacing w:before="0" w:after="0" w:line="276" w:lineRule="auto"/>
              <w:rPr>
                <w:rFonts w:cs="Arial"/>
                <w:sz w:val="20"/>
                <w:szCs w:val="20"/>
              </w:rPr>
            </w:pPr>
            <w:r w:rsidRPr="00692A40">
              <w:rPr>
                <w:rFonts w:cs="Arial"/>
                <w:sz w:val="20"/>
                <w:szCs w:val="20"/>
              </w:rPr>
              <w:t>Non protégé</w:t>
            </w:r>
          </w:p>
        </w:tc>
      </w:tr>
      <w:tr w:rsidR="00E07B04" w:rsidRPr="00692A40" w14:paraId="06DBAECD" w14:textId="77777777" w:rsidTr="00B22426">
        <w:tc>
          <w:tcPr>
            <w:tcW w:w="1816" w:type="dxa"/>
            <w:vMerge w:val="restart"/>
            <w:vAlign w:val="center"/>
          </w:tcPr>
          <w:p w14:paraId="6E6A2062" w14:textId="77777777" w:rsidR="00E07B04" w:rsidRPr="00692A40" w:rsidRDefault="00E07B04" w:rsidP="00B22426">
            <w:pPr>
              <w:spacing w:before="0" w:after="0" w:line="276" w:lineRule="auto"/>
              <w:jc w:val="center"/>
              <w:rPr>
                <w:rFonts w:cs="Arial"/>
                <w:sz w:val="20"/>
                <w:szCs w:val="20"/>
              </w:rPr>
            </w:pPr>
          </w:p>
          <w:p w14:paraId="7B2A4360" w14:textId="77777777" w:rsidR="00E07B04" w:rsidRPr="00692A40" w:rsidRDefault="00E07B04" w:rsidP="00B22426">
            <w:pPr>
              <w:spacing w:before="0" w:after="0" w:line="276" w:lineRule="auto"/>
              <w:jc w:val="center"/>
              <w:rPr>
                <w:rFonts w:cs="Arial"/>
                <w:sz w:val="20"/>
                <w:szCs w:val="20"/>
              </w:rPr>
            </w:pPr>
          </w:p>
          <w:p w14:paraId="68ADEAC5" w14:textId="77777777" w:rsidR="00E07B04" w:rsidRPr="00692A40" w:rsidRDefault="00E07B04" w:rsidP="00B22426">
            <w:pPr>
              <w:spacing w:before="0" w:after="0" w:line="276" w:lineRule="auto"/>
              <w:jc w:val="center"/>
              <w:rPr>
                <w:rFonts w:cs="Arial"/>
                <w:sz w:val="20"/>
                <w:szCs w:val="20"/>
              </w:rPr>
            </w:pPr>
          </w:p>
          <w:p w14:paraId="73731BB6" w14:textId="77777777" w:rsidR="00E07B04" w:rsidRPr="00692A40" w:rsidRDefault="00E07B04" w:rsidP="00B22426">
            <w:pPr>
              <w:spacing w:before="0" w:after="0" w:line="276" w:lineRule="auto"/>
              <w:jc w:val="center"/>
              <w:rPr>
                <w:rFonts w:cs="Arial"/>
                <w:sz w:val="20"/>
                <w:szCs w:val="20"/>
              </w:rPr>
            </w:pPr>
          </w:p>
          <w:p w14:paraId="394DF273" w14:textId="77777777" w:rsidR="00E07B04" w:rsidRPr="00692A40" w:rsidRDefault="00E07B04" w:rsidP="00B22426">
            <w:pPr>
              <w:spacing w:before="0" w:after="0" w:line="276" w:lineRule="auto"/>
              <w:jc w:val="center"/>
              <w:rPr>
                <w:rFonts w:cs="Arial"/>
                <w:sz w:val="20"/>
                <w:szCs w:val="20"/>
              </w:rPr>
            </w:pPr>
          </w:p>
          <w:p w14:paraId="02D98FEA" w14:textId="77777777" w:rsidR="00E07B04" w:rsidRPr="00692A40" w:rsidRDefault="00E07B04" w:rsidP="00B22426">
            <w:pPr>
              <w:spacing w:before="0" w:after="0" w:line="276" w:lineRule="auto"/>
              <w:jc w:val="center"/>
              <w:rPr>
                <w:rFonts w:cs="Arial"/>
                <w:sz w:val="20"/>
                <w:szCs w:val="20"/>
              </w:rPr>
            </w:pPr>
          </w:p>
          <w:p w14:paraId="2E36551F" w14:textId="7E5AF798" w:rsidR="00E07B04" w:rsidRPr="00692A40" w:rsidRDefault="00E07B04" w:rsidP="00B22426">
            <w:pPr>
              <w:spacing w:before="0" w:after="0" w:line="276" w:lineRule="auto"/>
              <w:jc w:val="center"/>
              <w:rPr>
                <w:rFonts w:cs="Arial"/>
                <w:sz w:val="20"/>
                <w:szCs w:val="20"/>
              </w:rPr>
            </w:pPr>
            <w:r w:rsidRPr="00692A40">
              <w:rPr>
                <w:rFonts w:cs="Arial"/>
                <w:sz w:val="20"/>
                <w:szCs w:val="20"/>
              </w:rPr>
              <w:t>Commune IV</w:t>
            </w:r>
          </w:p>
        </w:tc>
        <w:tc>
          <w:tcPr>
            <w:tcW w:w="1794" w:type="dxa"/>
            <w:vAlign w:val="center"/>
          </w:tcPr>
          <w:p w14:paraId="756C48F2" w14:textId="514F79A3" w:rsidR="00E07B04" w:rsidRPr="00692A40" w:rsidRDefault="00E07B04" w:rsidP="006F7E2C">
            <w:pPr>
              <w:spacing w:before="0" w:after="0" w:line="276" w:lineRule="auto"/>
              <w:rPr>
                <w:rFonts w:cs="Arial"/>
                <w:sz w:val="20"/>
                <w:szCs w:val="20"/>
              </w:rPr>
            </w:pPr>
            <w:r w:rsidRPr="00692A40">
              <w:rPr>
                <w:rFonts w:cs="Arial"/>
                <w:sz w:val="20"/>
                <w:szCs w:val="20"/>
              </w:rPr>
              <w:t>Acacia</w:t>
            </w:r>
          </w:p>
        </w:tc>
        <w:tc>
          <w:tcPr>
            <w:tcW w:w="1829" w:type="dxa"/>
          </w:tcPr>
          <w:p w14:paraId="56375F14" w14:textId="6F2F812E" w:rsidR="00E07B04" w:rsidRPr="00692A40" w:rsidRDefault="00E07B04" w:rsidP="006F7E2C">
            <w:pPr>
              <w:spacing w:before="0" w:after="0" w:line="276" w:lineRule="auto"/>
              <w:rPr>
                <w:rFonts w:cs="Arial"/>
                <w:i/>
                <w:iCs/>
                <w:sz w:val="20"/>
                <w:szCs w:val="20"/>
              </w:rPr>
            </w:pPr>
            <w:r w:rsidRPr="00692A40">
              <w:rPr>
                <w:rFonts w:cs="Arial"/>
                <w:i/>
                <w:iCs/>
                <w:sz w:val="20"/>
                <w:szCs w:val="20"/>
              </w:rPr>
              <w:t>Robinia pseudoacacia</w:t>
            </w:r>
          </w:p>
        </w:tc>
        <w:tc>
          <w:tcPr>
            <w:tcW w:w="1798" w:type="dxa"/>
          </w:tcPr>
          <w:p w14:paraId="25476326" w14:textId="20809705" w:rsidR="00E07B04" w:rsidRPr="00692A40" w:rsidRDefault="00E07B04" w:rsidP="006F7E2C">
            <w:pPr>
              <w:spacing w:before="0" w:after="0" w:line="276" w:lineRule="auto"/>
              <w:jc w:val="center"/>
              <w:rPr>
                <w:rFonts w:cs="Arial"/>
                <w:sz w:val="20"/>
                <w:szCs w:val="20"/>
              </w:rPr>
            </w:pPr>
            <w:r w:rsidRPr="00692A40">
              <w:rPr>
                <w:rFonts w:cs="Arial"/>
                <w:sz w:val="20"/>
                <w:szCs w:val="20"/>
              </w:rPr>
              <w:t>3</w:t>
            </w:r>
          </w:p>
        </w:tc>
        <w:tc>
          <w:tcPr>
            <w:tcW w:w="1815" w:type="dxa"/>
            <w:vAlign w:val="center"/>
          </w:tcPr>
          <w:p w14:paraId="3EB37D53" w14:textId="47A1CD8B" w:rsidR="00E07B04" w:rsidRPr="00692A40" w:rsidRDefault="00E07B04" w:rsidP="006F7E2C">
            <w:pPr>
              <w:spacing w:before="0" w:after="0" w:line="276" w:lineRule="auto"/>
              <w:rPr>
                <w:rFonts w:cs="Arial"/>
                <w:sz w:val="20"/>
                <w:szCs w:val="20"/>
              </w:rPr>
            </w:pPr>
            <w:r w:rsidRPr="00692A40">
              <w:rPr>
                <w:rFonts w:cs="Arial"/>
                <w:sz w:val="20"/>
                <w:szCs w:val="20"/>
              </w:rPr>
              <w:t>Non protégé</w:t>
            </w:r>
          </w:p>
        </w:tc>
      </w:tr>
      <w:tr w:rsidR="00E07B04" w:rsidRPr="00692A40" w14:paraId="018EBF96" w14:textId="77777777">
        <w:tc>
          <w:tcPr>
            <w:tcW w:w="1816" w:type="dxa"/>
            <w:vMerge/>
          </w:tcPr>
          <w:p w14:paraId="64E39F2F" w14:textId="77777777" w:rsidR="00E07B04" w:rsidRPr="00692A40" w:rsidRDefault="00E07B04" w:rsidP="006F7E2C">
            <w:pPr>
              <w:spacing w:before="0" w:after="0" w:line="276" w:lineRule="auto"/>
              <w:rPr>
                <w:rFonts w:cs="Arial"/>
                <w:sz w:val="20"/>
                <w:szCs w:val="20"/>
              </w:rPr>
            </w:pPr>
          </w:p>
        </w:tc>
        <w:tc>
          <w:tcPr>
            <w:tcW w:w="1794" w:type="dxa"/>
            <w:vAlign w:val="center"/>
          </w:tcPr>
          <w:p w14:paraId="0B5EA84B" w14:textId="7FDD5EAE" w:rsidR="00E07B04" w:rsidRPr="00692A40" w:rsidRDefault="00E07B04" w:rsidP="006F7E2C">
            <w:pPr>
              <w:spacing w:before="0" w:after="0" w:line="276" w:lineRule="auto"/>
              <w:rPr>
                <w:rFonts w:cs="Arial"/>
                <w:sz w:val="20"/>
                <w:szCs w:val="20"/>
              </w:rPr>
            </w:pPr>
            <w:r w:rsidRPr="00692A40">
              <w:rPr>
                <w:rFonts w:cs="Arial"/>
                <w:color w:val="000000" w:themeColor="text1"/>
                <w:sz w:val="20"/>
                <w:szCs w:val="20"/>
              </w:rPr>
              <w:t>Arbres à étage</w:t>
            </w:r>
          </w:p>
        </w:tc>
        <w:tc>
          <w:tcPr>
            <w:tcW w:w="1829" w:type="dxa"/>
          </w:tcPr>
          <w:p w14:paraId="496AED08" w14:textId="1D4DFC16" w:rsidR="00E07B04" w:rsidRPr="00692A40" w:rsidRDefault="00E07B04" w:rsidP="006F7E2C">
            <w:pPr>
              <w:spacing w:before="0" w:after="0" w:line="276" w:lineRule="auto"/>
              <w:rPr>
                <w:rFonts w:cs="Arial"/>
                <w:i/>
                <w:iCs/>
                <w:sz w:val="20"/>
                <w:szCs w:val="20"/>
              </w:rPr>
            </w:pPr>
            <w:r w:rsidRPr="00692A40">
              <w:rPr>
                <w:rFonts w:cs="Arial"/>
                <w:i/>
                <w:iCs/>
                <w:sz w:val="20"/>
                <w:szCs w:val="20"/>
              </w:rPr>
              <w:t>Albizia lebbeck</w:t>
            </w:r>
          </w:p>
        </w:tc>
        <w:tc>
          <w:tcPr>
            <w:tcW w:w="1798" w:type="dxa"/>
          </w:tcPr>
          <w:p w14:paraId="2614370E" w14:textId="1E232D7B" w:rsidR="00E07B04" w:rsidRPr="00692A40" w:rsidRDefault="00E07B04" w:rsidP="006F7E2C">
            <w:pPr>
              <w:spacing w:before="0" w:after="0" w:line="276" w:lineRule="auto"/>
              <w:jc w:val="center"/>
              <w:rPr>
                <w:rFonts w:cs="Arial"/>
                <w:sz w:val="20"/>
                <w:szCs w:val="20"/>
              </w:rPr>
            </w:pPr>
            <w:r w:rsidRPr="00692A40">
              <w:rPr>
                <w:rFonts w:cs="Arial"/>
                <w:sz w:val="20"/>
                <w:szCs w:val="20"/>
              </w:rPr>
              <w:t>45</w:t>
            </w:r>
          </w:p>
        </w:tc>
        <w:tc>
          <w:tcPr>
            <w:tcW w:w="1815" w:type="dxa"/>
            <w:vAlign w:val="center"/>
          </w:tcPr>
          <w:p w14:paraId="7090E42F" w14:textId="25571B80" w:rsidR="00E07B04" w:rsidRPr="00692A40" w:rsidRDefault="00E07B04" w:rsidP="006F7E2C">
            <w:pPr>
              <w:spacing w:before="0" w:after="0" w:line="276" w:lineRule="auto"/>
              <w:rPr>
                <w:rFonts w:cs="Arial"/>
                <w:sz w:val="20"/>
                <w:szCs w:val="20"/>
              </w:rPr>
            </w:pPr>
            <w:r w:rsidRPr="00692A40">
              <w:rPr>
                <w:rFonts w:cs="Arial"/>
                <w:sz w:val="20"/>
                <w:szCs w:val="20"/>
              </w:rPr>
              <w:t>Non protégé</w:t>
            </w:r>
          </w:p>
        </w:tc>
      </w:tr>
      <w:tr w:rsidR="00E07B04" w:rsidRPr="00692A40" w14:paraId="0FF99FED" w14:textId="77777777">
        <w:tc>
          <w:tcPr>
            <w:tcW w:w="1816" w:type="dxa"/>
            <w:vMerge/>
          </w:tcPr>
          <w:p w14:paraId="1565F3DF" w14:textId="77777777" w:rsidR="00E07B04" w:rsidRPr="00692A40" w:rsidRDefault="00E07B04" w:rsidP="006F7E2C">
            <w:pPr>
              <w:spacing w:before="0" w:after="0" w:line="276" w:lineRule="auto"/>
              <w:rPr>
                <w:rFonts w:cs="Arial"/>
                <w:sz w:val="20"/>
                <w:szCs w:val="20"/>
              </w:rPr>
            </w:pPr>
          </w:p>
        </w:tc>
        <w:tc>
          <w:tcPr>
            <w:tcW w:w="1794" w:type="dxa"/>
            <w:vAlign w:val="center"/>
          </w:tcPr>
          <w:p w14:paraId="03496438" w14:textId="0D2A87D0" w:rsidR="00E07B04" w:rsidRPr="00692A40" w:rsidRDefault="00E07B04" w:rsidP="006F7E2C">
            <w:pPr>
              <w:spacing w:before="0" w:after="0" w:line="276" w:lineRule="auto"/>
              <w:rPr>
                <w:rFonts w:cs="Arial"/>
                <w:sz w:val="20"/>
                <w:szCs w:val="20"/>
              </w:rPr>
            </w:pPr>
            <w:r w:rsidRPr="00692A40">
              <w:rPr>
                <w:rFonts w:cs="Arial"/>
                <w:sz w:val="20"/>
                <w:szCs w:val="20"/>
              </w:rPr>
              <w:t xml:space="preserve">Baobab </w:t>
            </w:r>
          </w:p>
        </w:tc>
        <w:tc>
          <w:tcPr>
            <w:tcW w:w="1829" w:type="dxa"/>
          </w:tcPr>
          <w:p w14:paraId="31966048" w14:textId="587F7FA1" w:rsidR="00E07B04" w:rsidRPr="00692A40" w:rsidRDefault="00E07B04" w:rsidP="006F7E2C">
            <w:pPr>
              <w:spacing w:before="0" w:after="0" w:line="276" w:lineRule="auto"/>
              <w:rPr>
                <w:rFonts w:cs="Arial"/>
                <w:i/>
                <w:iCs/>
                <w:sz w:val="20"/>
                <w:szCs w:val="20"/>
              </w:rPr>
            </w:pPr>
            <w:r w:rsidRPr="00692A40">
              <w:rPr>
                <w:rFonts w:cs="Arial"/>
                <w:i/>
                <w:iCs/>
                <w:sz w:val="20"/>
                <w:szCs w:val="20"/>
              </w:rPr>
              <w:t>Adansonia digitata</w:t>
            </w:r>
          </w:p>
        </w:tc>
        <w:tc>
          <w:tcPr>
            <w:tcW w:w="1798" w:type="dxa"/>
          </w:tcPr>
          <w:p w14:paraId="70F87CE0" w14:textId="0DEAC8B2" w:rsidR="00E07B04" w:rsidRPr="00692A40" w:rsidRDefault="00E07B04" w:rsidP="006F7E2C">
            <w:pPr>
              <w:spacing w:before="0" w:after="0" w:line="276" w:lineRule="auto"/>
              <w:jc w:val="center"/>
              <w:rPr>
                <w:rFonts w:cs="Arial"/>
                <w:sz w:val="20"/>
                <w:szCs w:val="20"/>
              </w:rPr>
            </w:pPr>
            <w:r w:rsidRPr="00692A40">
              <w:rPr>
                <w:rFonts w:cs="Arial"/>
                <w:sz w:val="20"/>
                <w:szCs w:val="20"/>
              </w:rPr>
              <w:t>1</w:t>
            </w:r>
          </w:p>
        </w:tc>
        <w:tc>
          <w:tcPr>
            <w:tcW w:w="1815" w:type="dxa"/>
            <w:vAlign w:val="center"/>
          </w:tcPr>
          <w:p w14:paraId="07DBA29A" w14:textId="2B3E8858" w:rsidR="00E07B04" w:rsidRPr="00692A40" w:rsidRDefault="004C1FDD" w:rsidP="006F7E2C">
            <w:pPr>
              <w:spacing w:before="0" w:after="0" w:line="276" w:lineRule="auto"/>
              <w:rPr>
                <w:rFonts w:cs="Arial"/>
                <w:sz w:val="20"/>
                <w:szCs w:val="20"/>
              </w:rPr>
            </w:pPr>
            <w:r w:rsidRPr="00692A40">
              <w:rPr>
                <w:rFonts w:cs="Arial"/>
                <w:sz w:val="20"/>
                <w:szCs w:val="20"/>
              </w:rPr>
              <w:t>Intégralement p</w:t>
            </w:r>
            <w:r w:rsidR="00E07B04" w:rsidRPr="00692A40">
              <w:rPr>
                <w:rFonts w:cs="Arial"/>
                <w:sz w:val="20"/>
                <w:szCs w:val="20"/>
              </w:rPr>
              <w:t>rotégé</w:t>
            </w:r>
          </w:p>
        </w:tc>
      </w:tr>
      <w:tr w:rsidR="00E07B04" w:rsidRPr="00692A40" w14:paraId="6BF2684E" w14:textId="77777777">
        <w:tc>
          <w:tcPr>
            <w:tcW w:w="1816" w:type="dxa"/>
            <w:vMerge/>
          </w:tcPr>
          <w:p w14:paraId="7B6A6EE0" w14:textId="77777777" w:rsidR="00E07B04" w:rsidRPr="00692A40" w:rsidRDefault="00E07B04" w:rsidP="006F7E2C">
            <w:pPr>
              <w:spacing w:before="0" w:after="0" w:line="276" w:lineRule="auto"/>
              <w:rPr>
                <w:rFonts w:cs="Arial"/>
                <w:sz w:val="20"/>
                <w:szCs w:val="20"/>
              </w:rPr>
            </w:pPr>
          </w:p>
        </w:tc>
        <w:tc>
          <w:tcPr>
            <w:tcW w:w="1794" w:type="dxa"/>
            <w:vAlign w:val="center"/>
          </w:tcPr>
          <w:p w14:paraId="3D2C8135" w14:textId="276CD330" w:rsidR="00E07B04" w:rsidRPr="00692A40" w:rsidRDefault="00E07B04" w:rsidP="006F7E2C">
            <w:pPr>
              <w:spacing w:before="0" w:after="0" w:line="276" w:lineRule="auto"/>
              <w:rPr>
                <w:rFonts w:cs="Arial"/>
                <w:sz w:val="20"/>
                <w:szCs w:val="20"/>
              </w:rPr>
            </w:pPr>
            <w:r w:rsidRPr="00692A40">
              <w:rPr>
                <w:rFonts w:cs="Arial"/>
                <w:sz w:val="20"/>
                <w:szCs w:val="20"/>
              </w:rPr>
              <w:t>Caïcedrat (djala)</w:t>
            </w:r>
          </w:p>
        </w:tc>
        <w:tc>
          <w:tcPr>
            <w:tcW w:w="1829" w:type="dxa"/>
            <w:vAlign w:val="center"/>
          </w:tcPr>
          <w:p w14:paraId="6F65B594" w14:textId="196DC716" w:rsidR="00E07B04" w:rsidRPr="00692A40" w:rsidRDefault="00E07B04" w:rsidP="006F7E2C">
            <w:pPr>
              <w:spacing w:before="0" w:after="0" w:line="276" w:lineRule="auto"/>
              <w:rPr>
                <w:rFonts w:cs="Arial"/>
                <w:i/>
                <w:iCs/>
                <w:sz w:val="20"/>
                <w:szCs w:val="20"/>
              </w:rPr>
            </w:pPr>
            <w:r w:rsidRPr="00692A40">
              <w:rPr>
                <w:rFonts w:cs="Arial"/>
                <w:i/>
                <w:iCs/>
                <w:sz w:val="20"/>
                <w:szCs w:val="20"/>
              </w:rPr>
              <w:t>Khaya senegalensis</w:t>
            </w:r>
          </w:p>
        </w:tc>
        <w:tc>
          <w:tcPr>
            <w:tcW w:w="1798" w:type="dxa"/>
          </w:tcPr>
          <w:p w14:paraId="2BF3DB1D" w14:textId="03221A34" w:rsidR="00E07B04" w:rsidRPr="00692A40" w:rsidRDefault="00E07B04" w:rsidP="006F7E2C">
            <w:pPr>
              <w:spacing w:before="0" w:after="0" w:line="276" w:lineRule="auto"/>
              <w:jc w:val="center"/>
              <w:rPr>
                <w:rFonts w:cs="Arial"/>
                <w:sz w:val="20"/>
                <w:szCs w:val="20"/>
              </w:rPr>
            </w:pPr>
            <w:r w:rsidRPr="00692A40">
              <w:rPr>
                <w:rFonts w:cs="Arial"/>
                <w:sz w:val="20"/>
                <w:szCs w:val="20"/>
              </w:rPr>
              <w:t>8</w:t>
            </w:r>
          </w:p>
        </w:tc>
        <w:tc>
          <w:tcPr>
            <w:tcW w:w="1815" w:type="dxa"/>
            <w:vAlign w:val="center"/>
          </w:tcPr>
          <w:p w14:paraId="4529B430" w14:textId="19015351" w:rsidR="00E07B04" w:rsidRPr="00692A40" w:rsidRDefault="004C1FDD" w:rsidP="006F7E2C">
            <w:pPr>
              <w:spacing w:before="0" w:after="0" w:line="276" w:lineRule="auto"/>
              <w:rPr>
                <w:rFonts w:cs="Arial"/>
                <w:sz w:val="20"/>
                <w:szCs w:val="20"/>
              </w:rPr>
            </w:pPr>
            <w:r w:rsidRPr="00692A40">
              <w:rPr>
                <w:rFonts w:cs="Arial"/>
                <w:sz w:val="20"/>
                <w:szCs w:val="20"/>
              </w:rPr>
              <w:t>Partiellement protégé</w:t>
            </w:r>
          </w:p>
        </w:tc>
      </w:tr>
      <w:tr w:rsidR="00E07B04" w:rsidRPr="00692A40" w14:paraId="7F38663E" w14:textId="77777777">
        <w:tc>
          <w:tcPr>
            <w:tcW w:w="1816" w:type="dxa"/>
            <w:vMerge/>
          </w:tcPr>
          <w:p w14:paraId="063251FF" w14:textId="77777777" w:rsidR="00E07B04" w:rsidRPr="00692A40" w:rsidRDefault="00E07B04" w:rsidP="006F7E2C">
            <w:pPr>
              <w:spacing w:before="0" w:after="0" w:line="276" w:lineRule="auto"/>
              <w:rPr>
                <w:rFonts w:cs="Arial"/>
                <w:sz w:val="20"/>
                <w:szCs w:val="20"/>
              </w:rPr>
            </w:pPr>
          </w:p>
        </w:tc>
        <w:tc>
          <w:tcPr>
            <w:tcW w:w="1794" w:type="dxa"/>
            <w:vAlign w:val="center"/>
          </w:tcPr>
          <w:p w14:paraId="53805B28" w14:textId="14EE9D13" w:rsidR="00E07B04" w:rsidRPr="00692A40" w:rsidRDefault="00E07B04" w:rsidP="006F7E2C">
            <w:pPr>
              <w:spacing w:before="0" w:after="0" w:line="276" w:lineRule="auto"/>
              <w:rPr>
                <w:rFonts w:cs="Arial"/>
                <w:sz w:val="20"/>
                <w:szCs w:val="20"/>
              </w:rPr>
            </w:pPr>
            <w:r w:rsidRPr="00692A40">
              <w:rPr>
                <w:rFonts w:cs="Arial"/>
                <w:sz w:val="20"/>
                <w:szCs w:val="20"/>
              </w:rPr>
              <w:t>Eucalyptus</w:t>
            </w:r>
          </w:p>
        </w:tc>
        <w:tc>
          <w:tcPr>
            <w:tcW w:w="1829" w:type="dxa"/>
          </w:tcPr>
          <w:p w14:paraId="7E35FE38" w14:textId="424445DE" w:rsidR="00E07B04" w:rsidRPr="00692A40" w:rsidRDefault="00E07B04" w:rsidP="006F7E2C">
            <w:pPr>
              <w:spacing w:before="0" w:after="0" w:line="276" w:lineRule="auto"/>
              <w:rPr>
                <w:rFonts w:cs="Arial"/>
                <w:i/>
                <w:iCs/>
                <w:sz w:val="20"/>
                <w:szCs w:val="20"/>
              </w:rPr>
            </w:pPr>
            <w:r w:rsidRPr="00692A40">
              <w:rPr>
                <w:rFonts w:cs="Arial"/>
                <w:i/>
                <w:iCs/>
                <w:sz w:val="20"/>
                <w:szCs w:val="20"/>
              </w:rPr>
              <w:t>Eucalyptus</w:t>
            </w:r>
          </w:p>
        </w:tc>
        <w:tc>
          <w:tcPr>
            <w:tcW w:w="1798" w:type="dxa"/>
          </w:tcPr>
          <w:p w14:paraId="7866B1BC" w14:textId="4E53DF95" w:rsidR="00E07B04" w:rsidRPr="00692A40" w:rsidRDefault="00E07B04" w:rsidP="006F7E2C">
            <w:pPr>
              <w:spacing w:before="0" w:after="0" w:line="276" w:lineRule="auto"/>
              <w:jc w:val="center"/>
              <w:rPr>
                <w:rFonts w:cs="Arial"/>
                <w:sz w:val="20"/>
                <w:szCs w:val="20"/>
              </w:rPr>
            </w:pPr>
            <w:r w:rsidRPr="00692A40">
              <w:rPr>
                <w:rFonts w:cs="Arial"/>
                <w:sz w:val="20"/>
                <w:szCs w:val="20"/>
              </w:rPr>
              <w:t>3</w:t>
            </w:r>
          </w:p>
        </w:tc>
        <w:tc>
          <w:tcPr>
            <w:tcW w:w="1815" w:type="dxa"/>
            <w:vAlign w:val="center"/>
          </w:tcPr>
          <w:p w14:paraId="16BD8232" w14:textId="1264B03F" w:rsidR="00E07B04" w:rsidRPr="00692A40" w:rsidRDefault="00E07B04" w:rsidP="006F7E2C">
            <w:pPr>
              <w:spacing w:before="0" w:after="0" w:line="276" w:lineRule="auto"/>
              <w:rPr>
                <w:rFonts w:cs="Arial"/>
                <w:sz w:val="20"/>
                <w:szCs w:val="20"/>
              </w:rPr>
            </w:pPr>
            <w:r w:rsidRPr="00692A40">
              <w:rPr>
                <w:rFonts w:cs="Arial"/>
                <w:sz w:val="20"/>
                <w:szCs w:val="20"/>
              </w:rPr>
              <w:t>Non protégé</w:t>
            </w:r>
          </w:p>
        </w:tc>
      </w:tr>
      <w:tr w:rsidR="00E07B04" w:rsidRPr="00692A40" w14:paraId="073D4FD0" w14:textId="77777777">
        <w:tc>
          <w:tcPr>
            <w:tcW w:w="1816" w:type="dxa"/>
            <w:vMerge/>
          </w:tcPr>
          <w:p w14:paraId="73CB790F" w14:textId="77777777" w:rsidR="00E07B04" w:rsidRPr="00692A40" w:rsidRDefault="00E07B04" w:rsidP="006F7E2C">
            <w:pPr>
              <w:spacing w:before="0" w:after="0" w:line="276" w:lineRule="auto"/>
              <w:rPr>
                <w:rFonts w:cs="Arial"/>
                <w:sz w:val="20"/>
                <w:szCs w:val="20"/>
              </w:rPr>
            </w:pPr>
          </w:p>
        </w:tc>
        <w:tc>
          <w:tcPr>
            <w:tcW w:w="1794" w:type="dxa"/>
            <w:vAlign w:val="center"/>
          </w:tcPr>
          <w:p w14:paraId="5FF018B4" w14:textId="210CA411" w:rsidR="00E07B04" w:rsidRPr="00692A40" w:rsidRDefault="00E07B04" w:rsidP="006F7E2C">
            <w:pPr>
              <w:spacing w:before="0" w:after="0" w:line="276" w:lineRule="auto"/>
              <w:rPr>
                <w:rFonts w:cs="Arial"/>
                <w:sz w:val="20"/>
                <w:szCs w:val="20"/>
              </w:rPr>
            </w:pPr>
            <w:r w:rsidRPr="00692A40">
              <w:rPr>
                <w:rFonts w:cs="Arial"/>
                <w:sz w:val="20"/>
                <w:szCs w:val="20"/>
              </w:rPr>
              <w:t>Goyavier</w:t>
            </w:r>
          </w:p>
        </w:tc>
        <w:tc>
          <w:tcPr>
            <w:tcW w:w="1829" w:type="dxa"/>
          </w:tcPr>
          <w:p w14:paraId="18F08CBB" w14:textId="61FC0705" w:rsidR="00E07B04" w:rsidRPr="00692A40" w:rsidRDefault="00E07B04" w:rsidP="006F7E2C">
            <w:pPr>
              <w:spacing w:before="0" w:after="0" w:line="276" w:lineRule="auto"/>
              <w:rPr>
                <w:rFonts w:cs="Arial"/>
                <w:i/>
                <w:iCs/>
                <w:sz w:val="20"/>
                <w:szCs w:val="20"/>
              </w:rPr>
            </w:pPr>
            <w:r w:rsidRPr="00692A40">
              <w:rPr>
                <w:rFonts w:cs="Arial"/>
                <w:i/>
                <w:iCs/>
                <w:sz w:val="20"/>
                <w:szCs w:val="20"/>
              </w:rPr>
              <w:t>Psidimguajava</w:t>
            </w:r>
          </w:p>
        </w:tc>
        <w:tc>
          <w:tcPr>
            <w:tcW w:w="1798" w:type="dxa"/>
          </w:tcPr>
          <w:p w14:paraId="5F53A584" w14:textId="494B654F" w:rsidR="00E07B04" w:rsidRPr="00692A40" w:rsidRDefault="00E07B04" w:rsidP="006F7E2C">
            <w:pPr>
              <w:spacing w:before="0" w:after="0" w:line="276" w:lineRule="auto"/>
              <w:jc w:val="center"/>
              <w:rPr>
                <w:rFonts w:cs="Arial"/>
                <w:sz w:val="20"/>
                <w:szCs w:val="20"/>
              </w:rPr>
            </w:pPr>
            <w:r w:rsidRPr="00692A40">
              <w:rPr>
                <w:rFonts w:cs="Arial"/>
                <w:sz w:val="20"/>
                <w:szCs w:val="20"/>
              </w:rPr>
              <w:t>5</w:t>
            </w:r>
          </w:p>
        </w:tc>
        <w:tc>
          <w:tcPr>
            <w:tcW w:w="1815" w:type="dxa"/>
            <w:vAlign w:val="center"/>
          </w:tcPr>
          <w:p w14:paraId="2701B303" w14:textId="3C9B2A8A" w:rsidR="00E07B04" w:rsidRPr="00692A40" w:rsidRDefault="00E07B04" w:rsidP="006F7E2C">
            <w:pPr>
              <w:spacing w:before="0" w:after="0" w:line="276" w:lineRule="auto"/>
              <w:rPr>
                <w:rFonts w:cs="Arial"/>
                <w:sz w:val="20"/>
                <w:szCs w:val="20"/>
              </w:rPr>
            </w:pPr>
            <w:r w:rsidRPr="00692A40">
              <w:rPr>
                <w:rFonts w:cs="Arial"/>
                <w:sz w:val="20"/>
                <w:szCs w:val="20"/>
              </w:rPr>
              <w:t>Non protégé</w:t>
            </w:r>
          </w:p>
        </w:tc>
      </w:tr>
      <w:tr w:rsidR="00E07B04" w:rsidRPr="00692A40" w14:paraId="5C5C0ECC" w14:textId="77777777">
        <w:tc>
          <w:tcPr>
            <w:tcW w:w="1816" w:type="dxa"/>
            <w:vMerge/>
          </w:tcPr>
          <w:p w14:paraId="2387C477" w14:textId="77777777" w:rsidR="00E07B04" w:rsidRPr="00692A40" w:rsidRDefault="00E07B04" w:rsidP="006F7E2C">
            <w:pPr>
              <w:spacing w:before="0" w:after="0" w:line="276" w:lineRule="auto"/>
              <w:rPr>
                <w:rFonts w:cs="Arial"/>
                <w:sz w:val="20"/>
                <w:szCs w:val="20"/>
              </w:rPr>
            </w:pPr>
          </w:p>
        </w:tc>
        <w:tc>
          <w:tcPr>
            <w:tcW w:w="1794" w:type="dxa"/>
            <w:vAlign w:val="center"/>
          </w:tcPr>
          <w:p w14:paraId="2A88E11F" w14:textId="5E8E6332" w:rsidR="00E07B04" w:rsidRPr="00692A40" w:rsidRDefault="00E07B04" w:rsidP="006F7E2C">
            <w:pPr>
              <w:spacing w:before="0" w:after="0" w:line="276" w:lineRule="auto"/>
              <w:rPr>
                <w:rFonts w:cs="Arial"/>
                <w:sz w:val="20"/>
                <w:szCs w:val="20"/>
              </w:rPr>
            </w:pPr>
            <w:r w:rsidRPr="00692A40">
              <w:rPr>
                <w:rFonts w:cs="Arial"/>
                <w:sz w:val="20"/>
                <w:szCs w:val="20"/>
              </w:rPr>
              <w:t>Manguier ordinaire</w:t>
            </w:r>
          </w:p>
        </w:tc>
        <w:tc>
          <w:tcPr>
            <w:tcW w:w="1829" w:type="dxa"/>
          </w:tcPr>
          <w:p w14:paraId="60313E92" w14:textId="19DD55B5" w:rsidR="00E07B04" w:rsidRPr="00692A40" w:rsidRDefault="00E07B04" w:rsidP="006F7E2C">
            <w:pPr>
              <w:spacing w:before="0" w:after="0" w:line="276" w:lineRule="auto"/>
              <w:rPr>
                <w:rFonts w:cs="Arial"/>
                <w:i/>
                <w:iCs/>
                <w:sz w:val="20"/>
                <w:szCs w:val="20"/>
              </w:rPr>
            </w:pPr>
            <w:r w:rsidRPr="00692A40">
              <w:rPr>
                <w:rFonts w:cs="Arial"/>
                <w:i/>
                <w:iCs/>
                <w:sz w:val="20"/>
                <w:szCs w:val="20"/>
              </w:rPr>
              <w:t>Manguifera indica</w:t>
            </w:r>
          </w:p>
        </w:tc>
        <w:tc>
          <w:tcPr>
            <w:tcW w:w="1798" w:type="dxa"/>
          </w:tcPr>
          <w:p w14:paraId="5C3A5ED9" w14:textId="2CAF4BCF" w:rsidR="00E07B04" w:rsidRPr="00692A40" w:rsidRDefault="00E07B04" w:rsidP="006F7E2C">
            <w:pPr>
              <w:spacing w:before="0" w:after="0" w:line="276" w:lineRule="auto"/>
              <w:jc w:val="center"/>
              <w:rPr>
                <w:rFonts w:cs="Arial"/>
                <w:sz w:val="20"/>
                <w:szCs w:val="20"/>
              </w:rPr>
            </w:pPr>
            <w:r w:rsidRPr="00692A40">
              <w:rPr>
                <w:rFonts w:cs="Arial"/>
                <w:sz w:val="20"/>
                <w:szCs w:val="20"/>
              </w:rPr>
              <w:t>9</w:t>
            </w:r>
          </w:p>
        </w:tc>
        <w:tc>
          <w:tcPr>
            <w:tcW w:w="1815" w:type="dxa"/>
            <w:vAlign w:val="center"/>
          </w:tcPr>
          <w:p w14:paraId="465595AE" w14:textId="534AFC25" w:rsidR="00E07B04" w:rsidRPr="00692A40" w:rsidRDefault="00E07B04" w:rsidP="006F7E2C">
            <w:pPr>
              <w:spacing w:before="0" w:after="0" w:line="276" w:lineRule="auto"/>
              <w:rPr>
                <w:rFonts w:cs="Arial"/>
                <w:sz w:val="20"/>
                <w:szCs w:val="20"/>
              </w:rPr>
            </w:pPr>
            <w:r w:rsidRPr="00692A40">
              <w:rPr>
                <w:rFonts w:cs="Arial"/>
                <w:sz w:val="20"/>
                <w:szCs w:val="20"/>
              </w:rPr>
              <w:t>Non protégé</w:t>
            </w:r>
          </w:p>
        </w:tc>
      </w:tr>
      <w:tr w:rsidR="00E07B04" w:rsidRPr="00692A40" w14:paraId="0B6299A2" w14:textId="77777777">
        <w:tc>
          <w:tcPr>
            <w:tcW w:w="1816" w:type="dxa"/>
            <w:vMerge/>
          </w:tcPr>
          <w:p w14:paraId="41AA3947" w14:textId="77777777" w:rsidR="00E07B04" w:rsidRPr="00692A40" w:rsidRDefault="00E07B04" w:rsidP="006F7E2C">
            <w:pPr>
              <w:spacing w:before="0" w:after="0" w:line="276" w:lineRule="auto"/>
              <w:rPr>
                <w:rFonts w:cs="Arial"/>
                <w:sz w:val="20"/>
                <w:szCs w:val="20"/>
              </w:rPr>
            </w:pPr>
          </w:p>
        </w:tc>
        <w:tc>
          <w:tcPr>
            <w:tcW w:w="1794" w:type="dxa"/>
            <w:vAlign w:val="center"/>
          </w:tcPr>
          <w:p w14:paraId="3A642A3E" w14:textId="5946859A" w:rsidR="00E07B04" w:rsidRPr="00692A40" w:rsidRDefault="00E07B04" w:rsidP="006F7E2C">
            <w:pPr>
              <w:spacing w:before="0" w:after="0" w:line="276" w:lineRule="auto"/>
              <w:rPr>
                <w:rFonts w:cs="Arial"/>
                <w:sz w:val="20"/>
                <w:szCs w:val="20"/>
              </w:rPr>
            </w:pPr>
            <w:r w:rsidRPr="00692A40">
              <w:rPr>
                <w:rFonts w:cs="Arial"/>
                <w:sz w:val="20"/>
                <w:szCs w:val="20"/>
              </w:rPr>
              <w:t>Oranger</w:t>
            </w:r>
          </w:p>
        </w:tc>
        <w:tc>
          <w:tcPr>
            <w:tcW w:w="1829" w:type="dxa"/>
          </w:tcPr>
          <w:p w14:paraId="2FB55102" w14:textId="141BD5D5" w:rsidR="00E07B04" w:rsidRPr="00692A40" w:rsidRDefault="00E07B04" w:rsidP="006F7E2C">
            <w:pPr>
              <w:spacing w:before="0" w:after="0" w:line="276" w:lineRule="auto"/>
              <w:rPr>
                <w:rFonts w:cs="Arial"/>
                <w:i/>
                <w:iCs/>
                <w:sz w:val="20"/>
                <w:szCs w:val="20"/>
              </w:rPr>
            </w:pPr>
            <w:r w:rsidRPr="00692A40">
              <w:rPr>
                <w:rFonts w:cs="Arial"/>
                <w:i/>
                <w:iCs/>
                <w:sz w:val="20"/>
                <w:szCs w:val="20"/>
              </w:rPr>
              <w:t>Citrus- sinensis</w:t>
            </w:r>
          </w:p>
        </w:tc>
        <w:tc>
          <w:tcPr>
            <w:tcW w:w="1798" w:type="dxa"/>
          </w:tcPr>
          <w:p w14:paraId="59F19450" w14:textId="16CDBD8B" w:rsidR="00E07B04" w:rsidRPr="00692A40" w:rsidRDefault="00E07B04" w:rsidP="006F7E2C">
            <w:pPr>
              <w:spacing w:before="0" w:after="0" w:line="276" w:lineRule="auto"/>
              <w:jc w:val="center"/>
              <w:rPr>
                <w:rFonts w:cs="Arial"/>
                <w:sz w:val="20"/>
                <w:szCs w:val="20"/>
              </w:rPr>
            </w:pPr>
            <w:r w:rsidRPr="00692A40">
              <w:rPr>
                <w:rFonts w:cs="Arial"/>
                <w:sz w:val="20"/>
                <w:szCs w:val="20"/>
              </w:rPr>
              <w:t>3</w:t>
            </w:r>
          </w:p>
        </w:tc>
        <w:tc>
          <w:tcPr>
            <w:tcW w:w="1815" w:type="dxa"/>
            <w:vAlign w:val="center"/>
          </w:tcPr>
          <w:p w14:paraId="23D3B20E" w14:textId="7EB7FB05" w:rsidR="00E07B04" w:rsidRPr="00692A40" w:rsidRDefault="00E07B04" w:rsidP="006F7E2C">
            <w:pPr>
              <w:spacing w:before="0" w:after="0" w:line="276" w:lineRule="auto"/>
              <w:rPr>
                <w:rFonts w:cs="Arial"/>
                <w:sz w:val="20"/>
                <w:szCs w:val="20"/>
              </w:rPr>
            </w:pPr>
            <w:r w:rsidRPr="00692A40">
              <w:rPr>
                <w:rFonts w:cs="Arial"/>
                <w:sz w:val="20"/>
                <w:szCs w:val="20"/>
              </w:rPr>
              <w:t>Non protégé</w:t>
            </w:r>
          </w:p>
        </w:tc>
      </w:tr>
      <w:tr w:rsidR="00E07B04" w:rsidRPr="00692A40" w14:paraId="1DBCB71B" w14:textId="77777777">
        <w:tc>
          <w:tcPr>
            <w:tcW w:w="1816" w:type="dxa"/>
            <w:vMerge/>
          </w:tcPr>
          <w:p w14:paraId="412BF460" w14:textId="77777777" w:rsidR="00E07B04" w:rsidRPr="00692A40" w:rsidRDefault="00E07B04" w:rsidP="006F7E2C">
            <w:pPr>
              <w:spacing w:before="0" w:after="0" w:line="276" w:lineRule="auto"/>
              <w:rPr>
                <w:rFonts w:cs="Arial"/>
                <w:sz w:val="20"/>
                <w:szCs w:val="20"/>
              </w:rPr>
            </w:pPr>
          </w:p>
        </w:tc>
        <w:tc>
          <w:tcPr>
            <w:tcW w:w="1794" w:type="dxa"/>
            <w:vAlign w:val="center"/>
          </w:tcPr>
          <w:p w14:paraId="4E4AEEBA" w14:textId="68D312D1" w:rsidR="00E07B04" w:rsidRPr="00692A40" w:rsidRDefault="00E07B04" w:rsidP="006F7E2C">
            <w:pPr>
              <w:spacing w:before="0" w:after="0" w:line="276" w:lineRule="auto"/>
              <w:rPr>
                <w:rFonts w:cs="Arial"/>
                <w:sz w:val="20"/>
                <w:szCs w:val="20"/>
              </w:rPr>
            </w:pPr>
            <w:r w:rsidRPr="00692A40">
              <w:rPr>
                <w:rFonts w:cs="Arial"/>
                <w:sz w:val="20"/>
                <w:szCs w:val="20"/>
              </w:rPr>
              <w:t>Papayer</w:t>
            </w:r>
          </w:p>
        </w:tc>
        <w:tc>
          <w:tcPr>
            <w:tcW w:w="1829" w:type="dxa"/>
          </w:tcPr>
          <w:p w14:paraId="6C568249" w14:textId="77777777" w:rsidR="00E07B04" w:rsidRPr="00692A40" w:rsidRDefault="00E07B04" w:rsidP="006F7E2C">
            <w:pPr>
              <w:spacing w:before="0" w:after="0" w:line="276" w:lineRule="auto"/>
              <w:rPr>
                <w:rFonts w:cs="Arial"/>
                <w:i/>
                <w:iCs/>
                <w:sz w:val="20"/>
                <w:szCs w:val="20"/>
              </w:rPr>
            </w:pPr>
            <w:r w:rsidRPr="00692A40">
              <w:rPr>
                <w:rFonts w:cs="Arial"/>
                <w:i/>
                <w:iCs/>
                <w:sz w:val="20"/>
                <w:szCs w:val="20"/>
              </w:rPr>
              <w:t>Carica papaya</w:t>
            </w:r>
          </w:p>
          <w:p w14:paraId="2BB525F8" w14:textId="77777777" w:rsidR="00E07B04" w:rsidRPr="00692A40" w:rsidRDefault="00E07B04" w:rsidP="006F7E2C">
            <w:pPr>
              <w:spacing w:before="0" w:after="0" w:line="276" w:lineRule="auto"/>
              <w:rPr>
                <w:rFonts w:cs="Arial"/>
                <w:i/>
                <w:iCs/>
                <w:sz w:val="20"/>
                <w:szCs w:val="20"/>
              </w:rPr>
            </w:pPr>
          </w:p>
        </w:tc>
        <w:tc>
          <w:tcPr>
            <w:tcW w:w="1798" w:type="dxa"/>
          </w:tcPr>
          <w:p w14:paraId="5F7E711C" w14:textId="3E0EBE79" w:rsidR="00E07B04" w:rsidRPr="00692A40" w:rsidRDefault="00E07B04" w:rsidP="006F7E2C">
            <w:pPr>
              <w:spacing w:before="0" w:after="0" w:line="276" w:lineRule="auto"/>
              <w:jc w:val="center"/>
              <w:rPr>
                <w:rFonts w:cs="Arial"/>
                <w:sz w:val="20"/>
                <w:szCs w:val="20"/>
              </w:rPr>
            </w:pPr>
            <w:r w:rsidRPr="00692A40">
              <w:rPr>
                <w:rFonts w:cs="Arial"/>
                <w:sz w:val="20"/>
                <w:szCs w:val="20"/>
              </w:rPr>
              <w:t>12</w:t>
            </w:r>
          </w:p>
        </w:tc>
        <w:tc>
          <w:tcPr>
            <w:tcW w:w="1815" w:type="dxa"/>
            <w:vAlign w:val="center"/>
          </w:tcPr>
          <w:p w14:paraId="10C62D18" w14:textId="7325D803" w:rsidR="00E07B04" w:rsidRPr="00692A40" w:rsidRDefault="00E07B04" w:rsidP="006F7E2C">
            <w:pPr>
              <w:spacing w:before="0" w:after="0" w:line="276" w:lineRule="auto"/>
              <w:rPr>
                <w:rFonts w:cs="Arial"/>
                <w:sz w:val="20"/>
                <w:szCs w:val="20"/>
              </w:rPr>
            </w:pPr>
            <w:r w:rsidRPr="00692A40">
              <w:rPr>
                <w:rFonts w:cs="Arial"/>
                <w:sz w:val="20"/>
                <w:szCs w:val="20"/>
              </w:rPr>
              <w:t>Non protégé</w:t>
            </w:r>
          </w:p>
        </w:tc>
      </w:tr>
      <w:tr w:rsidR="00E07B04" w:rsidRPr="00692A40" w14:paraId="78AB96FA" w14:textId="77777777">
        <w:tc>
          <w:tcPr>
            <w:tcW w:w="1816" w:type="dxa"/>
            <w:vMerge/>
          </w:tcPr>
          <w:p w14:paraId="2AC7001C" w14:textId="77777777" w:rsidR="00E07B04" w:rsidRPr="00692A40" w:rsidRDefault="00E07B04" w:rsidP="006F7E2C">
            <w:pPr>
              <w:spacing w:before="0" w:after="0" w:line="276" w:lineRule="auto"/>
              <w:rPr>
                <w:rFonts w:cs="Arial"/>
                <w:sz w:val="20"/>
                <w:szCs w:val="20"/>
              </w:rPr>
            </w:pPr>
          </w:p>
        </w:tc>
        <w:tc>
          <w:tcPr>
            <w:tcW w:w="1794" w:type="dxa"/>
            <w:vAlign w:val="center"/>
          </w:tcPr>
          <w:p w14:paraId="2F5C0006" w14:textId="4CBC5F3D" w:rsidR="00E07B04" w:rsidRPr="00692A40" w:rsidRDefault="00E07B04" w:rsidP="006F7E2C">
            <w:pPr>
              <w:spacing w:before="0" w:after="0" w:line="276" w:lineRule="auto"/>
              <w:rPr>
                <w:rFonts w:cs="Arial"/>
                <w:sz w:val="20"/>
                <w:szCs w:val="20"/>
              </w:rPr>
            </w:pPr>
            <w:r w:rsidRPr="00692A40">
              <w:rPr>
                <w:rFonts w:cs="Arial"/>
                <w:sz w:val="20"/>
                <w:szCs w:val="20"/>
              </w:rPr>
              <w:t>Pomme cannelle</w:t>
            </w:r>
          </w:p>
        </w:tc>
        <w:tc>
          <w:tcPr>
            <w:tcW w:w="1829" w:type="dxa"/>
          </w:tcPr>
          <w:p w14:paraId="7779B573" w14:textId="5C3BE436" w:rsidR="00E07B04" w:rsidRPr="00692A40" w:rsidRDefault="00E07B04" w:rsidP="006F7E2C">
            <w:pPr>
              <w:spacing w:before="0" w:after="0" w:line="276" w:lineRule="auto"/>
              <w:rPr>
                <w:rFonts w:cs="Arial"/>
                <w:i/>
                <w:iCs/>
                <w:sz w:val="20"/>
                <w:szCs w:val="20"/>
              </w:rPr>
            </w:pPr>
            <w:r w:rsidRPr="00692A40">
              <w:rPr>
                <w:rFonts w:cs="Arial"/>
                <w:i/>
                <w:iCs/>
                <w:sz w:val="20"/>
                <w:szCs w:val="20"/>
              </w:rPr>
              <w:t>Annonasquamosa</w:t>
            </w:r>
          </w:p>
        </w:tc>
        <w:tc>
          <w:tcPr>
            <w:tcW w:w="1798" w:type="dxa"/>
          </w:tcPr>
          <w:p w14:paraId="133303BA" w14:textId="6912689D" w:rsidR="00E07B04" w:rsidRPr="00692A40" w:rsidRDefault="00E07B04" w:rsidP="006F7E2C">
            <w:pPr>
              <w:spacing w:before="0" w:after="0" w:line="276" w:lineRule="auto"/>
              <w:jc w:val="center"/>
              <w:rPr>
                <w:rFonts w:cs="Arial"/>
                <w:sz w:val="20"/>
                <w:szCs w:val="20"/>
              </w:rPr>
            </w:pPr>
            <w:r w:rsidRPr="00692A40">
              <w:rPr>
                <w:rFonts w:cs="Arial"/>
                <w:sz w:val="20"/>
                <w:szCs w:val="20"/>
              </w:rPr>
              <w:t>6</w:t>
            </w:r>
          </w:p>
        </w:tc>
        <w:tc>
          <w:tcPr>
            <w:tcW w:w="1815" w:type="dxa"/>
            <w:vAlign w:val="center"/>
          </w:tcPr>
          <w:p w14:paraId="2722AF4B" w14:textId="0DDCEC32" w:rsidR="00E07B04" w:rsidRPr="00692A40" w:rsidRDefault="00E07B04" w:rsidP="006F7E2C">
            <w:pPr>
              <w:spacing w:before="0" w:after="0" w:line="276" w:lineRule="auto"/>
              <w:rPr>
                <w:rFonts w:cs="Arial"/>
                <w:sz w:val="20"/>
                <w:szCs w:val="20"/>
              </w:rPr>
            </w:pPr>
            <w:r w:rsidRPr="00692A40">
              <w:rPr>
                <w:rFonts w:cs="Arial"/>
                <w:sz w:val="20"/>
                <w:szCs w:val="20"/>
              </w:rPr>
              <w:t>Non protégé</w:t>
            </w:r>
          </w:p>
        </w:tc>
      </w:tr>
      <w:tr w:rsidR="00E07B04" w:rsidRPr="00692A40" w14:paraId="28D7791C" w14:textId="77777777">
        <w:tc>
          <w:tcPr>
            <w:tcW w:w="1816" w:type="dxa"/>
            <w:vMerge/>
          </w:tcPr>
          <w:p w14:paraId="1B338043" w14:textId="77777777" w:rsidR="00E07B04" w:rsidRPr="00692A40" w:rsidRDefault="00E07B04" w:rsidP="006F7E2C">
            <w:pPr>
              <w:spacing w:before="0" w:after="0" w:line="276" w:lineRule="auto"/>
              <w:rPr>
                <w:rFonts w:cs="Arial"/>
                <w:sz w:val="20"/>
                <w:szCs w:val="20"/>
              </w:rPr>
            </w:pPr>
          </w:p>
        </w:tc>
        <w:tc>
          <w:tcPr>
            <w:tcW w:w="1794" w:type="dxa"/>
            <w:vAlign w:val="center"/>
          </w:tcPr>
          <w:p w14:paraId="21CC57F8" w14:textId="1B6F514A" w:rsidR="00E07B04" w:rsidRPr="00692A40" w:rsidRDefault="00E07B04" w:rsidP="006F7E2C">
            <w:pPr>
              <w:spacing w:before="0" w:after="0" w:line="276" w:lineRule="auto"/>
              <w:rPr>
                <w:rFonts w:cs="Arial"/>
                <w:sz w:val="20"/>
                <w:szCs w:val="20"/>
              </w:rPr>
            </w:pPr>
            <w:r w:rsidRPr="00692A40">
              <w:rPr>
                <w:rFonts w:cs="Arial"/>
                <w:sz w:val="20"/>
                <w:szCs w:val="20"/>
              </w:rPr>
              <w:t>Ronier</w:t>
            </w:r>
          </w:p>
        </w:tc>
        <w:tc>
          <w:tcPr>
            <w:tcW w:w="1829" w:type="dxa"/>
          </w:tcPr>
          <w:p w14:paraId="37577F77" w14:textId="3FD1C566" w:rsidR="00E07B04" w:rsidRPr="00692A40" w:rsidRDefault="00E07B04" w:rsidP="006F7E2C">
            <w:pPr>
              <w:spacing w:before="0" w:after="0" w:line="276" w:lineRule="auto"/>
              <w:rPr>
                <w:rFonts w:cs="Arial"/>
                <w:i/>
                <w:iCs/>
                <w:sz w:val="20"/>
                <w:szCs w:val="20"/>
              </w:rPr>
            </w:pPr>
            <w:r w:rsidRPr="00692A40">
              <w:rPr>
                <w:rFonts w:cs="Arial"/>
                <w:i/>
                <w:iCs/>
                <w:sz w:val="20"/>
                <w:szCs w:val="20"/>
              </w:rPr>
              <w:t>Borassus aethiopum Mart</w:t>
            </w:r>
          </w:p>
        </w:tc>
        <w:tc>
          <w:tcPr>
            <w:tcW w:w="1798" w:type="dxa"/>
          </w:tcPr>
          <w:p w14:paraId="32C1BED0" w14:textId="0C4E2623" w:rsidR="00E07B04" w:rsidRPr="00692A40" w:rsidRDefault="00E07B04" w:rsidP="006F7E2C">
            <w:pPr>
              <w:spacing w:before="0" w:after="0" w:line="276" w:lineRule="auto"/>
              <w:jc w:val="center"/>
              <w:rPr>
                <w:rFonts w:cs="Arial"/>
                <w:sz w:val="20"/>
                <w:szCs w:val="20"/>
              </w:rPr>
            </w:pPr>
            <w:r w:rsidRPr="00692A40">
              <w:rPr>
                <w:rFonts w:cs="Arial"/>
                <w:sz w:val="20"/>
                <w:szCs w:val="20"/>
              </w:rPr>
              <w:t>4</w:t>
            </w:r>
          </w:p>
        </w:tc>
        <w:tc>
          <w:tcPr>
            <w:tcW w:w="1815" w:type="dxa"/>
            <w:vAlign w:val="center"/>
          </w:tcPr>
          <w:p w14:paraId="4DC20F72" w14:textId="2B7B61E7" w:rsidR="00E07B04" w:rsidRPr="00692A40" w:rsidRDefault="00EF1392" w:rsidP="006F7E2C">
            <w:pPr>
              <w:spacing w:before="0" w:after="0" w:line="276" w:lineRule="auto"/>
              <w:rPr>
                <w:rFonts w:cs="Arial"/>
                <w:sz w:val="20"/>
                <w:szCs w:val="20"/>
              </w:rPr>
            </w:pPr>
            <w:r w:rsidRPr="00692A40">
              <w:rPr>
                <w:rFonts w:cs="Arial"/>
                <w:sz w:val="20"/>
                <w:szCs w:val="20"/>
              </w:rPr>
              <w:t>Partiellement protégé</w:t>
            </w:r>
          </w:p>
        </w:tc>
      </w:tr>
      <w:tr w:rsidR="00E07B04" w:rsidRPr="00692A40" w14:paraId="3CABD808" w14:textId="77777777">
        <w:tc>
          <w:tcPr>
            <w:tcW w:w="1816" w:type="dxa"/>
            <w:vMerge/>
          </w:tcPr>
          <w:p w14:paraId="5F0C5859" w14:textId="77777777" w:rsidR="00E07B04" w:rsidRPr="00692A40" w:rsidRDefault="00E07B04" w:rsidP="006F7E2C">
            <w:pPr>
              <w:spacing w:before="0" w:after="0" w:line="276" w:lineRule="auto"/>
              <w:rPr>
                <w:rFonts w:cs="Arial"/>
                <w:sz w:val="20"/>
                <w:szCs w:val="20"/>
              </w:rPr>
            </w:pPr>
          </w:p>
        </w:tc>
        <w:tc>
          <w:tcPr>
            <w:tcW w:w="1794" w:type="dxa"/>
            <w:vAlign w:val="center"/>
          </w:tcPr>
          <w:p w14:paraId="77A63C2D" w14:textId="650C342F" w:rsidR="00E07B04" w:rsidRPr="00692A40" w:rsidRDefault="00E07B04" w:rsidP="006F7E2C">
            <w:pPr>
              <w:spacing w:before="0" w:after="0" w:line="276" w:lineRule="auto"/>
              <w:rPr>
                <w:rFonts w:cs="Arial"/>
                <w:sz w:val="20"/>
                <w:szCs w:val="20"/>
              </w:rPr>
            </w:pPr>
            <w:r w:rsidRPr="00692A40">
              <w:rPr>
                <w:rFonts w:cs="Arial"/>
                <w:sz w:val="20"/>
                <w:szCs w:val="20"/>
              </w:rPr>
              <w:t xml:space="preserve">Palmier </w:t>
            </w:r>
          </w:p>
        </w:tc>
        <w:tc>
          <w:tcPr>
            <w:tcW w:w="1829" w:type="dxa"/>
          </w:tcPr>
          <w:p w14:paraId="3F5F6F20" w14:textId="3767AA1E" w:rsidR="00E07B04" w:rsidRPr="00692A40" w:rsidRDefault="00400859" w:rsidP="006F7E2C">
            <w:pPr>
              <w:spacing w:before="0" w:after="0" w:line="276" w:lineRule="auto"/>
              <w:rPr>
                <w:rFonts w:cs="Arial"/>
                <w:i/>
                <w:iCs/>
                <w:sz w:val="20"/>
                <w:szCs w:val="20"/>
              </w:rPr>
            </w:pPr>
            <w:r w:rsidRPr="00692A40">
              <w:rPr>
                <w:rFonts w:cs="Arial"/>
                <w:i/>
                <w:iCs/>
                <w:sz w:val="20"/>
                <w:szCs w:val="20"/>
              </w:rPr>
              <w:t>Elaeis guineensis</w:t>
            </w:r>
          </w:p>
        </w:tc>
        <w:tc>
          <w:tcPr>
            <w:tcW w:w="1798" w:type="dxa"/>
          </w:tcPr>
          <w:p w14:paraId="4B37044D" w14:textId="33F1CDEF" w:rsidR="00E07B04" w:rsidRPr="00692A40" w:rsidRDefault="00E07B04" w:rsidP="006F7E2C">
            <w:pPr>
              <w:spacing w:before="0" w:after="0" w:line="276" w:lineRule="auto"/>
              <w:jc w:val="center"/>
              <w:rPr>
                <w:rFonts w:cs="Arial"/>
                <w:sz w:val="20"/>
                <w:szCs w:val="20"/>
              </w:rPr>
            </w:pPr>
            <w:r w:rsidRPr="00692A40">
              <w:rPr>
                <w:rFonts w:cs="Arial"/>
                <w:sz w:val="20"/>
                <w:szCs w:val="20"/>
              </w:rPr>
              <w:t>4</w:t>
            </w:r>
          </w:p>
        </w:tc>
        <w:tc>
          <w:tcPr>
            <w:tcW w:w="1815" w:type="dxa"/>
            <w:vAlign w:val="center"/>
          </w:tcPr>
          <w:p w14:paraId="18ACEA79" w14:textId="1EF61A84" w:rsidR="00E07B04" w:rsidRPr="00692A40" w:rsidRDefault="00400859" w:rsidP="006F7E2C">
            <w:pPr>
              <w:spacing w:before="0" w:after="0" w:line="276" w:lineRule="auto"/>
              <w:rPr>
                <w:rFonts w:cs="Arial"/>
                <w:sz w:val="20"/>
                <w:szCs w:val="20"/>
              </w:rPr>
            </w:pPr>
            <w:r w:rsidRPr="00692A40">
              <w:rPr>
                <w:rFonts w:cs="Arial"/>
                <w:sz w:val="20"/>
                <w:szCs w:val="20"/>
              </w:rPr>
              <w:t>Intégralement protégé</w:t>
            </w:r>
          </w:p>
        </w:tc>
      </w:tr>
      <w:tr w:rsidR="00163F8B" w:rsidRPr="00692A40" w14:paraId="4C2168B0" w14:textId="77777777" w:rsidTr="008A2216">
        <w:tc>
          <w:tcPr>
            <w:tcW w:w="1816" w:type="dxa"/>
            <w:shd w:val="clear" w:color="auto" w:fill="D9D9D9" w:themeFill="background1" w:themeFillShade="D9"/>
            <w:vAlign w:val="center"/>
          </w:tcPr>
          <w:p w14:paraId="33B46786" w14:textId="63566D93" w:rsidR="00163F8B" w:rsidRPr="00692A40" w:rsidRDefault="00163F8B" w:rsidP="006F7E2C">
            <w:pPr>
              <w:spacing w:before="0" w:after="0" w:line="276" w:lineRule="auto"/>
              <w:rPr>
                <w:rFonts w:cs="Arial"/>
                <w:b/>
                <w:bCs/>
                <w:sz w:val="20"/>
                <w:szCs w:val="20"/>
                <w:highlight w:val="lightGray"/>
              </w:rPr>
            </w:pPr>
            <w:r w:rsidRPr="00692A40">
              <w:rPr>
                <w:rFonts w:cs="Arial"/>
                <w:b/>
                <w:bCs/>
                <w:sz w:val="20"/>
                <w:szCs w:val="20"/>
                <w:highlight w:val="lightGray"/>
              </w:rPr>
              <w:t>Total général</w:t>
            </w:r>
          </w:p>
        </w:tc>
        <w:tc>
          <w:tcPr>
            <w:tcW w:w="1794" w:type="dxa"/>
            <w:shd w:val="clear" w:color="auto" w:fill="D9D9D9" w:themeFill="background1" w:themeFillShade="D9"/>
            <w:vAlign w:val="center"/>
          </w:tcPr>
          <w:p w14:paraId="2AF44657" w14:textId="77777777" w:rsidR="00163F8B" w:rsidRPr="00692A40" w:rsidRDefault="00163F8B" w:rsidP="006F7E2C">
            <w:pPr>
              <w:spacing w:before="0" w:after="0" w:line="276" w:lineRule="auto"/>
              <w:rPr>
                <w:rFonts w:cs="Arial"/>
                <w:b/>
                <w:bCs/>
                <w:sz w:val="20"/>
                <w:szCs w:val="20"/>
                <w:highlight w:val="lightGray"/>
              </w:rPr>
            </w:pPr>
          </w:p>
        </w:tc>
        <w:tc>
          <w:tcPr>
            <w:tcW w:w="1829" w:type="dxa"/>
            <w:shd w:val="clear" w:color="auto" w:fill="D9D9D9" w:themeFill="background1" w:themeFillShade="D9"/>
            <w:vAlign w:val="center"/>
          </w:tcPr>
          <w:p w14:paraId="783B3618" w14:textId="77777777" w:rsidR="00163F8B" w:rsidRPr="00692A40" w:rsidRDefault="00163F8B" w:rsidP="006F7E2C">
            <w:pPr>
              <w:spacing w:before="0" w:after="0" w:line="276" w:lineRule="auto"/>
              <w:rPr>
                <w:rFonts w:cs="Arial"/>
                <w:b/>
                <w:bCs/>
                <w:i/>
                <w:iCs/>
                <w:sz w:val="20"/>
                <w:szCs w:val="20"/>
                <w:highlight w:val="lightGray"/>
              </w:rPr>
            </w:pPr>
          </w:p>
        </w:tc>
        <w:tc>
          <w:tcPr>
            <w:tcW w:w="1798" w:type="dxa"/>
            <w:shd w:val="clear" w:color="auto" w:fill="D9D9D9" w:themeFill="background1" w:themeFillShade="D9"/>
            <w:vAlign w:val="center"/>
          </w:tcPr>
          <w:p w14:paraId="1297234B" w14:textId="43F75208" w:rsidR="00163F8B" w:rsidRPr="00692A40" w:rsidRDefault="007A6EDD" w:rsidP="006F7E2C">
            <w:pPr>
              <w:spacing w:before="0" w:after="0" w:line="276" w:lineRule="auto"/>
              <w:jc w:val="center"/>
              <w:rPr>
                <w:rFonts w:cs="Arial"/>
                <w:b/>
                <w:bCs/>
                <w:sz w:val="20"/>
                <w:szCs w:val="20"/>
              </w:rPr>
            </w:pPr>
            <w:r w:rsidRPr="00692A40">
              <w:rPr>
                <w:rFonts w:cs="Arial"/>
                <w:b/>
                <w:bCs/>
                <w:sz w:val="20"/>
                <w:szCs w:val="20"/>
                <w:highlight w:val="lightGray"/>
              </w:rPr>
              <w:t>150</w:t>
            </w:r>
          </w:p>
        </w:tc>
        <w:tc>
          <w:tcPr>
            <w:tcW w:w="1815" w:type="dxa"/>
            <w:shd w:val="clear" w:color="auto" w:fill="D9D9D9" w:themeFill="background1" w:themeFillShade="D9"/>
            <w:vAlign w:val="center"/>
          </w:tcPr>
          <w:p w14:paraId="4B31AF5D" w14:textId="77777777" w:rsidR="00163F8B" w:rsidRPr="00692A40" w:rsidRDefault="00163F8B" w:rsidP="006F7E2C">
            <w:pPr>
              <w:spacing w:before="0" w:after="0" w:line="276" w:lineRule="auto"/>
              <w:rPr>
                <w:rFonts w:cs="Arial"/>
                <w:b/>
                <w:bCs/>
                <w:sz w:val="20"/>
                <w:szCs w:val="20"/>
              </w:rPr>
            </w:pPr>
          </w:p>
        </w:tc>
      </w:tr>
    </w:tbl>
    <w:p w14:paraId="36789292" w14:textId="65CF0DDA" w:rsidR="00B22426" w:rsidRPr="00C35230" w:rsidRDefault="00B22426" w:rsidP="00C35230">
      <w:pPr>
        <w:spacing w:before="0" w:after="0"/>
        <w:rPr>
          <w:rFonts w:cs="Arial"/>
          <w:i/>
          <w:iCs/>
          <w:sz w:val="20"/>
          <w:szCs w:val="20"/>
        </w:rPr>
      </w:pPr>
      <w:r w:rsidRPr="00C35230">
        <w:rPr>
          <w:rFonts w:cs="Arial"/>
          <w:i/>
          <w:iCs/>
          <w:sz w:val="20"/>
          <w:szCs w:val="20"/>
        </w:rPr>
        <w:t xml:space="preserve">Source : </w:t>
      </w:r>
      <w:r w:rsidR="00E47863">
        <w:rPr>
          <w:rFonts w:cs="Arial"/>
          <w:i/>
          <w:iCs/>
          <w:sz w:val="20"/>
          <w:szCs w:val="20"/>
        </w:rPr>
        <w:t>Inventaire E&amp;S</w:t>
      </w:r>
      <w:r w:rsidR="00C35230" w:rsidRPr="00C35230">
        <w:rPr>
          <w:rFonts w:cs="Arial"/>
          <w:i/>
          <w:iCs/>
          <w:sz w:val="20"/>
          <w:szCs w:val="20"/>
        </w:rPr>
        <w:t>, Février 2026</w:t>
      </w:r>
    </w:p>
    <w:p w14:paraId="3D00E0D2" w14:textId="615CE361" w:rsidR="004E727C" w:rsidRPr="004E727C" w:rsidRDefault="004E727C" w:rsidP="00957ACB">
      <w:pPr>
        <w:spacing w:after="60"/>
        <w:rPr>
          <w:rFonts w:cs="Arial"/>
          <w:b/>
          <w:bCs/>
          <w:sz w:val="20"/>
          <w:szCs w:val="20"/>
        </w:rPr>
      </w:pPr>
      <w:r w:rsidRPr="004E727C">
        <w:rPr>
          <w:rFonts w:cs="Arial"/>
          <w:b/>
          <w:bCs/>
          <w:sz w:val="20"/>
          <w:szCs w:val="20"/>
        </w:rPr>
        <w:t>Forêt classée de Koulouba :</w:t>
      </w:r>
    </w:p>
    <w:p w14:paraId="31D294D3" w14:textId="438BEF82" w:rsidR="00186ACF" w:rsidRPr="00957ACB" w:rsidRDefault="00186ACF" w:rsidP="00957ACB">
      <w:pPr>
        <w:spacing w:after="60"/>
        <w:rPr>
          <w:rFonts w:cs="Arial"/>
          <w:sz w:val="20"/>
          <w:szCs w:val="20"/>
        </w:rPr>
      </w:pPr>
      <w:r w:rsidRPr="00186ACF">
        <w:rPr>
          <w:rFonts w:cs="Arial"/>
          <w:sz w:val="20"/>
          <w:szCs w:val="20"/>
        </w:rPr>
        <w:t xml:space="preserve">Classé suivant l’arrêté N° 1438/SE/5 du 28 juin 1935, la forêt de Koulouba s’étend sur une superficie de 2010 ha. Elle est la deuxième forêt classée du pays par son ancienneté après celle de Papara à Kayes. Elle est située au nord du District de Bamako. Elle est limitée à l’est par les quartiers de Sikoroni et Banconi, à l’ouest par les villages de Lassa, Koulouniko et Sirakoro au nord par le village de N’Gomi et la route de Kati et au sud par le District de Bamako. </w:t>
      </w:r>
    </w:p>
    <w:p w14:paraId="1876110E" w14:textId="248639EA" w:rsidR="001A18ED" w:rsidRDefault="00186ACF" w:rsidP="00343BFB">
      <w:pPr>
        <w:rPr>
          <w:rFonts w:cs="Arial"/>
          <w:sz w:val="20"/>
          <w:szCs w:val="20"/>
        </w:rPr>
      </w:pPr>
      <w:r w:rsidRPr="00957ACB">
        <w:rPr>
          <w:rFonts w:cs="Arial"/>
          <w:sz w:val="20"/>
          <w:szCs w:val="20"/>
        </w:rPr>
        <w:t>Cependant, cette forêt est entamée aujourd’hui à 45%</w:t>
      </w:r>
      <w:r w:rsidR="000F6B4D">
        <w:rPr>
          <w:rStyle w:val="Appelnotedebasdep"/>
          <w:rFonts w:cs="Arial"/>
          <w:sz w:val="20"/>
          <w:szCs w:val="20"/>
        </w:rPr>
        <w:footnoteReference w:id="5"/>
      </w:r>
      <w:r w:rsidRPr="00957ACB">
        <w:rPr>
          <w:rFonts w:cs="Arial"/>
          <w:sz w:val="20"/>
          <w:szCs w:val="20"/>
        </w:rPr>
        <w:t xml:space="preserve"> due aux pressions anthropiques par suite d’une urbanisation galopante. </w:t>
      </w:r>
    </w:p>
    <w:p w14:paraId="3C78CD9B" w14:textId="2FFCD699" w:rsidR="002718D0" w:rsidRDefault="006540DC" w:rsidP="00F31928">
      <w:pPr>
        <w:spacing w:after="0"/>
        <w:rPr>
          <w:rFonts w:cs="Arial"/>
          <w:sz w:val="20"/>
          <w:szCs w:val="20"/>
        </w:rPr>
      </w:pPr>
      <w:r>
        <w:rPr>
          <w:rFonts w:cs="Arial"/>
          <w:sz w:val="20"/>
          <w:szCs w:val="20"/>
        </w:rPr>
        <w:t>En outre le tracé de la conduite</w:t>
      </w:r>
      <w:r w:rsidR="00305C0F" w:rsidRPr="00254D83">
        <w:rPr>
          <w:rFonts w:cs="Arial"/>
          <w:sz w:val="20"/>
          <w:szCs w:val="20"/>
        </w:rPr>
        <w:t xml:space="preserve"> travers</w:t>
      </w:r>
      <w:r w:rsidR="002E693F">
        <w:rPr>
          <w:rFonts w:cs="Arial"/>
          <w:sz w:val="20"/>
          <w:szCs w:val="20"/>
        </w:rPr>
        <w:t>e</w:t>
      </w:r>
      <w:r w:rsidR="00305C0F" w:rsidRPr="00254D83">
        <w:rPr>
          <w:rFonts w:cs="Arial"/>
          <w:sz w:val="20"/>
          <w:szCs w:val="20"/>
        </w:rPr>
        <w:t xml:space="preserve"> la forêt classée</w:t>
      </w:r>
      <w:r w:rsidR="002E693F">
        <w:rPr>
          <w:rFonts w:cs="Arial"/>
          <w:sz w:val="20"/>
          <w:szCs w:val="20"/>
        </w:rPr>
        <w:t xml:space="preserve"> de Koulouba</w:t>
      </w:r>
      <w:r w:rsidR="00536D60">
        <w:rPr>
          <w:rFonts w:cs="Arial"/>
          <w:sz w:val="20"/>
          <w:szCs w:val="20"/>
        </w:rPr>
        <w:t xml:space="preserve"> sur 2km 600</w:t>
      </w:r>
      <w:r w:rsidR="00083CAE">
        <w:rPr>
          <w:rFonts w:cs="Arial"/>
          <w:sz w:val="20"/>
          <w:szCs w:val="20"/>
        </w:rPr>
        <w:t xml:space="preserve"> avec une largeur de </w:t>
      </w:r>
      <w:r w:rsidR="00083CAE" w:rsidRPr="00782704">
        <w:rPr>
          <w:rFonts w:cs="Arial"/>
          <w:sz w:val="20"/>
          <w:szCs w:val="20"/>
        </w:rPr>
        <w:t>0,90m</w:t>
      </w:r>
      <w:r w:rsidR="006D2A14">
        <w:rPr>
          <w:rFonts w:cs="Arial"/>
          <w:sz w:val="20"/>
          <w:szCs w:val="20"/>
        </w:rPr>
        <w:t xml:space="preserve"> soit une superficie de 0,23ha</w:t>
      </w:r>
      <w:r w:rsidR="00DB5C35">
        <w:rPr>
          <w:rFonts w:cs="Arial"/>
          <w:sz w:val="20"/>
          <w:szCs w:val="20"/>
        </w:rPr>
        <w:t xml:space="preserve"> qui fait 0,01%</w:t>
      </w:r>
      <w:r w:rsidR="006D2A14">
        <w:rPr>
          <w:rFonts w:cs="Arial"/>
          <w:sz w:val="20"/>
          <w:szCs w:val="20"/>
        </w:rPr>
        <w:t>. Cette emprise est</w:t>
      </w:r>
      <w:r w:rsidR="00305C0F" w:rsidRPr="00254D83">
        <w:rPr>
          <w:rFonts w:cs="Arial"/>
          <w:sz w:val="20"/>
          <w:szCs w:val="20"/>
        </w:rPr>
        <w:t xml:space="preserve"> caractérisée par une végétation dense et </w:t>
      </w:r>
      <w:r w:rsidR="00AA6A8B">
        <w:rPr>
          <w:rFonts w:cs="Arial"/>
          <w:sz w:val="20"/>
          <w:szCs w:val="20"/>
        </w:rPr>
        <w:t>diversifié</w:t>
      </w:r>
      <w:r w:rsidR="00305C0F" w:rsidRPr="00254D83">
        <w:rPr>
          <w:rFonts w:cs="Arial"/>
          <w:sz w:val="20"/>
          <w:szCs w:val="20"/>
        </w:rPr>
        <w:t>e</w:t>
      </w:r>
      <w:r w:rsidR="0075233E">
        <w:rPr>
          <w:rFonts w:cs="Arial"/>
          <w:sz w:val="20"/>
          <w:szCs w:val="20"/>
        </w:rPr>
        <w:t xml:space="preserve">. </w:t>
      </w:r>
      <w:r w:rsidR="00305C0F" w:rsidRPr="00254D83">
        <w:rPr>
          <w:rFonts w:cs="Arial"/>
          <w:sz w:val="20"/>
          <w:szCs w:val="20"/>
        </w:rPr>
        <w:t xml:space="preserve"> </w:t>
      </w:r>
      <w:r w:rsidR="0075233E">
        <w:rPr>
          <w:rFonts w:cs="Arial"/>
          <w:sz w:val="20"/>
          <w:szCs w:val="20"/>
        </w:rPr>
        <w:t>U</w:t>
      </w:r>
      <w:r w:rsidR="00305C0F" w:rsidRPr="00254D83">
        <w:rPr>
          <w:rFonts w:cs="Arial"/>
          <w:sz w:val="20"/>
          <w:szCs w:val="20"/>
        </w:rPr>
        <w:t xml:space="preserve">n inventaire spécifique </w:t>
      </w:r>
      <w:r w:rsidR="0075233E">
        <w:rPr>
          <w:rFonts w:cs="Arial"/>
          <w:sz w:val="20"/>
          <w:szCs w:val="20"/>
        </w:rPr>
        <w:t xml:space="preserve">a été </w:t>
      </w:r>
      <w:r w:rsidR="00305C0F" w:rsidRPr="00254D83">
        <w:rPr>
          <w:rFonts w:cs="Arial"/>
          <w:sz w:val="20"/>
          <w:szCs w:val="20"/>
        </w:rPr>
        <w:t xml:space="preserve">réalisé </w:t>
      </w:r>
      <w:r w:rsidR="00DB5C35">
        <w:rPr>
          <w:rFonts w:cs="Arial"/>
          <w:sz w:val="20"/>
          <w:szCs w:val="20"/>
        </w:rPr>
        <w:t xml:space="preserve">du </w:t>
      </w:r>
      <w:r w:rsidR="00C87A22">
        <w:rPr>
          <w:rFonts w:cs="Arial"/>
          <w:sz w:val="20"/>
          <w:szCs w:val="20"/>
        </w:rPr>
        <w:t>19</w:t>
      </w:r>
      <w:r w:rsidR="00F25F9C">
        <w:rPr>
          <w:rFonts w:cs="Arial"/>
          <w:sz w:val="20"/>
          <w:szCs w:val="20"/>
        </w:rPr>
        <w:t xml:space="preserve"> </w:t>
      </w:r>
      <w:r w:rsidR="00DB5C35">
        <w:rPr>
          <w:rFonts w:cs="Arial"/>
          <w:sz w:val="20"/>
          <w:szCs w:val="20"/>
        </w:rPr>
        <w:t>au</w:t>
      </w:r>
      <w:r w:rsidR="00F25F9C">
        <w:rPr>
          <w:rFonts w:cs="Arial"/>
          <w:sz w:val="20"/>
          <w:szCs w:val="20"/>
        </w:rPr>
        <w:t xml:space="preserve"> 24 février 2026</w:t>
      </w:r>
      <w:r w:rsidR="00DB5C35">
        <w:rPr>
          <w:rFonts w:cs="Arial"/>
          <w:sz w:val="20"/>
          <w:szCs w:val="20"/>
        </w:rPr>
        <w:t xml:space="preserve"> </w:t>
      </w:r>
      <w:r w:rsidR="00305C0F" w:rsidRPr="00254D83">
        <w:rPr>
          <w:rFonts w:cs="Arial"/>
          <w:sz w:val="20"/>
          <w:szCs w:val="20"/>
        </w:rPr>
        <w:t xml:space="preserve">en collaboration avec </w:t>
      </w:r>
      <w:r w:rsidR="0075233E">
        <w:rPr>
          <w:rFonts w:cs="Arial"/>
        </w:rPr>
        <w:t xml:space="preserve">la </w:t>
      </w:r>
      <w:r w:rsidR="0075233E" w:rsidRPr="0031773B">
        <w:rPr>
          <w:rFonts w:cs="Arial"/>
        </w:rPr>
        <w:t>DREF</w:t>
      </w:r>
      <w:r w:rsidR="0075233E">
        <w:rPr>
          <w:rFonts w:cs="Arial"/>
        </w:rPr>
        <w:t xml:space="preserve"> Bamako</w:t>
      </w:r>
      <w:r w:rsidR="0075233E">
        <w:rPr>
          <w:rFonts w:cs="Arial"/>
          <w:sz w:val="20"/>
          <w:szCs w:val="20"/>
        </w:rPr>
        <w:t xml:space="preserve"> dont l</w:t>
      </w:r>
      <w:r w:rsidR="00305C0F" w:rsidRPr="00254D83">
        <w:rPr>
          <w:rFonts w:cs="Arial"/>
          <w:sz w:val="20"/>
          <w:szCs w:val="20"/>
        </w:rPr>
        <w:t xml:space="preserve">es résultats sont présentés dans le tableau </w:t>
      </w:r>
      <w:r w:rsidR="0075233E">
        <w:rPr>
          <w:rFonts w:cs="Arial"/>
          <w:sz w:val="20"/>
          <w:szCs w:val="20"/>
        </w:rPr>
        <w:t xml:space="preserve">9 </w:t>
      </w:r>
      <w:r w:rsidR="00305C0F" w:rsidRPr="00254D83">
        <w:rPr>
          <w:rFonts w:cs="Arial"/>
          <w:sz w:val="20"/>
          <w:szCs w:val="20"/>
        </w:rPr>
        <w:t>ci-après</w:t>
      </w:r>
      <w:r w:rsidR="00420D84" w:rsidRPr="00254D83">
        <w:rPr>
          <w:rFonts w:cs="Arial"/>
          <w:sz w:val="20"/>
          <w:szCs w:val="20"/>
        </w:rPr>
        <w:t>.</w:t>
      </w:r>
    </w:p>
    <w:p w14:paraId="153BD9EC" w14:textId="133FFF2A" w:rsidR="0059173F" w:rsidRPr="00753385" w:rsidRDefault="0059173F" w:rsidP="00753385">
      <w:pPr>
        <w:pStyle w:val="Lgende"/>
        <w:rPr>
          <w:color w:val="auto"/>
          <w:sz w:val="20"/>
          <w:szCs w:val="20"/>
        </w:rPr>
      </w:pPr>
      <w:bookmarkStart w:id="475" w:name="_Toc236272815"/>
      <w:r w:rsidRPr="00753385">
        <w:rPr>
          <w:sz w:val="20"/>
          <w:szCs w:val="20"/>
        </w:rPr>
        <w:t xml:space="preserve">Tableau </w:t>
      </w:r>
      <w:r w:rsidRPr="00753385">
        <w:rPr>
          <w:sz w:val="20"/>
          <w:szCs w:val="20"/>
        </w:rPr>
        <w:fldChar w:fldCharType="begin"/>
      </w:r>
      <w:r w:rsidRPr="00753385">
        <w:rPr>
          <w:sz w:val="20"/>
          <w:szCs w:val="20"/>
        </w:rPr>
        <w:instrText xml:space="preserve"> SEQ Tableau \* ARABIC </w:instrText>
      </w:r>
      <w:r w:rsidRPr="00753385">
        <w:rPr>
          <w:sz w:val="20"/>
          <w:szCs w:val="20"/>
        </w:rPr>
        <w:fldChar w:fldCharType="separate"/>
      </w:r>
      <w:r w:rsidR="0062046D">
        <w:rPr>
          <w:noProof/>
          <w:sz w:val="20"/>
          <w:szCs w:val="20"/>
        </w:rPr>
        <w:t>8</w:t>
      </w:r>
      <w:r w:rsidRPr="00753385">
        <w:rPr>
          <w:sz w:val="20"/>
          <w:szCs w:val="20"/>
        </w:rPr>
        <w:fldChar w:fldCharType="end"/>
      </w:r>
      <w:r w:rsidRPr="00753385">
        <w:rPr>
          <w:sz w:val="20"/>
          <w:szCs w:val="20"/>
        </w:rPr>
        <w:t xml:space="preserve"> : </w:t>
      </w:r>
      <w:r w:rsidR="00753385" w:rsidRPr="00753385">
        <w:rPr>
          <w:color w:val="auto"/>
          <w:sz w:val="20"/>
          <w:szCs w:val="20"/>
        </w:rPr>
        <w:t>Liste des espèces inventoriées dans l</w:t>
      </w:r>
      <w:r w:rsidR="00254D83">
        <w:rPr>
          <w:color w:val="auto"/>
          <w:sz w:val="20"/>
          <w:szCs w:val="20"/>
        </w:rPr>
        <w:t xml:space="preserve">a </w:t>
      </w:r>
      <w:r w:rsidR="00254D83" w:rsidRPr="00753385">
        <w:rPr>
          <w:color w:val="auto"/>
          <w:sz w:val="20"/>
          <w:szCs w:val="20"/>
        </w:rPr>
        <w:t>forêt</w:t>
      </w:r>
      <w:r w:rsidR="00753385" w:rsidRPr="00753385">
        <w:rPr>
          <w:color w:val="auto"/>
          <w:sz w:val="20"/>
          <w:szCs w:val="20"/>
        </w:rPr>
        <w:t xml:space="preserve"> classé</w:t>
      </w:r>
      <w:r w:rsidR="00753385">
        <w:rPr>
          <w:color w:val="auto"/>
          <w:sz w:val="20"/>
          <w:szCs w:val="20"/>
        </w:rPr>
        <w:t>e</w:t>
      </w:r>
      <w:r w:rsidR="00753385" w:rsidRPr="00753385">
        <w:rPr>
          <w:color w:val="auto"/>
          <w:sz w:val="20"/>
          <w:szCs w:val="20"/>
        </w:rPr>
        <w:t xml:space="preserve"> de Koulouba</w:t>
      </w:r>
      <w:bookmarkEnd w:id="4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4"/>
        <w:gridCol w:w="109"/>
        <w:gridCol w:w="1903"/>
        <w:gridCol w:w="1903"/>
        <w:gridCol w:w="783"/>
        <w:gridCol w:w="1345"/>
        <w:gridCol w:w="1115"/>
      </w:tblGrid>
      <w:tr w:rsidR="003E162A" w:rsidRPr="00F047E4" w14:paraId="5FA4FE41" w14:textId="32319F76" w:rsidTr="00DB5C35">
        <w:trPr>
          <w:trHeight w:val="288"/>
        </w:trPr>
        <w:tc>
          <w:tcPr>
            <w:tcW w:w="1111" w:type="pct"/>
            <w:gridSpan w:val="2"/>
            <w:shd w:val="clear" w:color="auto" w:fill="D0CECE" w:themeFill="background2" w:themeFillShade="E6"/>
            <w:noWrap/>
            <w:vAlign w:val="bottom"/>
            <w:hideMark/>
          </w:tcPr>
          <w:p w14:paraId="4D4BCDAC" w14:textId="77777777" w:rsidR="00DB5C35" w:rsidRPr="00F047E4" w:rsidRDefault="00DB5C35" w:rsidP="001D570C">
            <w:pPr>
              <w:spacing w:before="0" w:after="0" w:line="240" w:lineRule="auto"/>
              <w:jc w:val="center"/>
              <w:rPr>
                <w:rFonts w:eastAsia="Times New Roman" w:cs="Arial"/>
                <w:b/>
                <w:bCs/>
                <w:color w:val="000000"/>
                <w:sz w:val="20"/>
                <w:szCs w:val="20"/>
              </w:rPr>
            </w:pPr>
            <w:r w:rsidRPr="00F047E4">
              <w:rPr>
                <w:rFonts w:eastAsia="Times New Roman" w:cs="Arial"/>
                <w:b/>
                <w:bCs/>
                <w:color w:val="000000"/>
                <w:sz w:val="20"/>
                <w:szCs w:val="20"/>
              </w:rPr>
              <w:t>Espèces</w:t>
            </w:r>
          </w:p>
        </w:tc>
        <w:tc>
          <w:tcPr>
            <w:tcW w:w="1050" w:type="pct"/>
            <w:shd w:val="clear" w:color="auto" w:fill="D0CECE" w:themeFill="background2" w:themeFillShade="E6"/>
          </w:tcPr>
          <w:p w14:paraId="2FC266C1" w14:textId="7B57EFB4" w:rsidR="00DB5C35" w:rsidRPr="00F047E4" w:rsidRDefault="00DB5C35" w:rsidP="001D570C">
            <w:pPr>
              <w:spacing w:before="0" w:after="0" w:line="240" w:lineRule="auto"/>
              <w:jc w:val="center"/>
              <w:rPr>
                <w:rFonts w:eastAsia="Times New Roman" w:cs="Arial"/>
                <w:b/>
                <w:bCs/>
                <w:color w:val="000000"/>
                <w:sz w:val="20"/>
                <w:szCs w:val="20"/>
              </w:rPr>
            </w:pPr>
            <w:r w:rsidRPr="00F047E4">
              <w:rPr>
                <w:rFonts w:eastAsia="Times New Roman" w:cs="Arial"/>
                <w:b/>
                <w:bCs/>
                <w:color w:val="000000"/>
                <w:sz w:val="20"/>
                <w:szCs w:val="20"/>
              </w:rPr>
              <w:t xml:space="preserve">Statut </w:t>
            </w:r>
          </w:p>
        </w:tc>
        <w:tc>
          <w:tcPr>
            <w:tcW w:w="1050" w:type="pct"/>
            <w:shd w:val="clear" w:color="auto" w:fill="D0CECE" w:themeFill="background2" w:themeFillShade="E6"/>
            <w:noWrap/>
            <w:vAlign w:val="bottom"/>
            <w:hideMark/>
          </w:tcPr>
          <w:p w14:paraId="701E0C49" w14:textId="0C04D094" w:rsidR="00DB5C35" w:rsidRPr="00F047E4" w:rsidRDefault="00DB5C35" w:rsidP="001D570C">
            <w:pPr>
              <w:spacing w:before="0" w:after="0" w:line="240" w:lineRule="auto"/>
              <w:jc w:val="center"/>
              <w:rPr>
                <w:rFonts w:eastAsia="Times New Roman" w:cs="Arial"/>
                <w:b/>
                <w:bCs/>
                <w:color w:val="000000"/>
                <w:sz w:val="20"/>
                <w:szCs w:val="20"/>
              </w:rPr>
            </w:pPr>
            <w:r w:rsidRPr="00F047E4">
              <w:rPr>
                <w:rFonts w:eastAsia="Times New Roman" w:cs="Arial"/>
                <w:b/>
                <w:bCs/>
                <w:color w:val="000000"/>
                <w:sz w:val="20"/>
                <w:szCs w:val="20"/>
              </w:rPr>
              <w:t>Nom vernaculaire</w:t>
            </w:r>
          </w:p>
        </w:tc>
        <w:tc>
          <w:tcPr>
            <w:tcW w:w="432" w:type="pct"/>
            <w:shd w:val="clear" w:color="auto" w:fill="D0CECE" w:themeFill="background2" w:themeFillShade="E6"/>
            <w:noWrap/>
            <w:vAlign w:val="bottom"/>
            <w:hideMark/>
          </w:tcPr>
          <w:p w14:paraId="4BCA2D54" w14:textId="77777777" w:rsidR="00DB5C35" w:rsidRPr="00F047E4" w:rsidRDefault="00DB5C35" w:rsidP="001D570C">
            <w:pPr>
              <w:spacing w:before="0" w:after="0" w:line="240" w:lineRule="auto"/>
              <w:jc w:val="center"/>
              <w:rPr>
                <w:rFonts w:eastAsia="Times New Roman" w:cs="Arial"/>
                <w:b/>
                <w:bCs/>
                <w:color w:val="000000"/>
                <w:sz w:val="20"/>
                <w:szCs w:val="20"/>
              </w:rPr>
            </w:pPr>
            <w:r w:rsidRPr="00F047E4">
              <w:rPr>
                <w:rFonts w:eastAsia="Times New Roman" w:cs="Arial"/>
                <w:b/>
                <w:bCs/>
                <w:color w:val="000000"/>
                <w:sz w:val="20"/>
                <w:szCs w:val="20"/>
              </w:rPr>
              <w:t>Nombre</w:t>
            </w:r>
          </w:p>
        </w:tc>
        <w:tc>
          <w:tcPr>
            <w:tcW w:w="742" w:type="pct"/>
            <w:shd w:val="clear" w:color="auto" w:fill="D0CECE" w:themeFill="background2" w:themeFillShade="E6"/>
            <w:noWrap/>
            <w:vAlign w:val="bottom"/>
            <w:hideMark/>
          </w:tcPr>
          <w:p w14:paraId="2639BD11" w14:textId="77777777" w:rsidR="00DB5C35" w:rsidRPr="00F047E4" w:rsidRDefault="00DB5C35" w:rsidP="001D570C">
            <w:pPr>
              <w:spacing w:before="0" w:after="0" w:line="240" w:lineRule="auto"/>
              <w:jc w:val="center"/>
              <w:rPr>
                <w:rFonts w:eastAsia="Times New Roman" w:cs="Arial"/>
                <w:b/>
                <w:bCs/>
                <w:color w:val="000000"/>
                <w:sz w:val="20"/>
                <w:szCs w:val="20"/>
              </w:rPr>
            </w:pPr>
            <w:r w:rsidRPr="00F047E4">
              <w:rPr>
                <w:rFonts w:eastAsia="Times New Roman" w:cs="Arial"/>
                <w:b/>
                <w:bCs/>
                <w:color w:val="000000"/>
                <w:sz w:val="20"/>
                <w:szCs w:val="20"/>
              </w:rPr>
              <w:t>Circonférence moyenne</w:t>
            </w:r>
          </w:p>
        </w:tc>
        <w:tc>
          <w:tcPr>
            <w:tcW w:w="615" w:type="pct"/>
            <w:shd w:val="clear" w:color="auto" w:fill="D0CECE" w:themeFill="background2" w:themeFillShade="E6"/>
            <w:noWrap/>
            <w:vAlign w:val="bottom"/>
            <w:hideMark/>
          </w:tcPr>
          <w:p w14:paraId="10170EF1" w14:textId="77777777" w:rsidR="00DB5C35" w:rsidRPr="00F047E4" w:rsidRDefault="00DB5C35" w:rsidP="001D570C">
            <w:pPr>
              <w:spacing w:before="0" w:after="0" w:line="240" w:lineRule="auto"/>
              <w:jc w:val="center"/>
              <w:rPr>
                <w:rFonts w:eastAsia="Times New Roman" w:cs="Arial"/>
                <w:b/>
                <w:bCs/>
                <w:color w:val="000000"/>
                <w:sz w:val="20"/>
                <w:szCs w:val="20"/>
              </w:rPr>
            </w:pPr>
            <w:r w:rsidRPr="00F047E4">
              <w:rPr>
                <w:rFonts w:eastAsia="Times New Roman" w:cs="Arial"/>
                <w:b/>
                <w:bCs/>
                <w:color w:val="000000"/>
                <w:sz w:val="20"/>
                <w:szCs w:val="20"/>
              </w:rPr>
              <w:t>Hauteur moyenne</w:t>
            </w:r>
          </w:p>
        </w:tc>
      </w:tr>
      <w:tr w:rsidR="00DB5C35" w:rsidRPr="00F047E4" w14:paraId="2466F7D0" w14:textId="53FAF503" w:rsidTr="00DB5C35">
        <w:trPr>
          <w:trHeight w:val="288"/>
        </w:trPr>
        <w:tc>
          <w:tcPr>
            <w:tcW w:w="1111" w:type="pct"/>
            <w:gridSpan w:val="2"/>
            <w:noWrap/>
            <w:vAlign w:val="bottom"/>
            <w:hideMark/>
          </w:tcPr>
          <w:p w14:paraId="57BAE11F"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Ziziphus mauritiana</w:t>
            </w:r>
          </w:p>
        </w:tc>
        <w:tc>
          <w:tcPr>
            <w:tcW w:w="1050" w:type="pct"/>
          </w:tcPr>
          <w:p w14:paraId="506CECA8" w14:textId="47F62968" w:rsidR="00DB5C35" w:rsidRPr="00F047E4" w:rsidRDefault="00B92D46"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Non protégé</w:t>
            </w:r>
          </w:p>
        </w:tc>
        <w:tc>
          <w:tcPr>
            <w:tcW w:w="1050" w:type="pct"/>
            <w:noWrap/>
            <w:vAlign w:val="bottom"/>
            <w:hideMark/>
          </w:tcPr>
          <w:p w14:paraId="375B567A" w14:textId="1DD0056D"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N'Tomono</w:t>
            </w:r>
          </w:p>
        </w:tc>
        <w:tc>
          <w:tcPr>
            <w:tcW w:w="432" w:type="pct"/>
            <w:noWrap/>
            <w:vAlign w:val="bottom"/>
            <w:hideMark/>
          </w:tcPr>
          <w:p w14:paraId="46115598"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5</w:t>
            </w:r>
          </w:p>
        </w:tc>
        <w:tc>
          <w:tcPr>
            <w:tcW w:w="742" w:type="pct"/>
            <w:noWrap/>
            <w:vAlign w:val="bottom"/>
            <w:hideMark/>
          </w:tcPr>
          <w:p w14:paraId="220D88CE" w14:textId="6D2789F1"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10</w:t>
            </w:r>
          </w:p>
        </w:tc>
        <w:tc>
          <w:tcPr>
            <w:tcW w:w="615" w:type="pct"/>
            <w:noWrap/>
            <w:vAlign w:val="bottom"/>
            <w:hideMark/>
          </w:tcPr>
          <w:p w14:paraId="7C45FF7A" w14:textId="556B2CD4"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2</w:t>
            </w:r>
          </w:p>
        </w:tc>
      </w:tr>
      <w:tr w:rsidR="00DB5C35" w:rsidRPr="00F047E4" w14:paraId="1F8C4492" w14:textId="6FC7820F" w:rsidTr="00DB5C35">
        <w:trPr>
          <w:trHeight w:val="288"/>
        </w:trPr>
        <w:tc>
          <w:tcPr>
            <w:tcW w:w="1111" w:type="pct"/>
            <w:gridSpan w:val="2"/>
            <w:noWrap/>
            <w:vAlign w:val="bottom"/>
            <w:hideMark/>
          </w:tcPr>
          <w:p w14:paraId="1D3DB038"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Acacia macrostachya</w:t>
            </w:r>
          </w:p>
        </w:tc>
        <w:tc>
          <w:tcPr>
            <w:tcW w:w="1050" w:type="pct"/>
          </w:tcPr>
          <w:p w14:paraId="14A38098" w14:textId="2F975A65" w:rsidR="00DB5C35" w:rsidRPr="00F047E4" w:rsidRDefault="00B92D46"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Non protégé</w:t>
            </w:r>
          </w:p>
        </w:tc>
        <w:tc>
          <w:tcPr>
            <w:tcW w:w="1050" w:type="pct"/>
            <w:noWrap/>
            <w:vAlign w:val="bottom"/>
            <w:hideMark/>
          </w:tcPr>
          <w:p w14:paraId="629E1D06" w14:textId="46430855"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nsofarangoni</w:t>
            </w:r>
          </w:p>
        </w:tc>
        <w:tc>
          <w:tcPr>
            <w:tcW w:w="432" w:type="pct"/>
            <w:noWrap/>
            <w:vAlign w:val="bottom"/>
            <w:hideMark/>
          </w:tcPr>
          <w:p w14:paraId="66CC505C"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67</w:t>
            </w:r>
          </w:p>
        </w:tc>
        <w:tc>
          <w:tcPr>
            <w:tcW w:w="742" w:type="pct"/>
            <w:noWrap/>
            <w:vAlign w:val="bottom"/>
            <w:hideMark/>
          </w:tcPr>
          <w:p w14:paraId="4733C9D0" w14:textId="60CF7FD2"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10</w:t>
            </w:r>
          </w:p>
        </w:tc>
        <w:tc>
          <w:tcPr>
            <w:tcW w:w="615" w:type="pct"/>
            <w:noWrap/>
            <w:vAlign w:val="bottom"/>
            <w:hideMark/>
          </w:tcPr>
          <w:p w14:paraId="28D21C16" w14:textId="1F7E2977"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2</w:t>
            </w:r>
          </w:p>
        </w:tc>
      </w:tr>
      <w:tr w:rsidR="00DB5C35" w:rsidRPr="00F047E4" w14:paraId="69543AB5" w14:textId="362C20FE" w:rsidTr="00DB5C35">
        <w:trPr>
          <w:trHeight w:val="288"/>
        </w:trPr>
        <w:tc>
          <w:tcPr>
            <w:tcW w:w="1111" w:type="pct"/>
            <w:gridSpan w:val="2"/>
            <w:noWrap/>
            <w:vAlign w:val="bottom"/>
            <w:hideMark/>
          </w:tcPr>
          <w:p w14:paraId="632F60F1"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Bombax constatum</w:t>
            </w:r>
          </w:p>
        </w:tc>
        <w:tc>
          <w:tcPr>
            <w:tcW w:w="1050" w:type="pct"/>
          </w:tcPr>
          <w:p w14:paraId="5A7FD324" w14:textId="7DB763D8" w:rsidR="00DB5C35" w:rsidRPr="00F047E4" w:rsidRDefault="00D2414C"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Partiellement protégé</w:t>
            </w:r>
          </w:p>
        </w:tc>
        <w:tc>
          <w:tcPr>
            <w:tcW w:w="1050" w:type="pct"/>
            <w:noWrap/>
            <w:vAlign w:val="bottom"/>
            <w:hideMark/>
          </w:tcPr>
          <w:p w14:paraId="2BA6D777" w14:textId="5C7A4A43"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Bumu</w:t>
            </w:r>
          </w:p>
        </w:tc>
        <w:tc>
          <w:tcPr>
            <w:tcW w:w="432" w:type="pct"/>
            <w:noWrap/>
            <w:vAlign w:val="bottom"/>
            <w:hideMark/>
          </w:tcPr>
          <w:p w14:paraId="3AA4C8DF"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6</w:t>
            </w:r>
          </w:p>
        </w:tc>
        <w:tc>
          <w:tcPr>
            <w:tcW w:w="742" w:type="pct"/>
            <w:noWrap/>
            <w:vAlign w:val="bottom"/>
            <w:hideMark/>
          </w:tcPr>
          <w:p w14:paraId="5EBAE847" w14:textId="083828C9"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40</w:t>
            </w:r>
          </w:p>
        </w:tc>
        <w:tc>
          <w:tcPr>
            <w:tcW w:w="615" w:type="pct"/>
            <w:noWrap/>
            <w:vAlign w:val="bottom"/>
            <w:hideMark/>
          </w:tcPr>
          <w:p w14:paraId="436DE0C2" w14:textId="73FBDC54"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5</w:t>
            </w:r>
          </w:p>
        </w:tc>
      </w:tr>
      <w:tr w:rsidR="00DB5C35" w:rsidRPr="00F047E4" w14:paraId="2918E7DC" w14:textId="45D02EA0" w:rsidTr="00DB5C35">
        <w:trPr>
          <w:trHeight w:val="288"/>
        </w:trPr>
        <w:tc>
          <w:tcPr>
            <w:tcW w:w="1111" w:type="pct"/>
            <w:gridSpan w:val="2"/>
            <w:noWrap/>
            <w:vAlign w:val="bottom"/>
            <w:hideMark/>
          </w:tcPr>
          <w:p w14:paraId="5F5D0F7D"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Pterocarpus lucens</w:t>
            </w:r>
          </w:p>
        </w:tc>
        <w:tc>
          <w:tcPr>
            <w:tcW w:w="1050" w:type="pct"/>
          </w:tcPr>
          <w:p w14:paraId="12D8E6D6" w14:textId="252A63BF" w:rsidR="00DB5C35" w:rsidRPr="00F047E4" w:rsidRDefault="00C932D9"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Partiellement protégé</w:t>
            </w:r>
          </w:p>
        </w:tc>
        <w:tc>
          <w:tcPr>
            <w:tcW w:w="1050" w:type="pct"/>
            <w:noWrap/>
            <w:vAlign w:val="bottom"/>
            <w:hideMark/>
          </w:tcPr>
          <w:p w14:paraId="1028112B" w14:textId="27FC3DBB"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Bara</w:t>
            </w:r>
          </w:p>
        </w:tc>
        <w:tc>
          <w:tcPr>
            <w:tcW w:w="432" w:type="pct"/>
            <w:noWrap/>
            <w:vAlign w:val="bottom"/>
            <w:hideMark/>
          </w:tcPr>
          <w:p w14:paraId="6C276188"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5</w:t>
            </w:r>
          </w:p>
        </w:tc>
        <w:tc>
          <w:tcPr>
            <w:tcW w:w="742" w:type="pct"/>
            <w:noWrap/>
            <w:vAlign w:val="bottom"/>
            <w:hideMark/>
          </w:tcPr>
          <w:p w14:paraId="3DD5801D" w14:textId="17EC5B21"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70</w:t>
            </w:r>
          </w:p>
        </w:tc>
        <w:tc>
          <w:tcPr>
            <w:tcW w:w="615" w:type="pct"/>
            <w:noWrap/>
            <w:vAlign w:val="bottom"/>
            <w:hideMark/>
          </w:tcPr>
          <w:p w14:paraId="42A0ACFB" w14:textId="61BEEE63"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7</w:t>
            </w:r>
          </w:p>
        </w:tc>
      </w:tr>
      <w:tr w:rsidR="00DB5C35" w:rsidRPr="00F047E4" w14:paraId="5BC1CCD1" w14:textId="5942A8E5" w:rsidTr="00DB5C35">
        <w:trPr>
          <w:trHeight w:val="288"/>
        </w:trPr>
        <w:tc>
          <w:tcPr>
            <w:tcW w:w="1111" w:type="pct"/>
            <w:gridSpan w:val="2"/>
            <w:noWrap/>
            <w:vAlign w:val="bottom"/>
            <w:hideMark/>
          </w:tcPr>
          <w:p w14:paraId="3B83B21F"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Combretum ghasalense</w:t>
            </w:r>
          </w:p>
        </w:tc>
        <w:tc>
          <w:tcPr>
            <w:tcW w:w="1050" w:type="pct"/>
          </w:tcPr>
          <w:p w14:paraId="61711F50" w14:textId="51F22521" w:rsidR="00DB5C35" w:rsidRPr="00F047E4" w:rsidRDefault="00B92D46"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Non protégé</w:t>
            </w:r>
          </w:p>
        </w:tc>
        <w:tc>
          <w:tcPr>
            <w:tcW w:w="1050" w:type="pct"/>
            <w:noWrap/>
            <w:vAlign w:val="bottom"/>
            <w:hideMark/>
          </w:tcPr>
          <w:p w14:paraId="465528E0" w14:textId="0FA5A9D6"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cangara/cangwèrèbilen</w:t>
            </w:r>
          </w:p>
        </w:tc>
        <w:tc>
          <w:tcPr>
            <w:tcW w:w="432" w:type="pct"/>
            <w:noWrap/>
            <w:vAlign w:val="center"/>
            <w:hideMark/>
          </w:tcPr>
          <w:p w14:paraId="4C0DFC81" w14:textId="77777777" w:rsidR="00DB5C35" w:rsidRPr="00F047E4" w:rsidRDefault="00DB5C35" w:rsidP="00963C09">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44</w:t>
            </w:r>
          </w:p>
        </w:tc>
        <w:tc>
          <w:tcPr>
            <w:tcW w:w="742" w:type="pct"/>
            <w:noWrap/>
            <w:vAlign w:val="center"/>
            <w:hideMark/>
          </w:tcPr>
          <w:p w14:paraId="4F9CC69E" w14:textId="3EE41A5D"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7</w:t>
            </w:r>
          </w:p>
        </w:tc>
        <w:tc>
          <w:tcPr>
            <w:tcW w:w="615" w:type="pct"/>
            <w:noWrap/>
            <w:vAlign w:val="center"/>
            <w:hideMark/>
          </w:tcPr>
          <w:p w14:paraId="4C7C6880" w14:textId="56C4C227"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2</w:t>
            </w:r>
          </w:p>
        </w:tc>
      </w:tr>
      <w:tr w:rsidR="00DB5C35" w:rsidRPr="00F047E4" w14:paraId="136AC97C" w14:textId="7BE56127" w:rsidTr="00DB5C35">
        <w:trPr>
          <w:trHeight w:val="288"/>
        </w:trPr>
        <w:tc>
          <w:tcPr>
            <w:tcW w:w="1111" w:type="pct"/>
            <w:gridSpan w:val="2"/>
            <w:noWrap/>
            <w:vAlign w:val="center"/>
            <w:hideMark/>
          </w:tcPr>
          <w:p w14:paraId="34DB515B"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Eucalyptus camaldulensis</w:t>
            </w:r>
          </w:p>
        </w:tc>
        <w:tc>
          <w:tcPr>
            <w:tcW w:w="1050" w:type="pct"/>
          </w:tcPr>
          <w:p w14:paraId="4B6D1B2C" w14:textId="3E94BFCE" w:rsidR="00DB5C35" w:rsidRPr="00F047E4" w:rsidRDefault="006E2C0D"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Non protégé</w:t>
            </w:r>
          </w:p>
        </w:tc>
        <w:tc>
          <w:tcPr>
            <w:tcW w:w="1050" w:type="pct"/>
            <w:noWrap/>
            <w:vAlign w:val="bottom"/>
            <w:hideMark/>
          </w:tcPr>
          <w:p w14:paraId="5CCCEB52" w14:textId="72A8A920"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Matuletun</w:t>
            </w:r>
          </w:p>
        </w:tc>
        <w:tc>
          <w:tcPr>
            <w:tcW w:w="432" w:type="pct"/>
            <w:noWrap/>
            <w:vAlign w:val="center"/>
            <w:hideMark/>
          </w:tcPr>
          <w:p w14:paraId="3C6C8BC5" w14:textId="77777777" w:rsidR="00DB5C35" w:rsidRPr="00F047E4" w:rsidRDefault="00DB5C35" w:rsidP="00963C09">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4</w:t>
            </w:r>
          </w:p>
        </w:tc>
        <w:tc>
          <w:tcPr>
            <w:tcW w:w="742" w:type="pct"/>
            <w:noWrap/>
            <w:vAlign w:val="center"/>
            <w:hideMark/>
          </w:tcPr>
          <w:p w14:paraId="2B3ADC62" w14:textId="1BA43EF0"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75</w:t>
            </w:r>
          </w:p>
        </w:tc>
        <w:tc>
          <w:tcPr>
            <w:tcW w:w="615" w:type="pct"/>
            <w:noWrap/>
            <w:vAlign w:val="center"/>
            <w:hideMark/>
          </w:tcPr>
          <w:p w14:paraId="0C2570F3" w14:textId="5C02377B"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6</w:t>
            </w:r>
          </w:p>
        </w:tc>
      </w:tr>
      <w:tr w:rsidR="00DB5C35" w:rsidRPr="00F047E4" w14:paraId="608523B9" w14:textId="5F566E88" w:rsidTr="00DB5C35">
        <w:trPr>
          <w:trHeight w:val="288"/>
        </w:trPr>
        <w:tc>
          <w:tcPr>
            <w:tcW w:w="1111" w:type="pct"/>
            <w:gridSpan w:val="2"/>
            <w:noWrap/>
            <w:vAlign w:val="bottom"/>
            <w:hideMark/>
          </w:tcPr>
          <w:p w14:paraId="02C05E29"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Lannea microcarpa</w:t>
            </w:r>
          </w:p>
        </w:tc>
        <w:tc>
          <w:tcPr>
            <w:tcW w:w="1050" w:type="pct"/>
          </w:tcPr>
          <w:p w14:paraId="12A3F68B" w14:textId="6BDCE996" w:rsidR="00DB5C35" w:rsidRPr="00F047E4" w:rsidRDefault="00B92D46"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Non protégé</w:t>
            </w:r>
          </w:p>
        </w:tc>
        <w:tc>
          <w:tcPr>
            <w:tcW w:w="1050" w:type="pct"/>
            <w:noWrap/>
            <w:vAlign w:val="bottom"/>
            <w:hideMark/>
          </w:tcPr>
          <w:p w14:paraId="28E902A5" w14:textId="6F9718EC"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N'pèku/ N'pèkuba</w:t>
            </w:r>
          </w:p>
        </w:tc>
        <w:tc>
          <w:tcPr>
            <w:tcW w:w="432" w:type="pct"/>
            <w:noWrap/>
            <w:vAlign w:val="bottom"/>
            <w:hideMark/>
          </w:tcPr>
          <w:p w14:paraId="0E172CD1"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2</w:t>
            </w:r>
          </w:p>
        </w:tc>
        <w:tc>
          <w:tcPr>
            <w:tcW w:w="742" w:type="pct"/>
            <w:noWrap/>
            <w:vAlign w:val="bottom"/>
            <w:hideMark/>
          </w:tcPr>
          <w:p w14:paraId="2A1F133C" w14:textId="3C8B821C"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40</w:t>
            </w:r>
          </w:p>
        </w:tc>
        <w:tc>
          <w:tcPr>
            <w:tcW w:w="615" w:type="pct"/>
            <w:noWrap/>
            <w:vAlign w:val="bottom"/>
            <w:hideMark/>
          </w:tcPr>
          <w:p w14:paraId="0531BF50" w14:textId="036F3E64"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4</w:t>
            </w:r>
          </w:p>
        </w:tc>
      </w:tr>
      <w:tr w:rsidR="00DB5C35" w:rsidRPr="00F047E4" w14:paraId="3432824A" w14:textId="17ADB0D3" w:rsidTr="00DB5C35">
        <w:trPr>
          <w:trHeight w:val="288"/>
        </w:trPr>
        <w:tc>
          <w:tcPr>
            <w:tcW w:w="1111" w:type="pct"/>
            <w:gridSpan w:val="2"/>
            <w:noWrap/>
            <w:vAlign w:val="bottom"/>
            <w:hideMark/>
          </w:tcPr>
          <w:p w14:paraId="6EB84ADE" w14:textId="77777777" w:rsidR="00DB5C35" w:rsidRPr="00F047E4" w:rsidRDefault="00DB5C35" w:rsidP="00ED6CEC">
            <w:pPr>
              <w:spacing w:before="0" w:after="0" w:line="240" w:lineRule="auto"/>
              <w:rPr>
                <w:rFonts w:eastAsia="Times New Roman" w:cs="Arial"/>
                <w:i/>
                <w:iCs/>
                <w:sz w:val="20"/>
                <w:szCs w:val="20"/>
              </w:rPr>
            </w:pPr>
            <w:r w:rsidRPr="00F047E4">
              <w:rPr>
                <w:rFonts w:eastAsia="Times New Roman" w:cs="Arial"/>
                <w:i/>
                <w:iCs/>
                <w:sz w:val="20"/>
                <w:szCs w:val="20"/>
              </w:rPr>
              <w:t>lannéa acida</w:t>
            </w:r>
          </w:p>
        </w:tc>
        <w:tc>
          <w:tcPr>
            <w:tcW w:w="1050" w:type="pct"/>
          </w:tcPr>
          <w:p w14:paraId="39DD4807" w14:textId="249F2014" w:rsidR="00DB5C35" w:rsidRPr="00F047E4" w:rsidRDefault="00B92D46"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Non protégé</w:t>
            </w:r>
          </w:p>
        </w:tc>
        <w:tc>
          <w:tcPr>
            <w:tcW w:w="1050" w:type="pct"/>
            <w:noWrap/>
            <w:vAlign w:val="bottom"/>
            <w:hideMark/>
          </w:tcPr>
          <w:p w14:paraId="2F1D1E9C" w14:textId="536DE454"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Bembé</w:t>
            </w:r>
          </w:p>
        </w:tc>
        <w:tc>
          <w:tcPr>
            <w:tcW w:w="432" w:type="pct"/>
            <w:noWrap/>
            <w:vAlign w:val="bottom"/>
            <w:hideMark/>
          </w:tcPr>
          <w:p w14:paraId="0B2C192C"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2</w:t>
            </w:r>
          </w:p>
        </w:tc>
        <w:tc>
          <w:tcPr>
            <w:tcW w:w="742" w:type="pct"/>
            <w:noWrap/>
            <w:vAlign w:val="bottom"/>
            <w:hideMark/>
          </w:tcPr>
          <w:p w14:paraId="35CE5FF0" w14:textId="7CB807B6"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40</w:t>
            </w:r>
          </w:p>
        </w:tc>
        <w:tc>
          <w:tcPr>
            <w:tcW w:w="615" w:type="pct"/>
            <w:noWrap/>
            <w:vAlign w:val="bottom"/>
            <w:hideMark/>
          </w:tcPr>
          <w:p w14:paraId="49434172" w14:textId="2471BB99"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4</w:t>
            </w:r>
          </w:p>
        </w:tc>
      </w:tr>
      <w:tr w:rsidR="00DB5C35" w:rsidRPr="00F047E4" w14:paraId="0EB4B60E" w14:textId="275EDCB5" w:rsidTr="00DB5C35">
        <w:trPr>
          <w:trHeight w:val="288"/>
        </w:trPr>
        <w:tc>
          <w:tcPr>
            <w:tcW w:w="1111" w:type="pct"/>
            <w:gridSpan w:val="2"/>
            <w:noWrap/>
            <w:vAlign w:val="bottom"/>
            <w:hideMark/>
          </w:tcPr>
          <w:p w14:paraId="10BD1C7D"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Khaya senegalensis</w:t>
            </w:r>
          </w:p>
        </w:tc>
        <w:tc>
          <w:tcPr>
            <w:tcW w:w="1050" w:type="pct"/>
          </w:tcPr>
          <w:p w14:paraId="6A28B2D0" w14:textId="008FA871" w:rsidR="00DB5C35" w:rsidRPr="00F047E4" w:rsidRDefault="00694708"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Partiellement protégé</w:t>
            </w:r>
          </w:p>
        </w:tc>
        <w:tc>
          <w:tcPr>
            <w:tcW w:w="1050" w:type="pct"/>
            <w:noWrap/>
            <w:vAlign w:val="bottom"/>
            <w:hideMark/>
          </w:tcPr>
          <w:p w14:paraId="41FAA573" w14:textId="11830377"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Diala</w:t>
            </w:r>
          </w:p>
        </w:tc>
        <w:tc>
          <w:tcPr>
            <w:tcW w:w="432" w:type="pct"/>
            <w:noWrap/>
            <w:vAlign w:val="bottom"/>
            <w:hideMark/>
          </w:tcPr>
          <w:p w14:paraId="47AA15E7"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1</w:t>
            </w:r>
          </w:p>
        </w:tc>
        <w:tc>
          <w:tcPr>
            <w:tcW w:w="742" w:type="pct"/>
            <w:noWrap/>
            <w:vAlign w:val="bottom"/>
            <w:hideMark/>
          </w:tcPr>
          <w:p w14:paraId="631712B0" w14:textId="724630E2"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w:t>
            </w:r>
          </w:p>
        </w:tc>
        <w:tc>
          <w:tcPr>
            <w:tcW w:w="615" w:type="pct"/>
            <w:noWrap/>
            <w:vAlign w:val="bottom"/>
            <w:hideMark/>
          </w:tcPr>
          <w:p w14:paraId="0734C6A1" w14:textId="5C5DC8CE"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1</w:t>
            </w:r>
          </w:p>
        </w:tc>
      </w:tr>
      <w:tr w:rsidR="00DB5C35" w:rsidRPr="00F047E4" w14:paraId="208250CF" w14:textId="1E94982B" w:rsidTr="00DB5C35">
        <w:trPr>
          <w:trHeight w:val="288"/>
        </w:trPr>
        <w:tc>
          <w:tcPr>
            <w:tcW w:w="1111" w:type="pct"/>
            <w:gridSpan w:val="2"/>
            <w:noWrap/>
            <w:vAlign w:val="bottom"/>
            <w:hideMark/>
          </w:tcPr>
          <w:p w14:paraId="45B8E6F7"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Vitellaria paradoxa</w:t>
            </w:r>
          </w:p>
        </w:tc>
        <w:tc>
          <w:tcPr>
            <w:tcW w:w="1050" w:type="pct"/>
          </w:tcPr>
          <w:p w14:paraId="7B9B39CF" w14:textId="15294CC0" w:rsidR="00DB5C35" w:rsidRPr="00F047E4" w:rsidRDefault="00205E09"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Intégralement protégé</w:t>
            </w:r>
          </w:p>
        </w:tc>
        <w:tc>
          <w:tcPr>
            <w:tcW w:w="1050" w:type="pct"/>
            <w:noWrap/>
            <w:vAlign w:val="bottom"/>
            <w:hideMark/>
          </w:tcPr>
          <w:p w14:paraId="61816E31" w14:textId="4B61A246"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Shii</w:t>
            </w:r>
          </w:p>
        </w:tc>
        <w:tc>
          <w:tcPr>
            <w:tcW w:w="432" w:type="pct"/>
            <w:noWrap/>
            <w:vAlign w:val="bottom"/>
            <w:hideMark/>
          </w:tcPr>
          <w:p w14:paraId="3D6D2D2F"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100</w:t>
            </w:r>
          </w:p>
        </w:tc>
        <w:tc>
          <w:tcPr>
            <w:tcW w:w="742" w:type="pct"/>
            <w:noWrap/>
            <w:vAlign w:val="bottom"/>
            <w:hideMark/>
          </w:tcPr>
          <w:p w14:paraId="206B46AF" w14:textId="48D00CFB"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35</w:t>
            </w:r>
          </w:p>
        </w:tc>
        <w:tc>
          <w:tcPr>
            <w:tcW w:w="615" w:type="pct"/>
            <w:noWrap/>
            <w:vAlign w:val="bottom"/>
            <w:hideMark/>
          </w:tcPr>
          <w:p w14:paraId="4E835C8C" w14:textId="7631AA03"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4</w:t>
            </w:r>
          </w:p>
        </w:tc>
      </w:tr>
      <w:tr w:rsidR="00DB5C35" w:rsidRPr="00F047E4" w14:paraId="4C892AEF" w14:textId="0A622E53" w:rsidTr="00DB5C35">
        <w:trPr>
          <w:trHeight w:val="288"/>
        </w:trPr>
        <w:tc>
          <w:tcPr>
            <w:tcW w:w="1111" w:type="pct"/>
            <w:gridSpan w:val="2"/>
            <w:noWrap/>
            <w:vAlign w:val="bottom"/>
            <w:hideMark/>
          </w:tcPr>
          <w:p w14:paraId="4262E8E5"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Cassia sieberiana</w:t>
            </w:r>
          </w:p>
        </w:tc>
        <w:tc>
          <w:tcPr>
            <w:tcW w:w="1050" w:type="pct"/>
          </w:tcPr>
          <w:p w14:paraId="319A3319" w14:textId="7B4283B9" w:rsidR="00DB5C35" w:rsidRPr="00F047E4" w:rsidRDefault="00B92D46"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Non protégé</w:t>
            </w:r>
          </w:p>
        </w:tc>
        <w:tc>
          <w:tcPr>
            <w:tcW w:w="1050" w:type="pct"/>
            <w:noWrap/>
            <w:vAlign w:val="bottom"/>
            <w:hideMark/>
          </w:tcPr>
          <w:p w14:paraId="678D6EE8" w14:textId="4E8DD110"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Sidian</w:t>
            </w:r>
          </w:p>
        </w:tc>
        <w:tc>
          <w:tcPr>
            <w:tcW w:w="432" w:type="pct"/>
            <w:noWrap/>
            <w:vAlign w:val="bottom"/>
            <w:hideMark/>
          </w:tcPr>
          <w:p w14:paraId="37E4B2B1"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5</w:t>
            </w:r>
          </w:p>
        </w:tc>
        <w:tc>
          <w:tcPr>
            <w:tcW w:w="742" w:type="pct"/>
            <w:noWrap/>
            <w:vAlign w:val="bottom"/>
            <w:hideMark/>
          </w:tcPr>
          <w:p w14:paraId="5BA8062B" w14:textId="303A1643"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33</w:t>
            </w:r>
          </w:p>
        </w:tc>
        <w:tc>
          <w:tcPr>
            <w:tcW w:w="615" w:type="pct"/>
            <w:noWrap/>
            <w:vAlign w:val="bottom"/>
            <w:hideMark/>
          </w:tcPr>
          <w:p w14:paraId="58017F9A" w14:textId="37F57961"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3</w:t>
            </w:r>
          </w:p>
        </w:tc>
      </w:tr>
      <w:tr w:rsidR="00DB5C35" w:rsidRPr="00F047E4" w14:paraId="328FF1C8" w14:textId="612D1075" w:rsidTr="00DB5C35">
        <w:trPr>
          <w:trHeight w:val="288"/>
        </w:trPr>
        <w:tc>
          <w:tcPr>
            <w:tcW w:w="1111" w:type="pct"/>
            <w:gridSpan w:val="2"/>
            <w:noWrap/>
            <w:vAlign w:val="bottom"/>
            <w:hideMark/>
          </w:tcPr>
          <w:p w14:paraId="4540F38F"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Sclerocarya birrea</w:t>
            </w:r>
          </w:p>
        </w:tc>
        <w:tc>
          <w:tcPr>
            <w:tcW w:w="1050" w:type="pct"/>
          </w:tcPr>
          <w:p w14:paraId="71924DC5" w14:textId="35752793" w:rsidR="00DB5C35" w:rsidRPr="00F047E4" w:rsidRDefault="00B92D46"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Non protégé</w:t>
            </w:r>
          </w:p>
        </w:tc>
        <w:tc>
          <w:tcPr>
            <w:tcW w:w="1050" w:type="pct"/>
            <w:noWrap/>
            <w:vAlign w:val="bottom"/>
            <w:hideMark/>
          </w:tcPr>
          <w:p w14:paraId="67CC7B88" w14:textId="7E5A844C"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N'gouna</w:t>
            </w:r>
          </w:p>
        </w:tc>
        <w:tc>
          <w:tcPr>
            <w:tcW w:w="432" w:type="pct"/>
            <w:noWrap/>
            <w:vAlign w:val="bottom"/>
            <w:hideMark/>
          </w:tcPr>
          <w:p w14:paraId="2AABEE4B"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1</w:t>
            </w:r>
          </w:p>
        </w:tc>
        <w:tc>
          <w:tcPr>
            <w:tcW w:w="742" w:type="pct"/>
            <w:noWrap/>
            <w:vAlign w:val="bottom"/>
            <w:hideMark/>
          </w:tcPr>
          <w:p w14:paraId="20E17D94" w14:textId="7ED435E2"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50</w:t>
            </w:r>
          </w:p>
        </w:tc>
        <w:tc>
          <w:tcPr>
            <w:tcW w:w="615" w:type="pct"/>
            <w:noWrap/>
            <w:vAlign w:val="bottom"/>
            <w:hideMark/>
          </w:tcPr>
          <w:p w14:paraId="059B5170" w14:textId="73280711"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5</w:t>
            </w:r>
          </w:p>
        </w:tc>
      </w:tr>
      <w:tr w:rsidR="00DB5C35" w:rsidRPr="00F047E4" w14:paraId="6E773F2F" w14:textId="6F88FB89" w:rsidTr="00DB5C35">
        <w:trPr>
          <w:trHeight w:val="288"/>
        </w:trPr>
        <w:tc>
          <w:tcPr>
            <w:tcW w:w="1111" w:type="pct"/>
            <w:gridSpan w:val="2"/>
            <w:noWrap/>
            <w:vAlign w:val="bottom"/>
            <w:hideMark/>
          </w:tcPr>
          <w:p w14:paraId="573B530E"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Cassia sieberiana</w:t>
            </w:r>
          </w:p>
        </w:tc>
        <w:tc>
          <w:tcPr>
            <w:tcW w:w="1050" w:type="pct"/>
          </w:tcPr>
          <w:p w14:paraId="1584AE29" w14:textId="50A95084" w:rsidR="00DB5C35" w:rsidRPr="00F047E4" w:rsidRDefault="00B92D46"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Non protégé</w:t>
            </w:r>
          </w:p>
        </w:tc>
        <w:tc>
          <w:tcPr>
            <w:tcW w:w="1050" w:type="pct"/>
            <w:noWrap/>
            <w:vAlign w:val="bottom"/>
            <w:hideMark/>
          </w:tcPr>
          <w:p w14:paraId="19EE3248" w14:textId="376AC141"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Sidian</w:t>
            </w:r>
          </w:p>
        </w:tc>
        <w:tc>
          <w:tcPr>
            <w:tcW w:w="432" w:type="pct"/>
            <w:noWrap/>
            <w:vAlign w:val="bottom"/>
            <w:hideMark/>
          </w:tcPr>
          <w:p w14:paraId="620BA0BD"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4</w:t>
            </w:r>
          </w:p>
        </w:tc>
        <w:tc>
          <w:tcPr>
            <w:tcW w:w="742" w:type="pct"/>
            <w:noWrap/>
            <w:vAlign w:val="bottom"/>
            <w:hideMark/>
          </w:tcPr>
          <w:p w14:paraId="73224F6B" w14:textId="3BA0BBC6"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5</w:t>
            </w:r>
          </w:p>
        </w:tc>
        <w:tc>
          <w:tcPr>
            <w:tcW w:w="615" w:type="pct"/>
            <w:noWrap/>
            <w:vAlign w:val="bottom"/>
            <w:hideMark/>
          </w:tcPr>
          <w:p w14:paraId="064DB722" w14:textId="6F3B94BE"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2</w:t>
            </w:r>
          </w:p>
        </w:tc>
      </w:tr>
      <w:tr w:rsidR="00DB5C35" w:rsidRPr="00F047E4" w14:paraId="1430F366" w14:textId="4DE6349A" w:rsidTr="00DB5C35">
        <w:trPr>
          <w:trHeight w:val="288"/>
        </w:trPr>
        <w:tc>
          <w:tcPr>
            <w:tcW w:w="1111" w:type="pct"/>
            <w:gridSpan w:val="2"/>
            <w:noWrap/>
            <w:vAlign w:val="bottom"/>
            <w:hideMark/>
          </w:tcPr>
          <w:p w14:paraId="6FBFD1E0"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Cordyla pinnata</w:t>
            </w:r>
          </w:p>
        </w:tc>
        <w:tc>
          <w:tcPr>
            <w:tcW w:w="1050" w:type="pct"/>
          </w:tcPr>
          <w:p w14:paraId="11FFA269" w14:textId="641A12E8" w:rsidR="00DB5C35" w:rsidRPr="00F047E4" w:rsidRDefault="00B81FE9"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Intégralement protégé</w:t>
            </w:r>
          </w:p>
        </w:tc>
        <w:tc>
          <w:tcPr>
            <w:tcW w:w="1050" w:type="pct"/>
            <w:noWrap/>
            <w:vAlign w:val="bottom"/>
            <w:hideMark/>
          </w:tcPr>
          <w:p w14:paraId="2CE37C7B" w14:textId="055110D6"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Dugura</w:t>
            </w:r>
          </w:p>
        </w:tc>
        <w:tc>
          <w:tcPr>
            <w:tcW w:w="432" w:type="pct"/>
            <w:noWrap/>
            <w:vAlign w:val="bottom"/>
            <w:hideMark/>
          </w:tcPr>
          <w:p w14:paraId="2E2B4923"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6</w:t>
            </w:r>
          </w:p>
        </w:tc>
        <w:tc>
          <w:tcPr>
            <w:tcW w:w="742" w:type="pct"/>
            <w:noWrap/>
            <w:vAlign w:val="bottom"/>
            <w:hideMark/>
          </w:tcPr>
          <w:p w14:paraId="4DA17E02" w14:textId="465DC09D"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w:t>
            </w:r>
          </w:p>
        </w:tc>
        <w:tc>
          <w:tcPr>
            <w:tcW w:w="615" w:type="pct"/>
            <w:noWrap/>
            <w:vAlign w:val="bottom"/>
            <w:hideMark/>
          </w:tcPr>
          <w:p w14:paraId="476BF8B4" w14:textId="5F474A78"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1</w:t>
            </w:r>
          </w:p>
        </w:tc>
      </w:tr>
      <w:tr w:rsidR="00DB5C35" w:rsidRPr="00F047E4" w14:paraId="0536CF7C" w14:textId="41942634" w:rsidTr="00DB5C35">
        <w:trPr>
          <w:trHeight w:val="288"/>
        </w:trPr>
        <w:tc>
          <w:tcPr>
            <w:tcW w:w="1111" w:type="pct"/>
            <w:gridSpan w:val="2"/>
            <w:noWrap/>
            <w:vAlign w:val="bottom"/>
            <w:hideMark/>
          </w:tcPr>
          <w:p w14:paraId="34F65A03"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Annona senegalensis</w:t>
            </w:r>
          </w:p>
        </w:tc>
        <w:tc>
          <w:tcPr>
            <w:tcW w:w="1050" w:type="pct"/>
          </w:tcPr>
          <w:p w14:paraId="389ABA5C" w14:textId="77777777" w:rsidR="00DB5C35" w:rsidRPr="00F047E4" w:rsidRDefault="00DB5C35" w:rsidP="00ED6CEC">
            <w:pPr>
              <w:spacing w:before="0" w:after="0" w:line="240" w:lineRule="auto"/>
              <w:rPr>
                <w:rFonts w:eastAsia="Times New Roman" w:cs="Arial"/>
                <w:color w:val="000000"/>
                <w:sz w:val="20"/>
                <w:szCs w:val="20"/>
              </w:rPr>
            </w:pPr>
          </w:p>
        </w:tc>
        <w:tc>
          <w:tcPr>
            <w:tcW w:w="1050" w:type="pct"/>
            <w:noWrap/>
            <w:vAlign w:val="bottom"/>
            <w:hideMark/>
          </w:tcPr>
          <w:p w14:paraId="69E7E347" w14:textId="3E5E0962"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Mandé sunsun</w:t>
            </w:r>
          </w:p>
        </w:tc>
        <w:tc>
          <w:tcPr>
            <w:tcW w:w="432" w:type="pct"/>
            <w:noWrap/>
            <w:vAlign w:val="bottom"/>
            <w:hideMark/>
          </w:tcPr>
          <w:p w14:paraId="000711DC"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2</w:t>
            </w:r>
          </w:p>
        </w:tc>
        <w:tc>
          <w:tcPr>
            <w:tcW w:w="742" w:type="pct"/>
            <w:noWrap/>
            <w:vAlign w:val="bottom"/>
            <w:hideMark/>
          </w:tcPr>
          <w:p w14:paraId="2A44CA17" w14:textId="1431E0DA"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w:t>
            </w:r>
          </w:p>
        </w:tc>
        <w:tc>
          <w:tcPr>
            <w:tcW w:w="615" w:type="pct"/>
            <w:noWrap/>
            <w:vAlign w:val="bottom"/>
            <w:hideMark/>
          </w:tcPr>
          <w:p w14:paraId="2C098B6E" w14:textId="308403BF"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2</w:t>
            </w:r>
          </w:p>
        </w:tc>
      </w:tr>
      <w:tr w:rsidR="00DB5C35" w:rsidRPr="00F047E4" w14:paraId="02D4154D" w14:textId="39C6239B" w:rsidTr="00DB5C35">
        <w:trPr>
          <w:trHeight w:val="288"/>
        </w:trPr>
        <w:tc>
          <w:tcPr>
            <w:tcW w:w="1111" w:type="pct"/>
            <w:gridSpan w:val="2"/>
            <w:noWrap/>
            <w:vAlign w:val="bottom"/>
            <w:hideMark/>
          </w:tcPr>
          <w:p w14:paraId="22C27754"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Prosopis africana</w:t>
            </w:r>
          </w:p>
        </w:tc>
        <w:tc>
          <w:tcPr>
            <w:tcW w:w="1050" w:type="pct"/>
          </w:tcPr>
          <w:p w14:paraId="4E04D90F" w14:textId="2F8FDE12" w:rsidR="00DB5C35" w:rsidRPr="00F047E4" w:rsidRDefault="00B0275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Partiellement protégé</w:t>
            </w:r>
          </w:p>
        </w:tc>
        <w:tc>
          <w:tcPr>
            <w:tcW w:w="1050" w:type="pct"/>
            <w:noWrap/>
            <w:vAlign w:val="bottom"/>
            <w:hideMark/>
          </w:tcPr>
          <w:p w14:paraId="19689C99" w14:textId="61BA9577"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Kɛrɛ</w:t>
            </w:r>
          </w:p>
        </w:tc>
        <w:tc>
          <w:tcPr>
            <w:tcW w:w="432" w:type="pct"/>
            <w:noWrap/>
            <w:vAlign w:val="bottom"/>
            <w:hideMark/>
          </w:tcPr>
          <w:p w14:paraId="5D4C4D35"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1</w:t>
            </w:r>
          </w:p>
        </w:tc>
        <w:tc>
          <w:tcPr>
            <w:tcW w:w="742" w:type="pct"/>
            <w:noWrap/>
            <w:vAlign w:val="bottom"/>
            <w:hideMark/>
          </w:tcPr>
          <w:p w14:paraId="533AC9DD" w14:textId="050D336D"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80</w:t>
            </w:r>
          </w:p>
        </w:tc>
        <w:tc>
          <w:tcPr>
            <w:tcW w:w="615" w:type="pct"/>
            <w:noWrap/>
            <w:vAlign w:val="bottom"/>
            <w:hideMark/>
          </w:tcPr>
          <w:p w14:paraId="115EF470" w14:textId="69EBCA68"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8</w:t>
            </w:r>
          </w:p>
        </w:tc>
      </w:tr>
      <w:tr w:rsidR="00DB5C35" w:rsidRPr="00F047E4" w14:paraId="3841A433" w14:textId="134D8860" w:rsidTr="00DB5C35">
        <w:trPr>
          <w:trHeight w:val="288"/>
        </w:trPr>
        <w:tc>
          <w:tcPr>
            <w:tcW w:w="1111" w:type="pct"/>
            <w:gridSpan w:val="2"/>
            <w:noWrap/>
            <w:vAlign w:val="bottom"/>
            <w:hideMark/>
          </w:tcPr>
          <w:p w14:paraId="1D41EFAF"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Terminalia macroptera</w:t>
            </w:r>
          </w:p>
        </w:tc>
        <w:tc>
          <w:tcPr>
            <w:tcW w:w="1050" w:type="pct"/>
          </w:tcPr>
          <w:p w14:paraId="189E5FAD" w14:textId="12B9189B" w:rsidR="00DB5C35" w:rsidRPr="00F047E4" w:rsidRDefault="00B92D46"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Non protégé</w:t>
            </w:r>
          </w:p>
        </w:tc>
        <w:tc>
          <w:tcPr>
            <w:tcW w:w="1050" w:type="pct"/>
            <w:noWrap/>
            <w:vAlign w:val="bottom"/>
            <w:hideMark/>
          </w:tcPr>
          <w:p w14:paraId="0594D5B6" w14:textId="016EF44A"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Woloba/Wolomuso</w:t>
            </w:r>
          </w:p>
        </w:tc>
        <w:tc>
          <w:tcPr>
            <w:tcW w:w="432" w:type="pct"/>
            <w:noWrap/>
            <w:vAlign w:val="bottom"/>
            <w:hideMark/>
          </w:tcPr>
          <w:p w14:paraId="39D75606"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4</w:t>
            </w:r>
          </w:p>
        </w:tc>
        <w:tc>
          <w:tcPr>
            <w:tcW w:w="742" w:type="pct"/>
            <w:noWrap/>
            <w:vAlign w:val="bottom"/>
            <w:hideMark/>
          </w:tcPr>
          <w:p w14:paraId="150BF2C8" w14:textId="076055CB"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30</w:t>
            </w:r>
          </w:p>
        </w:tc>
        <w:tc>
          <w:tcPr>
            <w:tcW w:w="615" w:type="pct"/>
            <w:noWrap/>
            <w:vAlign w:val="bottom"/>
            <w:hideMark/>
          </w:tcPr>
          <w:p w14:paraId="066DAAE4" w14:textId="24EE07A1"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4</w:t>
            </w:r>
          </w:p>
        </w:tc>
      </w:tr>
      <w:tr w:rsidR="00DB5C35" w:rsidRPr="00F047E4" w14:paraId="6D3817E4" w14:textId="5452D0B4" w:rsidTr="00DB5C35">
        <w:trPr>
          <w:trHeight w:val="288"/>
        </w:trPr>
        <w:tc>
          <w:tcPr>
            <w:tcW w:w="1111" w:type="pct"/>
            <w:gridSpan w:val="2"/>
            <w:noWrap/>
            <w:vAlign w:val="bottom"/>
            <w:hideMark/>
          </w:tcPr>
          <w:p w14:paraId="49451B48"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Combretum micranthum</w:t>
            </w:r>
          </w:p>
        </w:tc>
        <w:tc>
          <w:tcPr>
            <w:tcW w:w="1050" w:type="pct"/>
          </w:tcPr>
          <w:p w14:paraId="1DA705AA" w14:textId="79F94C35" w:rsidR="00DB5C35" w:rsidRPr="00F047E4" w:rsidRDefault="008764CF"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Non protégé</w:t>
            </w:r>
          </w:p>
        </w:tc>
        <w:tc>
          <w:tcPr>
            <w:tcW w:w="1050" w:type="pct"/>
            <w:noWrap/>
            <w:vAlign w:val="bottom"/>
            <w:hideMark/>
          </w:tcPr>
          <w:p w14:paraId="7B34826D" w14:textId="589D17CD"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N'golobe/kinkéliba</w:t>
            </w:r>
          </w:p>
        </w:tc>
        <w:tc>
          <w:tcPr>
            <w:tcW w:w="432" w:type="pct"/>
            <w:noWrap/>
            <w:vAlign w:val="bottom"/>
            <w:hideMark/>
          </w:tcPr>
          <w:p w14:paraId="287C97AB"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91</w:t>
            </w:r>
          </w:p>
        </w:tc>
        <w:tc>
          <w:tcPr>
            <w:tcW w:w="742" w:type="pct"/>
            <w:noWrap/>
            <w:vAlign w:val="bottom"/>
            <w:hideMark/>
          </w:tcPr>
          <w:p w14:paraId="4ED34F91" w14:textId="34D17B79"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11</w:t>
            </w:r>
          </w:p>
        </w:tc>
        <w:tc>
          <w:tcPr>
            <w:tcW w:w="615" w:type="pct"/>
            <w:noWrap/>
            <w:vAlign w:val="bottom"/>
            <w:hideMark/>
          </w:tcPr>
          <w:p w14:paraId="1BA03C5A" w14:textId="646E3ED2"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2</w:t>
            </w:r>
          </w:p>
        </w:tc>
      </w:tr>
      <w:tr w:rsidR="00DB5C35" w:rsidRPr="00F047E4" w14:paraId="4A0821B1" w14:textId="31C0E63C" w:rsidTr="00DB5C35">
        <w:trPr>
          <w:trHeight w:val="288"/>
        </w:trPr>
        <w:tc>
          <w:tcPr>
            <w:tcW w:w="1111" w:type="pct"/>
            <w:gridSpan w:val="2"/>
            <w:noWrap/>
            <w:vAlign w:val="bottom"/>
            <w:hideMark/>
          </w:tcPr>
          <w:p w14:paraId="1BF985CF"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Daniellia oliveri</w:t>
            </w:r>
          </w:p>
        </w:tc>
        <w:tc>
          <w:tcPr>
            <w:tcW w:w="1050" w:type="pct"/>
          </w:tcPr>
          <w:p w14:paraId="3B48A802" w14:textId="25110637" w:rsidR="00DB5C35" w:rsidRPr="00F047E4" w:rsidRDefault="00030C0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Partiellement protégé</w:t>
            </w:r>
          </w:p>
        </w:tc>
        <w:tc>
          <w:tcPr>
            <w:tcW w:w="1050" w:type="pct"/>
            <w:noWrap/>
            <w:vAlign w:val="bottom"/>
            <w:hideMark/>
          </w:tcPr>
          <w:p w14:paraId="4E8F12F7" w14:textId="5CA8300F"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Sana/Nsana/Sanan</w:t>
            </w:r>
          </w:p>
        </w:tc>
        <w:tc>
          <w:tcPr>
            <w:tcW w:w="432" w:type="pct"/>
            <w:noWrap/>
            <w:vAlign w:val="bottom"/>
            <w:hideMark/>
          </w:tcPr>
          <w:p w14:paraId="61D7737B"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2</w:t>
            </w:r>
          </w:p>
        </w:tc>
        <w:tc>
          <w:tcPr>
            <w:tcW w:w="742" w:type="pct"/>
            <w:noWrap/>
            <w:vAlign w:val="bottom"/>
            <w:hideMark/>
          </w:tcPr>
          <w:p w14:paraId="21762926" w14:textId="7552F621"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w:t>
            </w:r>
          </w:p>
        </w:tc>
        <w:tc>
          <w:tcPr>
            <w:tcW w:w="615" w:type="pct"/>
            <w:noWrap/>
            <w:vAlign w:val="bottom"/>
            <w:hideMark/>
          </w:tcPr>
          <w:p w14:paraId="4D156D1F" w14:textId="10194B3D"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1</w:t>
            </w:r>
          </w:p>
        </w:tc>
      </w:tr>
      <w:tr w:rsidR="00DB5C35" w:rsidRPr="00F047E4" w14:paraId="4214968E" w14:textId="024B7517" w:rsidTr="00DB5C35">
        <w:trPr>
          <w:trHeight w:val="288"/>
        </w:trPr>
        <w:tc>
          <w:tcPr>
            <w:tcW w:w="1111" w:type="pct"/>
            <w:gridSpan w:val="2"/>
            <w:noWrap/>
            <w:vAlign w:val="bottom"/>
            <w:hideMark/>
          </w:tcPr>
          <w:p w14:paraId="35015E90"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Anogeissus leiocarpa</w:t>
            </w:r>
          </w:p>
        </w:tc>
        <w:tc>
          <w:tcPr>
            <w:tcW w:w="1050" w:type="pct"/>
          </w:tcPr>
          <w:p w14:paraId="11A4F759" w14:textId="3178A485" w:rsidR="00DB5C35" w:rsidRPr="00F047E4" w:rsidRDefault="00DC0782"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Partiellement protégé</w:t>
            </w:r>
          </w:p>
        </w:tc>
        <w:tc>
          <w:tcPr>
            <w:tcW w:w="1050" w:type="pct"/>
            <w:noWrap/>
            <w:vAlign w:val="bottom"/>
            <w:hideMark/>
          </w:tcPr>
          <w:p w14:paraId="10959D4C" w14:textId="12102D42"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ngálǎma</w:t>
            </w:r>
          </w:p>
        </w:tc>
        <w:tc>
          <w:tcPr>
            <w:tcW w:w="432" w:type="pct"/>
            <w:noWrap/>
            <w:vAlign w:val="bottom"/>
            <w:hideMark/>
          </w:tcPr>
          <w:p w14:paraId="56C01E10"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41</w:t>
            </w:r>
          </w:p>
        </w:tc>
        <w:tc>
          <w:tcPr>
            <w:tcW w:w="742" w:type="pct"/>
            <w:noWrap/>
            <w:vAlign w:val="bottom"/>
            <w:hideMark/>
          </w:tcPr>
          <w:p w14:paraId="234E2128" w14:textId="0237DA46"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33</w:t>
            </w:r>
          </w:p>
        </w:tc>
        <w:tc>
          <w:tcPr>
            <w:tcW w:w="615" w:type="pct"/>
            <w:noWrap/>
            <w:vAlign w:val="bottom"/>
            <w:hideMark/>
          </w:tcPr>
          <w:p w14:paraId="075AD11A" w14:textId="7738E5DD"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7</w:t>
            </w:r>
          </w:p>
        </w:tc>
      </w:tr>
      <w:tr w:rsidR="00DB5C35" w:rsidRPr="00F047E4" w14:paraId="2C415E74" w14:textId="755C045B" w:rsidTr="00DB5C35">
        <w:trPr>
          <w:trHeight w:val="288"/>
        </w:trPr>
        <w:tc>
          <w:tcPr>
            <w:tcW w:w="1111" w:type="pct"/>
            <w:gridSpan w:val="2"/>
            <w:noWrap/>
            <w:vAlign w:val="bottom"/>
            <w:hideMark/>
          </w:tcPr>
          <w:p w14:paraId="2AE0A3B3"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Hexalobus monopetalus</w:t>
            </w:r>
          </w:p>
        </w:tc>
        <w:tc>
          <w:tcPr>
            <w:tcW w:w="1050" w:type="pct"/>
          </w:tcPr>
          <w:p w14:paraId="6F08BACF" w14:textId="75B45BCA" w:rsidR="00DB5C35" w:rsidRPr="00F047E4" w:rsidRDefault="00D1192F"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Non protégé</w:t>
            </w:r>
          </w:p>
        </w:tc>
        <w:tc>
          <w:tcPr>
            <w:tcW w:w="1050" w:type="pct"/>
            <w:noWrap/>
            <w:vAlign w:val="bottom"/>
            <w:hideMark/>
          </w:tcPr>
          <w:p w14:paraId="06F4C2E7" w14:textId="59496085"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 xml:space="preserve">fugané </w:t>
            </w:r>
          </w:p>
        </w:tc>
        <w:tc>
          <w:tcPr>
            <w:tcW w:w="432" w:type="pct"/>
            <w:noWrap/>
            <w:vAlign w:val="bottom"/>
            <w:hideMark/>
          </w:tcPr>
          <w:p w14:paraId="76E5C638"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2</w:t>
            </w:r>
          </w:p>
        </w:tc>
        <w:tc>
          <w:tcPr>
            <w:tcW w:w="742" w:type="pct"/>
            <w:noWrap/>
            <w:vAlign w:val="bottom"/>
            <w:hideMark/>
          </w:tcPr>
          <w:p w14:paraId="67F25C49" w14:textId="02E45755"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w:t>
            </w:r>
          </w:p>
        </w:tc>
        <w:tc>
          <w:tcPr>
            <w:tcW w:w="615" w:type="pct"/>
            <w:noWrap/>
            <w:vAlign w:val="bottom"/>
            <w:hideMark/>
          </w:tcPr>
          <w:p w14:paraId="57CB45CB" w14:textId="4A4DC8F3"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1</w:t>
            </w:r>
          </w:p>
        </w:tc>
      </w:tr>
      <w:tr w:rsidR="00DB5C35" w:rsidRPr="00F047E4" w14:paraId="13FF2D31" w14:textId="71807BB8" w:rsidTr="00DB5C35">
        <w:trPr>
          <w:trHeight w:val="288"/>
        </w:trPr>
        <w:tc>
          <w:tcPr>
            <w:tcW w:w="1111" w:type="pct"/>
            <w:gridSpan w:val="2"/>
            <w:noWrap/>
            <w:vAlign w:val="bottom"/>
            <w:hideMark/>
          </w:tcPr>
          <w:p w14:paraId="62D15C95"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Acacia raddiana</w:t>
            </w:r>
          </w:p>
        </w:tc>
        <w:tc>
          <w:tcPr>
            <w:tcW w:w="1050" w:type="pct"/>
          </w:tcPr>
          <w:p w14:paraId="7BC5941F" w14:textId="61A7DB11" w:rsidR="00DB5C35" w:rsidRPr="00F047E4" w:rsidRDefault="002437A2"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Non protégé</w:t>
            </w:r>
          </w:p>
        </w:tc>
        <w:tc>
          <w:tcPr>
            <w:tcW w:w="1050" w:type="pct"/>
            <w:noWrap/>
            <w:vAlign w:val="bottom"/>
            <w:hideMark/>
          </w:tcPr>
          <w:p w14:paraId="14D9B52B" w14:textId="72ECA6BD"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Bagifin/zadié</w:t>
            </w:r>
          </w:p>
        </w:tc>
        <w:tc>
          <w:tcPr>
            <w:tcW w:w="432" w:type="pct"/>
            <w:noWrap/>
            <w:vAlign w:val="bottom"/>
            <w:hideMark/>
          </w:tcPr>
          <w:p w14:paraId="7F0801D1"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1</w:t>
            </w:r>
          </w:p>
        </w:tc>
        <w:tc>
          <w:tcPr>
            <w:tcW w:w="742" w:type="pct"/>
            <w:noWrap/>
            <w:vAlign w:val="bottom"/>
            <w:hideMark/>
          </w:tcPr>
          <w:p w14:paraId="713AAEE7" w14:textId="7AD206DF"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w:t>
            </w:r>
          </w:p>
        </w:tc>
        <w:tc>
          <w:tcPr>
            <w:tcW w:w="615" w:type="pct"/>
            <w:noWrap/>
            <w:vAlign w:val="bottom"/>
            <w:hideMark/>
          </w:tcPr>
          <w:p w14:paraId="7354B70C" w14:textId="4A838D25"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1</w:t>
            </w:r>
          </w:p>
        </w:tc>
      </w:tr>
      <w:tr w:rsidR="00DB5C35" w:rsidRPr="00F047E4" w14:paraId="039411DA" w14:textId="3D6920B2" w:rsidTr="00DB5C35">
        <w:trPr>
          <w:trHeight w:val="288"/>
        </w:trPr>
        <w:tc>
          <w:tcPr>
            <w:tcW w:w="1111" w:type="pct"/>
            <w:gridSpan w:val="2"/>
            <w:noWrap/>
            <w:vAlign w:val="bottom"/>
            <w:hideMark/>
          </w:tcPr>
          <w:p w14:paraId="3F755E95"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Balanites aegyptiaca</w:t>
            </w:r>
          </w:p>
        </w:tc>
        <w:tc>
          <w:tcPr>
            <w:tcW w:w="1050" w:type="pct"/>
          </w:tcPr>
          <w:p w14:paraId="7D49437C" w14:textId="3EB06570" w:rsidR="00DB5C35" w:rsidRPr="00F047E4" w:rsidRDefault="002437A2"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Non protégé</w:t>
            </w:r>
          </w:p>
        </w:tc>
        <w:tc>
          <w:tcPr>
            <w:tcW w:w="1050" w:type="pct"/>
            <w:noWrap/>
            <w:vAlign w:val="bottom"/>
            <w:hideMark/>
          </w:tcPr>
          <w:p w14:paraId="14BA534C" w14:textId="56790F35"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Zèguènè / Nsɛgɛnɛ</w:t>
            </w:r>
          </w:p>
        </w:tc>
        <w:tc>
          <w:tcPr>
            <w:tcW w:w="432" w:type="pct"/>
            <w:noWrap/>
            <w:vAlign w:val="bottom"/>
            <w:hideMark/>
          </w:tcPr>
          <w:p w14:paraId="4B1A43EE"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2</w:t>
            </w:r>
          </w:p>
        </w:tc>
        <w:tc>
          <w:tcPr>
            <w:tcW w:w="742" w:type="pct"/>
            <w:noWrap/>
            <w:vAlign w:val="bottom"/>
            <w:hideMark/>
          </w:tcPr>
          <w:p w14:paraId="49ACD994" w14:textId="53344ACD"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w:t>
            </w:r>
          </w:p>
        </w:tc>
        <w:tc>
          <w:tcPr>
            <w:tcW w:w="615" w:type="pct"/>
            <w:noWrap/>
            <w:vAlign w:val="bottom"/>
            <w:hideMark/>
          </w:tcPr>
          <w:p w14:paraId="0723CD9F" w14:textId="7E7D6974"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2</w:t>
            </w:r>
          </w:p>
        </w:tc>
      </w:tr>
      <w:tr w:rsidR="00DB5C35" w:rsidRPr="00F047E4" w14:paraId="00A87ACD" w14:textId="45DA394C" w:rsidTr="00DB5C35">
        <w:trPr>
          <w:trHeight w:val="288"/>
        </w:trPr>
        <w:tc>
          <w:tcPr>
            <w:tcW w:w="1111" w:type="pct"/>
            <w:gridSpan w:val="2"/>
            <w:noWrap/>
            <w:vAlign w:val="bottom"/>
            <w:hideMark/>
          </w:tcPr>
          <w:p w14:paraId="627D7770"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Guiera senegalensis</w:t>
            </w:r>
          </w:p>
        </w:tc>
        <w:tc>
          <w:tcPr>
            <w:tcW w:w="1050" w:type="pct"/>
          </w:tcPr>
          <w:p w14:paraId="29E7EE83" w14:textId="753FB445" w:rsidR="00DB5C35" w:rsidRPr="00F047E4" w:rsidRDefault="002437A2"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Non protégé</w:t>
            </w:r>
          </w:p>
        </w:tc>
        <w:tc>
          <w:tcPr>
            <w:tcW w:w="1050" w:type="pct"/>
            <w:noWrap/>
            <w:vAlign w:val="bottom"/>
            <w:hideMark/>
          </w:tcPr>
          <w:p w14:paraId="025BFA14" w14:textId="3C62807C"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kunjè/kunyè</w:t>
            </w:r>
          </w:p>
        </w:tc>
        <w:tc>
          <w:tcPr>
            <w:tcW w:w="432" w:type="pct"/>
            <w:noWrap/>
            <w:vAlign w:val="bottom"/>
            <w:hideMark/>
          </w:tcPr>
          <w:p w14:paraId="1D958472"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20</w:t>
            </w:r>
          </w:p>
        </w:tc>
        <w:tc>
          <w:tcPr>
            <w:tcW w:w="742" w:type="pct"/>
            <w:noWrap/>
            <w:vAlign w:val="bottom"/>
            <w:hideMark/>
          </w:tcPr>
          <w:p w14:paraId="0C06BF38" w14:textId="1970AE65"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w:t>
            </w:r>
          </w:p>
        </w:tc>
        <w:tc>
          <w:tcPr>
            <w:tcW w:w="615" w:type="pct"/>
            <w:noWrap/>
            <w:vAlign w:val="bottom"/>
            <w:hideMark/>
          </w:tcPr>
          <w:p w14:paraId="79E27B7E" w14:textId="378C1732"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1</w:t>
            </w:r>
          </w:p>
        </w:tc>
      </w:tr>
      <w:tr w:rsidR="00DB5C35" w:rsidRPr="00F047E4" w14:paraId="2CFA54DF" w14:textId="5D4E0CA6" w:rsidTr="00DB5C35">
        <w:trPr>
          <w:trHeight w:val="288"/>
        </w:trPr>
        <w:tc>
          <w:tcPr>
            <w:tcW w:w="1111" w:type="pct"/>
            <w:gridSpan w:val="2"/>
            <w:noWrap/>
            <w:vAlign w:val="bottom"/>
            <w:hideMark/>
          </w:tcPr>
          <w:p w14:paraId="5A7BBED9"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Azadirachta indica</w:t>
            </w:r>
          </w:p>
        </w:tc>
        <w:tc>
          <w:tcPr>
            <w:tcW w:w="1050" w:type="pct"/>
          </w:tcPr>
          <w:p w14:paraId="1C877641" w14:textId="427AF464" w:rsidR="00DB5C35" w:rsidRPr="00F047E4" w:rsidRDefault="002834E7"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Non protégé</w:t>
            </w:r>
          </w:p>
        </w:tc>
        <w:tc>
          <w:tcPr>
            <w:tcW w:w="1050" w:type="pct"/>
            <w:noWrap/>
            <w:vAlign w:val="bottom"/>
            <w:hideMark/>
          </w:tcPr>
          <w:p w14:paraId="58556366" w14:textId="52F1AD05"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jirikunanin</w:t>
            </w:r>
          </w:p>
        </w:tc>
        <w:tc>
          <w:tcPr>
            <w:tcW w:w="432" w:type="pct"/>
            <w:noWrap/>
            <w:vAlign w:val="bottom"/>
            <w:hideMark/>
          </w:tcPr>
          <w:p w14:paraId="5ED319D1"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6</w:t>
            </w:r>
          </w:p>
        </w:tc>
        <w:tc>
          <w:tcPr>
            <w:tcW w:w="742" w:type="pct"/>
            <w:noWrap/>
            <w:vAlign w:val="bottom"/>
            <w:hideMark/>
          </w:tcPr>
          <w:p w14:paraId="639257FE" w14:textId="16800A25"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20</w:t>
            </w:r>
          </w:p>
        </w:tc>
        <w:tc>
          <w:tcPr>
            <w:tcW w:w="615" w:type="pct"/>
            <w:noWrap/>
            <w:vAlign w:val="bottom"/>
            <w:hideMark/>
          </w:tcPr>
          <w:p w14:paraId="004688CA" w14:textId="2618C5F7"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6</w:t>
            </w:r>
          </w:p>
        </w:tc>
      </w:tr>
      <w:tr w:rsidR="00DB5C35" w:rsidRPr="00F047E4" w14:paraId="2CEEABDE" w14:textId="5DC87D8D" w:rsidTr="00DB5C35">
        <w:trPr>
          <w:trHeight w:val="288"/>
        </w:trPr>
        <w:tc>
          <w:tcPr>
            <w:tcW w:w="1111" w:type="pct"/>
            <w:gridSpan w:val="2"/>
            <w:noWrap/>
            <w:vAlign w:val="bottom"/>
            <w:hideMark/>
          </w:tcPr>
          <w:p w14:paraId="1A96BE4A" w14:textId="77777777" w:rsidR="00DB5C35" w:rsidRPr="00F047E4" w:rsidRDefault="00DB5C35" w:rsidP="00ED6CEC">
            <w:pPr>
              <w:spacing w:before="0" w:after="0" w:line="240" w:lineRule="auto"/>
              <w:rPr>
                <w:rFonts w:eastAsia="Times New Roman" w:cs="Arial"/>
                <w:i/>
                <w:iCs/>
                <w:color w:val="000000"/>
                <w:sz w:val="20"/>
                <w:szCs w:val="20"/>
              </w:rPr>
            </w:pPr>
            <w:r w:rsidRPr="00F047E4">
              <w:rPr>
                <w:rFonts w:eastAsia="Times New Roman" w:cs="Arial"/>
                <w:i/>
                <w:iCs/>
                <w:color w:val="000000"/>
                <w:sz w:val="20"/>
                <w:szCs w:val="20"/>
              </w:rPr>
              <w:t>Ximenia americana</w:t>
            </w:r>
          </w:p>
        </w:tc>
        <w:tc>
          <w:tcPr>
            <w:tcW w:w="1050" w:type="pct"/>
          </w:tcPr>
          <w:p w14:paraId="1132E392" w14:textId="62254759" w:rsidR="00DB5C35" w:rsidRPr="00F047E4" w:rsidRDefault="002834E7"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Non protgé</w:t>
            </w:r>
          </w:p>
        </w:tc>
        <w:tc>
          <w:tcPr>
            <w:tcW w:w="1050" w:type="pct"/>
            <w:noWrap/>
            <w:vAlign w:val="bottom"/>
            <w:hideMark/>
          </w:tcPr>
          <w:p w14:paraId="240EE57E" w14:textId="352CC29D"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ntonkè</w:t>
            </w:r>
          </w:p>
        </w:tc>
        <w:tc>
          <w:tcPr>
            <w:tcW w:w="432" w:type="pct"/>
            <w:noWrap/>
            <w:vAlign w:val="bottom"/>
            <w:hideMark/>
          </w:tcPr>
          <w:p w14:paraId="6A86C69F"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8</w:t>
            </w:r>
          </w:p>
        </w:tc>
        <w:tc>
          <w:tcPr>
            <w:tcW w:w="742" w:type="pct"/>
            <w:noWrap/>
            <w:vAlign w:val="bottom"/>
            <w:hideMark/>
          </w:tcPr>
          <w:p w14:paraId="4F7EB646" w14:textId="4CFFD3C7"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w:t>
            </w:r>
          </w:p>
        </w:tc>
        <w:tc>
          <w:tcPr>
            <w:tcW w:w="615" w:type="pct"/>
            <w:noWrap/>
            <w:vAlign w:val="bottom"/>
            <w:hideMark/>
          </w:tcPr>
          <w:p w14:paraId="4B238694" w14:textId="0D0C3597"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1</w:t>
            </w:r>
          </w:p>
        </w:tc>
      </w:tr>
      <w:tr w:rsidR="00DB5C35" w:rsidRPr="00F047E4" w14:paraId="5FB1002C" w14:textId="7BCD0885" w:rsidTr="00DB5C35">
        <w:trPr>
          <w:trHeight w:val="288"/>
        </w:trPr>
        <w:tc>
          <w:tcPr>
            <w:tcW w:w="1111" w:type="pct"/>
            <w:gridSpan w:val="2"/>
            <w:noWrap/>
            <w:vAlign w:val="bottom"/>
          </w:tcPr>
          <w:p w14:paraId="5B441DCB" w14:textId="77777777" w:rsidR="00DB5C35" w:rsidRPr="00F047E4" w:rsidRDefault="00DB5C35" w:rsidP="00ED6CEC">
            <w:pPr>
              <w:spacing w:before="0" w:after="0" w:line="240" w:lineRule="auto"/>
              <w:rPr>
                <w:rFonts w:eastAsia="Times New Roman" w:cs="Arial"/>
                <w:i/>
                <w:iCs/>
                <w:color w:val="000000"/>
                <w:sz w:val="20"/>
                <w:szCs w:val="20"/>
              </w:rPr>
            </w:pPr>
            <w:r w:rsidRPr="00F047E4">
              <w:rPr>
                <w:rStyle w:val="Accentuation"/>
                <w:rFonts w:cs="Arial"/>
                <w:sz w:val="20"/>
                <w:szCs w:val="20"/>
              </w:rPr>
              <w:t>Ficus. vallis-choudae</w:t>
            </w:r>
          </w:p>
        </w:tc>
        <w:tc>
          <w:tcPr>
            <w:tcW w:w="1050" w:type="pct"/>
          </w:tcPr>
          <w:p w14:paraId="6DCAB660" w14:textId="7B9EAE89" w:rsidR="00DB5C35" w:rsidRPr="00F047E4" w:rsidRDefault="002834E7"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Non protégé</w:t>
            </w:r>
          </w:p>
        </w:tc>
        <w:tc>
          <w:tcPr>
            <w:tcW w:w="1050" w:type="pct"/>
            <w:noWrap/>
            <w:vAlign w:val="bottom"/>
          </w:tcPr>
          <w:p w14:paraId="5F37CCC9" w14:textId="4C5ED97F" w:rsidR="00DB5C35" w:rsidRPr="00F047E4" w:rsidRDefault="00DB5C35" w:rsidP="00ED6CEC">
            <w:pPr>
              <w:spacing w:before="0" w:after="0" w:line="240" w:lineRule="auto"/>
              <w:rPr>
                <w:rFonts w:eastAsia="Times New Roman" w:cs="Arial"/>
                <w:color w:val="000000"/>
                <w:sz w:val="20"/>
                <w:szCs w:val="20"/>
              </w:rPr>
            </w:pPr>
            <w:r w:rsidRPr="00F047E4">
              <w:rPr>
                <w:rFonts w:eastAsia="Times New Roman" w:cs="Arial"/>
                <w:color w:val="000000"/>
                <w:sz w:val="20"/>
                <w:szCs w:val="20"/>
              </w:rPr>
              <w:t>N’toro</w:t>
            </w:r>
          </w:p>
        </w:tc>
        <w:tc>
          <w:tcPr>
            <w:tcW w:w="432" w:type="pct"/>
            <w:noWrap/>
            <w:vAlign w:val="bottom"/>
          </w:tcPr>
          <w:p w14:paraId="7AB82544" w14:textId="77777777" w:rsidR="00DB5C35" w:rsidRPr="00F047E4" w:rsidRDefault="00DB5C35" w:rsidP="001D570C">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2</w:t>
            </w:r>
          </w:p>
        </w:tc>
        <w:tc>
          <w:tcPr>
            <w:tcW w:w="742" w:type="pct"/>
            <w:noWrap/>
            <w:vAlign w:val="bottom"/>
          </w:tcPr>
          <w:p w14:paraId="057A9146" w14:textId="77777777"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20</w:t>
            </w:r>
          </w:p>
        </w:tc>
        <w:tc>
          <w:tcPr>
            <w:tcW w:w="615" w:type="pct"/>
            <w:noWrap/>
            <w:vAlign w:val="bottom"/>
          </w:tcPr>
          <w:p w14:paraId="4A23EFBD" w14:textId="77777777" w:rsidR="00DB5C35" w:rsidRPr="00F047E4" w:rsidRDefault="00DB5C35" w:rsidP="00343072">
            <w:pPr>
              <w:spacing w:before="0" w:after="0" w:line="240" w:lineRule="auto"/>
              <w:jc w:val="center"/>
              <w:rPr>
                <w:rFonts w:eastAsia="Times New Roman" w:cs="Arial"/>
                <w:color w:val="000000"/>
                <w:sz w:val="20"/>
                <w:szCs w:val="20"/>
              </w:rPr>
            </w:pPr>
            <w:r w:rsidRPr="00F047E4">
              <w:rPr>
                <w:rFonts w:eastAsia="Times New Roman" w:cs="Arial"/>
                <w:color w:val="000000"/>
                <w:sz w:val="20"/>
                <w:szCs w:val="20"/>
              </w:rPr>
              <w:t>4</w:t>
            </w:r>
          </w:p>
        </w:tc>
      </w:tr>
      <w:tr w:rsidR="00DB5C35" w:rsidRPr="00F047E4" w14:paraId="64EEBD22" w14:textId="2402DB02" w:rsidTr="00DB5C35">
        <w:trPr>
          <w:trHeight w:val="32"/>
        </w:trPr>
        <w:tc>
          <w:tcPr>
            <w:tcW w:w="1051" w:type="pct"/>
          </w:tcPr>
          <w:p w14:paraId="46385FA1" w14:textId="77777777" w:rsidR="00DB5C35" w:rsidRPr="00F047E4" w:rsidRDefault="00DB5C35" w:rsidP="00ED6CEC">
            <w:pPr>
              <w:spacing w:before="0" w:after="0" w:line="240" w:lineRule="auto"/>
              <w:rPr>
                <w:rFonts w:eastAsia="Times New Roman" w:cs="Arial"/>
                <w:b/>
                <w:bCs/>
                <w:color w:val="000000"/>
                <w:sz w:val="20"/>
                <w:szCs w:val="20"/>
              </w:rPr>
            </w:pPr>
          </w:p>
        </w:tc>
        <w:tc>
          <w:tcPr>
            <w:tcW w:w="2160" w:type="pct"/>
            <w:gridSpan w:val="3"/>
            <w:noWrap/>
            <w:vAlign w:val="bottom"/>
            <w:hideMark/>
          </w:tcPr>
          <w:p w14:paraId="24608203" w14:textId="47C75C9A" w:rsidR="00DB5C35" w:rsidRPr="00F047E4" w:rsidRDefault="00DB5C35" w:rsidP="00ED6CEC">
            <w:pPr>
              <w:spacing w:before="0" w:after="0" w:line="240" w:lineRule="auto"/>
              <w:rPr>
                <w:rFonts w:eastAsia="Times New Roman" w:cs="Arial"/>
                <w:b/>
                <w:bCs/>
                <w:color w:val="000000"/>
                <w:sz w:val="20"/>
                <w:szCs w:val="20"/>
              </w:rPr>
            </w:pPr>
            <w:r w:rsidRPr="00F047E4">
              <w:rPr>
                <w:rFonts w:eastAsia="Times New Roman" w:cs="Arial"/>
                <w:b/>
                <w:bCs/>
                <w:color w:val="000000"/>
                <w:sz w:val="20"/>
                <w:szCs w:val="20"/>
              </w:rPr>
              <w:t>Total</w:t>
            </w:r>
          </w:p>
          <w:p w14:paraId="25686164" w14:textId="77777777" w:rsidR="00DB5C35" w:rsidRPr="00F047E4" w:rsidRDefault="00DB5C35" w:rsidP="00ED6CEC">
            <w:pPr>
              <w:spacing w:before="0" w:after="0" w:line="240" w:lineRule="auto"/>
              <w:rPr>
                <w:rFonts w:eastAsia="Times New Roman" w:cs="Arial"/>
                <w:b/>
                <w:bCs/>
                <w:color w:val="000000"/>
                <w:sz w:val="20"/>
                <w:szCs w:val="20"/>
              </w:rPr>
            </w:pPr>
            <w:r w:rsidRPr="00F047E4">
              <w:rPr>
                <w:rFonts w:eastAsia="Times New Roman" w:cs="Arial"/>
                <w:b/>
                <w:bCs/>
                <w:color w:val="000000"/>
                <w:sz w:val="20"/>
                <w:szCs w:val="20"/>
              </w:rPr>
              <w:t> </w:t>
            </w:r>
          </w:p>
        </w:tc>
        <w:tc>
          <w:tcPr>
            <w:tcW w:w="432" w:type="pct"/>
            <w:noWrap/>
            <w:vAlign w:val="bottom"/>
            <w:hideMark/>
          </w:tcPr>
          <w:p w14:paraId="306D0AED" w14:textId="77777777" w:rsidR="00DB5C35" w:rsidRPr="00F047E4" w:rsidRDefault="00DB5C35" w:rsidP="001D570C">
            <w:pPr>
              <w:spacing w:before="0" w:after="0" w:line="240" w:lineRule="auto"/>
              <w:jc w:val="center"/>
              <w:rPr>
                <w:rFonts w:eastAsia="Times New Roman" w:cs="Arial"/>
                <w:b/>
                <w:bCs/>
                <w:color w:val="000000"/>
                <w:sz w:val="20"/>
                <w:szCs w:val="20"/>
              </w:rPr>
            </w:pPr>
            <w:r w:rsidRPr="00F047E4">
              <w:rPr>
                <w:rFonts w:eastAsia="Times New Roman" w:cs="Arial"/>
                <w:b/>
                <w:bCs/>
                <w:color w:val="000000"/>
                <w:sz w:val="20"/>
                <w:szCs w:val="20"/>
              </w:rPr>
              <w:t>434</w:t>
            </w:r>
          </w:p>
        </w:tc>
        <w:tc>
          <w:tcPr>
            <w:tcW w:w="742" w:type="pct"/>
            <w:noWrap/>
            <w:vAlign w:val="bottom"/>
            <w:hideMark/>
          </w:tcPr>
          <w:p w14:paraId="6248F884" w14:textId="77777777" w:rsidR="00DB5C35" w:rsidRPr="00F047E4" w:rsidRDefault="00DB5C35" w:rsidP="00ED6CEC">
            <w:pPr>
              <w:spacing w:before="0" w:after="0" w:line="240" w:lineRule="auto"/>
              <w:rPr>
                <w:rFonts w:eastAsia="Times New Roman" w:cs="Arial"/>
                <w:b/>
                <w:bCs/>
                <w:color w:val="000000"/>
                <w:sz w:val="20"/>
                <w:szCs w:val="20"/>
              </w:rPr>
            </w:pPr>
            <w:r w:rsidRPr="00F047E4">
              <w:rPr>
                <w:rFonts w:eastAsia="Times New Roman" w:cs="Arial"/>
                <w:b/>
                <w:bCs/>
                <w:color w:val="000000"/>
                <w:sz w:val="20"/>
                <w:szCs w:val="20"/>
              </w:rPr>
              <w:t> </w:t>
            </w:r>
          </w:p>
        </w:tc>
        <w:tc>
          <w:tcPr>
            <w:tcW w:w="615" w:type="pct"/>
            <w:noWrap/>
            <w:vAlign w:val="bottom"/>
            <w:hideMark/>
          </w:tcPr>
          <w:p w14:paraId="2472D8AA" w14:textId="28709F73" w:rsidR="00DB5C35" w:rsidRPr="00F047E4" w:rsidRDefault="00DB5C35" w:rsidP="001D570C">
            <w:pPr>
              <w:spacing w:before="0" w:after="0" w:line="240" w:lineRule="auto"/>
              <w:jc w:val="center"/>
              <w:rPr>
                <w:rFonts w:eastAsia="Times New Roman" w:cs="Arial"/>
                <w:b/>
                <w:bCs/>
                <w:color w:val="000000"/>
                <w:sz w:val="20"/>
                <w:szCs w:val="20"/>
              </w:rPr>
            </w:pPr>
          </w:p>
        </w:tc>
      </w:tr>
    </w:tbl>
    <w:p w14:paraId="5B58EAB9" w14:textId="0EEF4920" w:rsidR="00CC678E" w:rsidRPr="00611297" w:rsidRDefault="00CC678E" w:rsidP="00F31928">
      <w:pPr>
        <w:spacing w:after="0"/>
        <w:rPr>
          <w:rFonts w:cs="Arial"/>
          <w:i/>
          <w:iCs/>
          <w:sz w:val="18"/>
          <w:szCs w:val="18"/>
        </w:rPr>
      </w:pPr>
      <w:r w:rsidRPr="00611297">
        <w:rPr>
          <w:rFonts w:cs="Arial"/>
          <w:i/>
          <w:iCs/>
          <w:sz w:val="18"/>
          <w:szCs w:val="18"/>
        </w:rPr>
        <w:t>Source</w:t>
      </w:r>
      <w:r w:rsidR="00611297" w:rsidRPr="00611297">
        <w:rPr>
          <w:rFonts w:cs="Arial"/>
          <w:i/>
          <w:iCs/>
          <w:sz w:val="18"/>
          <w:szCs w:val="18"/>
        </w:rPr>
        <w:t xml:space="preserve"> : Inventaire</w:t>
      </w:r>
      <w:r w:rsidRPr="00611297">
        <w:rPr>
          <w:rFonts w:cs="Arial"/>
          <w:i/>
          <w:iCs/>
          <w:sz w:val="18"/>
          <w:szCs w:val="18"/>
        </w:rPr>
        <w:t xml:space="preserve"> forestier DREF-Bam</w:t>
      </w:r>
      <w:r w:rsidR="00611297" w:rsidRPr="00611297">
        <w:rPr>
          <w:rFonts w:cs="Arial"/>
          <w:i/>
          <w:iCs/>
          <w:sz w:val="18"/>
          <w:szCs w:val="18"/>
        </w:rPr>
        <w:t>ako</w:t>
      </w:r>
      <w:r w:rsidR="00DB5C35">
        <w:rPr>
          <w:rFonts w:cs="Arial"/>
          <w:i/>
          <w:iCs/>
          <w:sz w:val="18"/>
          <w:szCs w:val="18"/>
        </w:rPr>
        <w:t>, février 2026</w:t>
      </w:r>
    </w:p>
    <w:p w14:paraId="77ECFB48" w14:textId="7EA95F8E" w:rsidR="007E7AF7" w:rsidRDefault="00420D84" w:rsidP="00F31928">
      <w:pPr>
        <w:spacing w:after="0"/>
        <w:rPr>
          <w:rFonts w:cs="Arial"/>
          <w:sz w:val="20"/>
          <w:szCs w:val="20"/>
        </w:rPr>
      </w:pPr>
      <w:r w:rsidRPr="00254D83">
        <w:rPr>
          <w:rFonts w:cs="Arial"/>
          <w:sz w:val="20"/>
          <w:szCs w:val="20"/>
        </w:rPr>
        <w:t>Ainsi,</w:t>
      </w:r>
      <w:r w:rsidR="007E7AF7">
        <w:rPr>
          <w:rFonts w:cs="Arial"/>
          <w:sz w:val="20"/>
          <w:szCs w:val="20"/>
        </w:rPr>
        <w:t xml:space="preserve"> la synthèse de </w:t>
      </w:r>
      <w:r w:rsidR="007E7AF7" w:rsidRPr="00254D83">
        <w:rPr>
          <w:rFonts w:cs="Arial"/>
          <w:sz w:val="20"/>
          <w:szCs w:val="20"/>
        </w:rPr>
        <w:t>l’inventaire</w:t>
      </w:r>
      <w:r w:rsidR="007E7AF7">
        <w:rPr>
          <w:rFonts w:cs="Arial"/>
          <w:sz w:val="20"/>
          <w:szCs w:val="20"/>
        </w:rPr>
        <w:t xml:space="preserve"> combiné de la </w:t>
      </w:r>
      <w:r w:rsidRPr="00254D83">
        <w:rPr>
          <w:rFonts w:cs="Arial"/>
          <w:sz w:val="20"/>
          <w:szCs w:val="20"/>
        </w:rPr>
        <w:t xml:space="preserve">végétation en milieu urbanisé </w:t>
      </w:r>
      <w:r w:rsidR="007E7AF7">
        <w:rPr>
          <w:rFonts w:cs="Arial"/>
          <w:sz w:val="20"/>
          <w:szCs w:val="20"/>
        </w:rPr>
        <w:t xml:space="preserve">et de ceux </w:t>
      </w:r>
      <w:r w:rsidR="00EE237D">
        <w:rPr>
          <w:rFonts w:cs="Arial"/>
          <w:sz w:val="20"/>
          <w:szCs w:val="20"/>
        </w:rPr>
        <w:t xml:space="preserve">en </w:t>
      </w:r>
      <w:r w:rsidR="00EE237D" w:rsidRPr="00254D83">
        <w:rPr>
          <w:rFonts w:cs="Arial"/>
          <w:sz w:val="20"/>
          <w:szCs w:val="20"/>
        </w:rPr>
        <w:t>forêt</w:t>
      </w:r>
      <w:r w:rsidRPr="00254D83">
        <w:rPr>
          <w:rFonts w:cs="Arial"/>
          <w:sz w:val="20"/>
          <w:szCs w:val="20"/>
        </w:rPr>
        <w:t xml:space="preserve"> classée</w:t>
      </w:r>
      <w:r w:rsidR="007E7AF7">
        <w:rPr>
          <w:rFonts w:cs="Arial"/>
          <w:sz w:val="20"/>
          <w:szCs w:val="20"/>
        </w:rPr>
        <w:t xml:space="preserve"> de Koulouba est donnée ci-après : </w:t>
      </w:r>
    </w:p>
    <w:tbl>
      <w:tblPr>
        <w:tblStyle w:val="Grilledutableau"/>
        <w:tblW w:w="0" w:type="auto"/>
        <w:tblLook w:val="04A0" w:firstRow="1" w:lastRow="0" w:firstColumn="1" w:lastColumn="0" w:noHBand="0" w:noVBand="1"/>
      </w:tblPr>
      <w:tblGrid>
        <w:gridCol w:w="1812"/>
        <w:gridCol w:w="1812"/>
        <w:gridCol w:w="1812"/>
        <w:gridCol w:w="1813"/>
        <w:gridCol w:w="1813"/>
      </w:tblGrid>
      <w:tr w:rsidR="007E7AF7" w:rsidRPr="005D053D" w14:paraId="60C65C98" w14:textId="77777777" w:rsidTr="005277E0">
        <w:tc>
          <w:tcPr>
            <w:tcW w:w="1812" w:type="dxa"/>
            <w:shd w:val="clear" w:color="auto" w:fill="AEAAAA" w:themeFill="background2" w:themeFillShade="BF"/>
          </w:tcPr>
          <w:p w14:paraId="0C6FB0F5" w14:textId="6488495B" w:rsidR="007E7AF7" w:rsidRPr="005277E0" w:rsidRDefault="007E7AF7" w:rsidP="005277E0">
            <w:pPr>
              <w:spacing w:after="0"/>
              <w:jc w:val="center"/>
              <w:rPr>
                <w:rFonts w:cs="Arial"/>
                <w:b/>
                <w:bCs/>
                <w:sz w:val="20"/>
                <w:szCs w:val="20"/>
              </w:rPr>
            </w:pPr>
          </w:p>
        </w:tc>
        <w:tc>
          <w:tcPr>
            <w:tcW w:w="1812" w:type="dxa"/>
            <w:shd w:val="clear" w:color="auto" w:fill="AEAAAA" w:themeFill="background2" w:themeFillShade="BF"/>
          </w:tcPr>
          <w:p w14:paraId="33E4547D" w14:textId="5F191B03" w:rsidR="007E7AF7" w:rsidRPr="005277E0" w:rsidRDefault="007E7AF7" w:rsidP="005277E0">
            <w:pPr>
              <w:spacing w:after="0"/>
              <w:jc w:val="center"/>
              <w:rPr>
                <w:rFonts w:cs="Arial"/>
                <w:b/>
                <w:bCs/>
                <w:sz w:val="20"/>
                <w:szCs w:val="20"/>
              </w:rPr>
            </w:pPr>
            <w:r w:rsidRPr="005277E0">
              <w:rPr>
                <w:rFonts w:cs="Arial"/>
                <w:b/>
                <w:bCs/>
                <w:sz w:val="20"/>
                <w:szCs w:val="20"/>
              </w:rPr>
              <w:t>Nombre d’espèces floristiques</w:t>
            </w:r>
          </w:p>
        </w:tc>
        <w:tc>
          <w:tcPr>
            <w:tcW w:w="1812" w:type="dxa"/>
            <w:shd w:val="clear" w:color="auto" w:fill="AEAAAA" w:themeFill="background2" w:themeFillShade="BF"/>
          </w:tcPr>
          <w:p w14:paraId="5989FCB3" w14:textId="2F624D13" w:rsidR="007E7AF7" w:rsidRPr="005277E0" w:rsidRDefault="007E7AF7" w:rsidP="005277E0">
            <w:pPr>
              <w:spacing w:after="0"/>
              <w:jc w:val="center"/>
              <w:rPr>
                <w:rFonts w:cs="Arial"/>
                <w:b/>
                <w:bCs/>
                <w:sz w:val="20"/>
                <w:szCs w:val="20"/>
              </w:rPr>
            </w:pPr>
            <w:r w:rsidRPr="005277E0">
              <w:rPr>
                <w:rFonts w:cs="Arial"/>
                <w:b/>
                <w:bCs/>
                <w:sz w:val="20"/>
                <w:szCs w:val="20"/>
              </w:rPr>
              <w:t>Espèces Intégralement protégées</w:t>
            </w:r>
          </w:p>
        </w:tc>
        <w:tc>
          <w:tcPr>
            <w:tcW w:w="1813" w:type="dxa"/>
            <w:shd w:val="clear" w:color="auto" w:fill="AEAAAA" w:themeFill="background2" w:themeFillShade="BF"/>
          </w:tcPr>
          <w:p w14:paraId="1DB04F33" w14:textId="08F4DD44" w:rsidR="007E7AF7" w:rsidRPr="005277E0" w:rsidRDefault="007E7AF7" w:rsidP="005277E0">
            <w:pPr>
              <w:spacing w:after="0"/>
              <w:jc w:val="center"/>
              <w:rPr>
                <w:rFonts w:cs="Arial"/>
                <w:b/>
                <w:bCs/>
                <w:sz w:val="20"/>
                <w:szCs w:val="20"/>
              </w:rPr>
            </w:pPr>
            <w:r w:rsidRPr="005277E0">
              <w:rPr>
                <w:rFonts w:cs="Arial"/>
                <w:b/>
                <w:bCs/>
                <w:sz w:val="20"/>
                <w:szCs w:val="20"/>
              </w:rPr>
              <w:t>Espèces Partiellement protégées</w:t>
            </w:r>
          </w:p>
        </w:tc>
        <w:tc>
          <w:tcPr>
            <w:tcW w:w="1813" w:type="dxa"/>
            <w:shd w:val="clear" w:color="auto" w:fill="AEAAAA" w:themeFill="background2" w:themeFillShade="BF"/>
          </w:tcPr>
          <w:p w14:paraId="0FDB07C9" w14:textId="1CA0993C" w:rsidR="007E7AF7" w:rsidRPr="005277E0" w:rsidRDefault="007E7AF7" w:rsidP="005277E0">
            <w:pPr>
              <w:spacing w:after="0"/>
              <w:jc w:val="center"/>
              <w:rPr>
                <w:rFonts w:cs="Arial"/>
                <w:b/>
                <w:bCs/>
                <w:sz w:val="20"/>
                <w:szCs w:val="20"/>
              </w:rPr>
            </w:pPr>
            <w:r w:rsidRPr="005277E0">
              <w:rPr>
                <w:rFonts w:cs="Arial"/>
                <w:b/>
                <w:bCs/>
                <w:sz w:val="20"/>
                <w:szCs w:val="20"/>
              </w:rPr>
              <w:t>Sans statut particulier</w:t>
            </w:r>
          </w:p>
        </w:tc>
      </w:tr>
      <w:tr w:rsidR="007E7AF7" w14:paraId="4D2B57F2" w14:textId="77777777" w:rsidTr="007E7AF7">
        <w:tc>
          <w:tcPr>
            <w:tcW w:w="1812" w:type="dxa"/>
          </w:tcPr>
          <w:p w14:paraId="34DB245D" w14:textId="7EF2743E" w:rsidR="007E7AF7" w:rsidRDefault="007E7AF7" w:rsidP="00F31928">
            <w:pPr>
              <w:spacing w:after="0"/>
              <w:rPr>
                <w:rFonts w:cs="Arial"/>
                <w:sz w:val="20"/>
                <w:szCs w:val="20"/>
              </w:rPr>
            </w:pPr>
            <w:r>
              <w:rPr>
                <w:rFonts w:cs="Arial"/>
                <w:sz w:val="20"/>
                <w:szCs w:val="20"/>
              </w:rPr>
              <w:t>Milieu urbain</w:t>
            </w:r>
          </w:p>
        </w:tc>
        <w:tc>
          <w:tcPr>
            <w:tcW w:w="1812" w:type="dxa"/>
          </w:tcPr>
          <w:p w14:paraId="560EC1E6" w14:textId="013EA507" w:rsidR="007E7AF7" w:rsidRDefault="0014604F" w:rsidP="005277E0">
            <w:pPr>
              <w:spacing w:after="0"/>
              <w:jc w:val="center"/>
              <w:rPr>
                <w:rFonts w:cs="Arial"/>
                <w:sz w:val="20"/>
                <w:szCs w:val="20"/>
              </w:rPr>
            </w:pPr>
            <w:r>
              <w:rPr>
                <w:rFonts w:cs="Arial"/>
                <w:sz w:val="20"/>
                <w:szCs w:val="20"/>
              </w:rPr>
              <w:t>150</w:t>
            </w:r>
          </w:p>
        </w:tc>
        <w:tc>
          <w:tcPr>
            <w:tcW w:w="1812" w:type="dxa"/>
          </w:tcPr>
          <w:p w14:paraId="0F3184A7" w14:textId="3D685B15" w:rsidR="007E7AF7" w:rsidRDefault="00772B19" w:rsidP="005277E0">
            <w:pPr>
              <w:spacing w:after="0"/>
              <w:jc w:val="center"/>
              <w:rPr>
                <w:rFonts w:cs="Arial"/>
                <w:sz w:val="20"/>
                <w:szCs w:val="20"/>
              </w:rPr>
            </w:pPr>
            <w:r>
              <w:rPr>
                <w:rFonts w:cs="Arial"/>
                <w:sz w:val="20"/>
                <w:szCs w:val="20"/>
              </w:rPr>
              <w:t>7</w:t>
            </w:r>
          </w:p>
        </w:tc>
        <w:tc>
          <w:tcPr>
            <w:tcW w:w="1813" w:type="dxa"/>
          </w:tcPr>
          <w:p w14:paraId="79BAA3F3" w14:textId="667821FA" w:rsidR="007E7AF7" w:rsidRDefault="00772B19" w:rsidP="005277E0">
            <w:pPr>
              <w:spacing w:after="0"/>
              <w:jc w:val="center"/>
              <w:rPr>
                <w:rFonts w:cs="Arial"/>
                <w:sz w:val="20"/>
                <w:szCs w:val="20"/>
              </w:rPr>
            </w:pPr>
            <w:r>
              <w:rPr>
                <w:rFonts w:cs="Arial"/>
                <w:sz w:val="20"/>
                <w:szCs w:val="20"/>
              </w:rPr>
              <w:t>25</w:t>
            </w:r>
          </w:p>
        </w:tc>
        <w:tc>
          <w:tcPr>
            <w:tcW w:w="1813" w:type="dxa"/>
          </w:tcPr>
          <w:p w14:paraId="0830A4B5" w14:textId="7F18F3E6" w:rsidR="007E7AF7" w:rsidRDefault="00871720" w:rsidP="005277E0">
            <w:pPr>
              <w:spacing w:after="0"/>
              <w:jc w:val="center"/>
              <w:rPr>
                <w:rFonts w:cs="Arial"/>
                <w:sz w:val="20"/>
                <w:szCs w:val="20"/>
              </w:rPr>
            </w:pPr>
            <w:r>
              <w:rPr>
                <w:rFonts w:cs="Arial"/>
                <w:sz w:val="20"/>
                <w:szCs w:val="20"/>
              </w:rPr>
              <w:t>118</w:t>
            </w:r>
          </w:p>
        </w:tc>
      </w:tr>
      <w:tr w:rsidR="007E7AF7" w14:paraId="671687F1" w14:textId="77777777" w:rsidTr="007E7AF7">
        <w:tc>
          <w:tcPr>
            <w:tcW w:w="1812" w:type="dxa"/>
          </w:tcPr>
          <w:p w14:paraId="3FB72A7B" w14:textId="1ABDA3E8" w:rsidR="007E7AF7" w:rsidRDefault="007E7AF7" w:rsidP="00F31928">
            <w:pPr>
              <w:spacing w:after="0"/>
              <w:rPr>
                <w:rFonts w:cs="Arial"/>
                <w:sz w:val="20"/>
                <w:szCs w:val="20"/>
              </w:rPr>
            </w:pPr>
            <w:r>
              <w:rPr>
                <w:rFonts w:cs="Arial"/>
                <w:sz w:val="20"/>
                <w:szCs w:val="20"/>
              </w:rPr>
              <w:t>Forêt classée</w:t>
            </w:r>
          </w:p>
        </w:tc>
        <w:tc>
          <w:tcPr>
            <w:tcW w:w="1812" w:type="dxa"/>
          </w:tcPr>
          <w:p w14:paraId="70E57697" w14:textId="04F1DEFD" w:rsidR="007E7AF7" w:rsidRDefault="0014604F" w:rsidP="005277E0">
            <w:pPr>
              <w:spacing w:after="0"/>
              <w:jc w:val="center"/>
              <w:rPr>
                <w:rFonts w:cs="Arial"/>
                <w:sz w:val="20"/>
                <w:szCs w:val="20"/>
              </w:rPr>
            </w:pPr>
            <w:r>
              <w:rPr>
                <w:rFonts w:cs="Arial"/>
                <w:sz w:val="20"/>
                <w:szCs w:val="20"/>
              </w:rPr>
              <w:t>434</w:t>
            </w:r>
          </w:p>
        </w:tc>
        <w:tc>
          <w:tcPr>
            <w:tcW w:w="1812" w:type="dxa"/>
          </w:tcPr>
          <w:p w14:paraId="2E036AC1" w14:textId="6EA1E173" w:rsidR="007E7AF7" w:rsidRDefault="00E45D85" w:rsidP="005277E0">
            <w:pPr>
              <w:spacing w:after="0"/>
              <w:jc w:val="center"/>
              <w:rPr>
                <w:rFonts w:cs="Arial"/>
                <w:sz w:val="20"/>
                <w:szCs w:val="20"/>
              </w:rPr>
            </w:pPr>
            <w:r>
              <w:rPr>
                <w:rFonts w:cs="Arial"/>
                <w:sz w:val="20"/>
                <w:szCs w:val="20"/>
              </w:rPr>
              <w:t>106</w:t>
            </w:r>
          </w:p>
        </w:tc>
        <w:tc>
          <w:tcPr>
            <w:tcW w:w="1813" w:type="dxa"/>
          </w:tcPr>
          <w:p w14:paraId="5423372B" w14:textId="607BCABB" w:rsidR="007E7AF7" w:rsidRDefault="005F135F" w:rsidP="005277E0">
            <w:pPr>
              <w:spacing w:after="0"/>
              <w:jc w:val="center"/>
              <w:rPr>
                <w:rFonts w:cs="Arial"/>
                <w:sz w:val="20"/>
                <w:szCs w:val="20"/>
              </w:rPr>
            </w:pPr>
            <w:r>
              <w:rPr>
                <w:rFonts w:cs="Arial"/>
                <w:sz w:val="20"/>
                <w:szCs w:val="20"/>
              </w:rPr>
              <w:t>56</w:t>
            </w:r>
          </w:p>
        </w:tc>
        <w:tc>
          <w:tcPr>
            <w:tcW w:w="1813" w:type="dxa"/>
          </w:tcPr>
          <w:p w14:paraId="66084A48" w14:textId="388FF1A3" w:rsidR="007E7AF7" w:rsidRDefault="00806EDD" w:rsidP="005277E0">
            <w:pPr>
              <w:spacing w:after="0"/>
              <w:jc w:val="center"/>
              <w:rPr>
                <w:rFonts w:cs="Arial"/>
                <w:sz w:val="20"/>
                <w:szCs w:val="20"/>
              </w:rPr>
            </w:pPr>
            <w:r>
              <w:rPr>
                <w:rFonts w:cs="Arial"/>
                <w:sz w:val="20"/>
                <w:szCs w:val="20"/>
              </w:rPr>
              <w:t>272</w:t>
            </w:r>
          </w:p>
        </w:tc>
      </w:tr>
      <w:tr w:rsidR="007E7AF7" w14:paraId="62618825" w14:textId="77777777" w:rsidTr="007E7AF7">
        <w:tc>
          <w:tcPr>
            <w:tcW w:w="1812" w:type="dxa"/>
          </w:tcPr>
          <w:p w14:paraId="38AACA79" w14:textId="4E195426" w:rsidR="007E7AF7" w:rsidRDefault="007E7AF7" w:rsidP="00F31928">
            <w:pPr>
              <w:spacing w:after="0"/>
              <w:rPr>
                <w:rFonts w:cs="Arial"/>
                <w:sz w:val="20"/>
                <w:szCs w:val="20"/>
              </w:rPr>
            </w:pPr>
            <w:r>
              <w:rPr>
                <w:rFonts w:cs="Arial"/>
                <w:sz w:val="20"/>
                <w:szCs w:val="20"/>
              </w:rPr>
              <w:t>Total</w:t>
            </w:r>
          </w:p>
        </w:tc>
        <w:tc>
          <w:tcPr>
            <w:tcW w:w="1812" w:type="dxa"/>
          </w:tcPr>
          <w:p w14:paraId="0B265508" w14:textId="08C600D1" w:rsidR="007E7AF7" w:rsidRDefault="0014604F" w:rsidP="005277E0">
            <w:pPr>
              <w:spacing w:after="0"/>
              <w:jc w:val="center"/>
              <w:rPr>
                <w:rFonts w:cs="Arial"/>
                <w:sz w:val="20"/>
                <w:szCs w:val="20"/>
              </w:rPr>
            </w:pPr>
            <w:r>
              <w:rPr>
                <w:rFonts w:cs="Arial"/>
                <w:sz w:val="20"/>
                <w:szCs w:val="20"/>
              </w:rPr>
              <w:t>5</w:t>
            </w:r>
            <w:r w:rsidR="008918E4">
              <w:rPr>
                <w:rFonts w:cs="Arial"/>
                <w:sz w:val="20"/>
                <w:szCs w:val="20"/>
              </w:rPr>
              <w:t>84</w:t>
            </w:r>
          </w:p>
        </w:tc>
        <w:tc>
          <w:tcPr>
            <w:tcW w:w="1812" w:type="dxa"/>
          </w:tcPr>
          <w:p w14:paraId="5898DBE9" w14:textId="521E4948" w:rsidR="007E7AF7" w:rsidRDefault="00806EDD" w:rsidP="005277E0">
            <w:pPr>
              <w:spacing w:after="0"/>
              <w:jc w:val="center"/>
              <w:rPr>
                <w:rFonts w:cs="Arial"/>
                <w:sz w:val="20"/>
                <w:szCs w:val="20"/>
              </w:rPr>
            </w:pPr>
            <w:r>
              <w:rPr>
                <w:rFonts w:cs="Arial"/>
                <w:sz w:val="20"/>
                <w:szCs w:val="20"/>
              </w:rPr>
              <w:t>113</w:t>
            </w:r>
          </w:p>
        </w:tc>
        <w:tc>
          <w:tcPr>
            <w:tcW w:w="1813" w:type="dxa"/>
          </w:tcPr>
          <w:p w14:paraId="7B3968D6" w14:textId="1C728C76" w:rsidR="007E7AF7" w:rsidRDefault="00806EDD" w:rsidP="005277E0">
            <w:pPr>
              <w:spacing w:after="0"/>
              <w:jc w:val="center"/>
              <w:rPr>
                <w:rFonts w:cs="Arial"/>
                <w:sz w:val="20"/>
                <w:szCs w:val="20"/>
              </w:rPr>
            </w:pPr>
            <w:r>
              <w:rPr>
                <w:rFonts w:cs="Arial"/>
                <w:sz w:val="20"/>
                <w:szCs w:val="20"/>
              </w:rPr>
              <w:t>81</w:t>
            </w:r>
          </w:p>
        </w:tc>
        <w:tc>
          <w:tcPr>
            <w:tcW w:w="1813" w:type="dxa"/>
          </w:tcPr>
          <w:p w14:paraId="6477C8DC" w14:textId="6CF62B60" w:rsidR="007E7AF7" w:rsidRDefault="005F214C" w:rsidP="005277E0">
            <w:pPr>
              <w:spacing w:after="0"/>
              <w:jc w:val="center"/>
              <w:rPr>
                <w:rFonts w:cs="Arial"/>
                <w:sz w:val="20"/>
                <w:szCs w:val="20"/>
              </w:rPr>
            </w:pPr>
            <w:r>
              <w:rPr>
                <w:rFonts w:cs="Arial"/>
                <w:sz w:val="20"/>
                <w:szCs w:val="20"/>
              </w:rPr>
              <w:t>390</w:t>
            </w:r>
          </w:p>
        </w:tc>
      </w:tr>
    </w:tbl>
    <w:p w14:paraId="0CD19152" w14:textId="1E06B8A4" w:rsidR="00420D84" w:rsidRPr="00F31928" w:rsidRDefault="00D40206" w:rsidP="00F31928">
      <w:pPr>
        <w:spacing w:after="0"/>
        <w:rPr>
          <w:rFonts w:cs="Arial"/>
          <w:sz w:val="20"/>
          <w:szCs w:val="20"/>
        </w:rPr>
      </w:pPr>
      <w:r w:rsidRPr="00D40206">
        <w:rPr>
          <w:rFonts w:cs="Arial"/>
          <w:sz w:val="20"/>
          <w:szCs w:val="20"/>
        </w:rPr>
        <w:t>L’analyse du tableau montre que la forêt classée</w:t>
      </w:r>
      <w:r>
        <w:rPr>
          <w:rFonts w:cs="Arial"/>
          <w:sz w:val="20"/>
          <w:szCs w:val="20"/>
        </w:rPr>
        <w:t xml:space="preserve"> </w:t>
      </w:r>
      <w:r w:rsidR="005D053D">
        <w:rPr>
          <w:rFonts w:cs="Arial"/>
          <w:sz w:val="20"/>
          <w:szCs w:val="20"/>
        </w:rPr>
        <w:t>présente</w:t>
      </w:r>
      <w:r>
        <w:rPr>
          <w:rFonts w:cs="Arial"/>
          <w:sz w:val="20"/>
          <w:szCs w:val="20"/>
        </w:rPr>
        <w:t xml:space="preserve"> un couvert </w:t>
      </w:r>
      <w:r w:rsidR="00596D44">
        <w:rPr>
          <w:rFonts w:cs="Arial"/>
          <w:sz w:val="20"/>
          <w:szCs w:val="20"/>
        </w:rPr>
        <w:t>végétal</w:t>
      </w:r>
      <w:r>
        <w:rPr>
          <w:rFonts w:cs="Arial"/>
          <w:sz w:val="20"/>
          <w:szCs w:val="20"/>
        </w:rPr>
        <w:t xml:space="preserve"> dense avec </w:t>
      </w:r>
      <w:r w:rsidR="00065882" w:rsidRPr="00065882">
        <w:rPr>
          <w:rFonts w:cs="Arial"/>
          <w:sz w:val="20"/>
          <w:szCs w:val="20"/>
        </w:rPr>
        <w:t>la majorité des espèces protégées (intégralement et partiellement)</w:t>
      </w:r>
      <w:r w:rsidR="00622BC6">
        <w:rPr>
          <w:rFonts w:cs="Arial"/>
          <w:sz w:val="20"/>
          <w:szCs w:val="20"/>
        </w:rPr>
        <w:t xml:space="preserve">, tandis qu’il est faible </w:t>
      </w:r>
      <w:r w:rsidR="00F62B85">
        <w:rPr>
          <w:rFonts w:cs="Arial"/>
          <w:sz w:val="20"/>
          <w:szCs w:val="20"/>
        </w:rPr>
        <w:t>en</w:t>
      </w:r>
      <w:r w:rsidR="00622BC6">
        <w:rPr>
          <w:rFonts w:cs="Arial"/>
          <w:sz w:val="20"/>
          <w:szCs w:val="20"/>
        </w:rPr>
        <w:t xml:space="preserve"> milieu urbain avec </w:t>
      </w:r>
      <w:r w:rsidR="00872CBB">
        <w:rPr>
          <w:rFonts w:cs="Arial"/>
          <w:sz w:val="20"/>
          <w:szCs w:val="20"/>
        </w:rPr>
        <w:t>une</w:t>
      </w:r>
      <w:r w:rsidR="00D60181">
        <w:rPr>
          <w:rFonts w:cs="Arial"/>
          <w:sz w:val="20"/>
          <w:szCs w:val="20"/>
        </w:rPr>
        <w:t xml:space="preserve"> </w:t>
      </w:r>
      <w:r w:rsidR="00F62B85">
        <w:rPr>
          <w:rFonts w:cs="Arial"/>
          <w:sz w:val="20"/>
          <w:szCs w:val="20"/>
        </w:rPr>
        <w:t>p</w:t>
      </w:r>
      <w:r w:rsidR="00D60181" w:rsidRPr="00D60181">
        <w:rPr>
          <w:rFonts w:cs="Arial"/>
          <w:sz w:val="20"/>
          <w:szCs w:val="20"/>
        </w:rPr>
        <w:t>roportion plus importante d’espèces sans statut particulier.</w:t>
      </w:r>
    </w:p>
    <w:p w14:paraId="3C78CD9C" w14:textId="77777777" w:rsidR="002718D0" w:rsidRPr="00D32C57" w:rsidRDefault="002718D0" w:rsidP="00217BC0">
      <w:pPr>
        <w:pStyle w:val="Titre4"/>
        <w:spacing w:line="276" w:lineRule="auto"/>
        <w:rPr>
          <w:rFonts w:eastAsia="Calibri"/>
          <w:b/>
          <w:bCs/>
        </w:rPr>
      </w:pPr>
      <w:r w:rsidRPr="00D32C57">
        <w:rPr>
          <w:rFonts w:eastAsia="Calibri"/>
          <w:b/>
          <w:bCs/>
          <w:i w:val="0"/>
          <w:iCs w:val="0"/>
        </w:rPr>
        <w:t xml:space="preserve">Faune  </w:t>
      </w:r>
    </w:p>
    <w:p w14:paraId="5A8AB3DC" w14:textId="255A50F2" w:rsidR="004C4F65" w:rsidRDefault="00E03DE0" w:rsidP="00AB4C28">
      <w:pPr>
        <w:spacing w:after="0" w:line="276" w:lineRule="auto"/>
        <w:rPr>
          <w:rFonts w:cs="Arial"/>
          <w:lang w:eastAsia="de-DE"/>
        </w:rPr>
      </w:pPr>
      <w:r w:rsidRPr="00E03DE0">
        <w:rPr>
          <w:rFonts w:cs="Arial"/>
          <w:lang w:eastAsia="de-DE"/>
        </w:rPr>
        <w:t xml:space="preserve">La faune dans la zone d’étude du </w:t>
      </w:r>
      <w:r w:rsidR="002C4195">
        <w:rPr>
          <w:rFonts w:cs="Arial"/>
          <w:lang w:eastAsia="de-DE"/>
        </w:rPr>
        <w:t>sous-</w:t>
      </w:r>
      <w:r w:rsidRPr="00E03DE0">
        <w:rPr>
          <w:rFonts w:cs="Arial"/>
          <w:lang w:eastAsia="de-DE"/>
        </w:rPr>
        <w:t>projet, localisée dans le District de Bamako et ses environs, est fortement influencée par l’urbanisation progressive et l’intensité des activités anthropiques. Le développement continu des quartiers d’habitation, des axes routiers et des infrastructures a entraîné la dégradation des habitats naturels et la migration de nombreuses espèces de la faune locale. En milieu quasi urbain, la faune observée se compose essentiellement d’espèces domestiques et commensales, notamment des oiseaux et des petits ruminants (moutons, chèvres), ainsi que de quelques espèces sauvages tolérantes à la présence humaine. Les observations de terrain et les entretiens avec les riverains confirment que la diversité faunique est très limitée dans la zone d’étude ; les espèces rencontrées sont principalement des oiseaux communs (moineaux, pigeons, tourterelles) observés sur les toits, fils électriques et arbres isolés, de petits mammifères (rats et souris) signalés dans les habitations et les dépotoirs, ainsi que divers insectes (moustiques, papillons, fourmis, coléoptères)</w:t>
      </w:r>
      <w:r w:rsidR="00265C90">
        <w:rPr>
          <w:rFonts w:cs="Arial"/>
          <w:lang w:eastAsia="de-DE"/>
        </w:rPr>
        <w:t>.</w:t>
      </w:r>
    </w:p>
    <w:p w14:paraId="3C78CDA2" w14:textId="482BC2B9" w:rsidR="002718D0" w:rsidRPr="00406629" w:rsidRDefault="002718D0" w:rsidP="00217BC0">
      <w:pPr>
        <w:keepNext/>
        <w:spacing w:after="0" w:line="276" w:lineRule="auto"/>
        <w:rPr>
          <w:rFonts w:cs="Arial"/>
        </w:rPr>
      </w:pPr>
      <w:bookmarkStart w:id="476" w:name="_Toc236272816"/>
      <w:r w:rsidRPr="00406629">
        <w:rPr>
          <w:rFonts w:cs="Arial"/>
        </w:rPr>
        <w:t xml:space="preserve">Tableau </w:t>
      </w:r>
      <w:r w:rsidRPr="00406629">
        <w:rPr>
          <w:rFonts w:cs="Arial"/>
        </w:rPr>
        <w:fldChar w:fldCharType="begin"/>
      </w:r>
      <w:r w:rsidRPr="00406629">
        <w:rPr>
          <w:rFonts w:cs="Arial"/>
        </w:rPr>
        <w:instrText xml:space="preserve"> SEQ Tableau \* ARABIC </w:instrText>
      </w:r>
      <w:r w:rsidRPr="00406629">
        <w:rPr>
          <w:rFonts w:cs="Arial"/>
        </w:rPr>
        <w:fldChar w:fldCharType="separate"/>
      </w:r>
      <w:r w:rsidR="0062046D">
        <w:rPr>
          <w:rFonts w:cs="Arial"/>
          <w:noProof/>
        </w:rPr>
        <w:t>9</w:t>
      </w:r>
      <w:r w:rsidRPr="00406629">
        <w:rPr>
          <w:rFonts w:cs="Arial"/>
        </w:rPr>
        <w:fldChar w:fldCharType="end"/>
      </w:r>
      <w:r w:rsidRPr="00406629">
        <w:rPr>
          <w:rFonts w:cs="Arial"/>
        </w:rPr>
        <w:t>: Inventaire de la faune locale</w:t>
      </w:r>
      <w:r w:rsidR="0085450D">
        <w:rPr>
          <w:rFonts w:cs="Arial"/>
        </w:rPr>
        <w:t xml:space="preserve"> dans la zone urbanisée</w:t>
      </w:r>
      <w:bookmarkEnd w:id="476"/>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12"/>
        <w:gridCol w:w="2126"/>
        <w:gridCol w:w="2429"/>
        <w:gridCol w:w="2385"/>
      </w:tblGrid>
      <w:tr w:rsidR="00A32F40" w:rsidRPr="009B737E" w14:paraId="3C78CDA7" w14:textId="77777777" w:rsidTr="006C5F93">
        <w:tc>
          <w:tcPr>
            <w:tcW w:w="2112" w:type="dxa"/>
            <w:shd w:val="clear" w:color="auto" w:fill="AEAAAA" w:themeFill="background2" w:themeFillShade="BF"/>
            <w:vAlign w:val="center"/>
          </w:tcPr>
          <w:p w14:paraId="3C78CDA3" w14:textId="77777777" w:rsidR="002718D0" w:rsidRPr="00406629" w:rsidRDefault="002718D0" w:rsidP="006C5F93">
            <w:pPr>
              <w:spacing w:before="0" w:after="0" w:line="276" w:lineRule="auto"/>
              <w:jc w:val="center"/>
              <w:rPr>
                <w:rFonts w:cs="Arial"/>
                <w:b/>
                <w:bCs/>
                <w:szCs w:val="22"/>
              </w:rPr>
            </w:pPr>
            <w:r w:rsidRPr="00406629">
              <w:rPr>
                <w:rFonts w:cs="Arial"/>
                <w:b/>
                <w:bCs/>
                <w:szCs w:val="22"/>
              </w:rPr>
              <w:t>Groupe</w:t>
            </w:r>
          </w:p>
        </w:tc>
        <w:tc>
          <w:tcPr>
            <w:tcW w:w="2126" w:type="dxa"/>
            <w:shd w:val="clear" w:color="auto" w:fill="AEAAAA" w:themeFill="background2" w:themeFillShade="BF"/>
            <w:vAlign w:val="center"/>
          </w:tcPr>
          <w:p w14:paraId="3C78CDA4" w14:textId="77777777" w:rsidR="002718D0" w:rsidRPr="00406629" w:rsidRDefault="002718D0" w:rsidP="006C5F93">
            <w:pPr>
              <w:spacing w:before="0" w:after="0" w:line="276" w:lineRule="auto"/>
              <w:jc w:val="center"/>
              <w:rPr>
                <w:rFonts w:cs="Arial"/>
                <w:b/>
                <w:bCs/>
                <w:szCs w:val="22"/>
              </w:rPr>
            </w:pPr>
            <w:r w:rsidRPr="00406629">
              <w:rPr>
                <w:rFonts w:cs="Arial"/>
                <w:b/>
                <w:bCs/>
                <w:szCs w:val="22"/>
              </w:rPr>
              <w:t>Nom commun</w:t>
            </w:r>
          </w:p>
        </w:tc>
        <w:tc>
          <w:tcPr>
            <w:tcW w:w="2429" w:type="dxa"/>
            <w:shd w:val="clear" w:color="auto" w:fill="AEAAAA" w:themeFill="background2" w:themeFillShade="BF"/>
            <w:vAlign w:val="center"/>
          </w:tcPr>
          <w:p w14:paraId="3C78CDA5" w14:textId="77777777" w:rsidR="002718D0" w:rsidRPr="00406629" w:rsidRDefault="002718D0" w:rsidP="006C5F93">
            <w:pPr>
              <w:spacing w:before="0" w:after="0" w:line="276" w:lineRule="auto"/>
              <w:rPr>
                <w:rFonts w:cs="Arial"/>
                <w:b/>
                <w:bCs/>
                <w:szCs w:val="22"/>
              </w:rPr>
            </w:pPr>
            <w:r w:rsidRPr="00406629">
              <w:rPr>
                <w:rFonts w:cs="Arial"/>
                <w:b/>
                <w:bCs/>
                <w:szCs w:val="22"/>
              </w:rPr>
              <w:t>Nom scientifique</w:t>
            </w:r>
          </w:p>
        </w:tc>
        <w:tc>
          <w:tcPr>
            <w:tcW w:w="2385" w:type="dxa"/>
            <w:shd w:val="clear" w:color="auto" w:fill="AEAAAA" w:themeFill="background2" w:themeFillShade="BF"/>
            <w:vAlign w:val="center"/>
          </w:tcPr>
          <w:p w14:paraId="3C78CDA6" w14:textId="77777777" w:rsidR="002718D0" w:rsidRPr="00406629" w:rsidRDefault="002718D0" w:rsidP="006C5F93">
            <w:pPr>
              <w:spacing w:before="0" w:after="0" w:line="276" w:lineRule="auto"/>
              <w:jc w:val="center"/>
              <w:rPr>
                <w:rFonts w:cs="Arial"/>
                <w:b/>
                <w:bCs/>
                <w:szCs w:val="22"/>
              </w:rPr>
            </w:pPr>
            <w:r w:rsidRPr="00406629">
              <w:rPr>
                <w:rFonts w:cs="Arial"/>
                <w:b/>
                <w:bCs/>
                <w:szCs w:val="22"/>
              </w:rPr>
              <w:t>Statut de protection</w:t>
            </w:r>
          </w:p>
        </w:tc>
      </w:tr>
      <w:tr w:rsidR="00A32F40" w:rsidRPr="009B737E" w14:paraId="3C78CDAC" w14:textId="77777777" w:rsidTr="006C5F93">
        <w:tc>
          <w:tcPr>
            <w:tcW w:w="2112" w:type="dxa"/>
            <w:vMerge w:val="restart"/>
            <w:vAlign w:val="center"/>
          </w:tcPr>
          <w:p w14:paraId="3C78CDA8" w14:textId="77777777" w:rsidR="002718D0" w:rsidRPr="00406629" w:rsidRDefault="002718D0" w:rsidP="006C5F93">
            <w:pPr>
              <w:spacing w:before="0" w:after="0" w:line="276" w:lineRule="auto"/>
              <w:rPr>
                <w:rFonts w:cs="Arial"/>
                <w:szCs w:val="22"/>
              </w:rPr>
            </w:pPr>
            <w:r w:rsidRPr="00406629">
              <w:rPr>
                <w:rFonts w:cs="Arial"/>
                <w:szCs w:val="22"/>
              </w:rPr>
              <w:t>Oiseaux</w:t>
            </w:r>
          </w:p>
        </w:tc>
        <w:tc>
          <w:tcPr>
            <w:tcW w:w="2126" w:type="dxa"/>
            <w:vAlign w:val="center"/>
          </w:tcPr>
          <w:p w14:paraId="3C78CDA9" w14:textId="77777777" w:rsidR="002718D0" w:rsidRPr="00406629" w:rsidRDefault="002718D0" w:rsidP="006C5F93">
            <w:pPr>
              <w:spacing w:before="0" w:after="0" w:line="276" w:lineRule="auto"/>
              <w:rPr>
                <w:rFonts w:cs="Arial"/>
                <w:szCs w:val="22"/>
              </w:rPr>
            </w:pPr>
            <w:r w:rsidRPr="00406629">
              <w:rPr>
                <w:rFonts w:cs="Arial"/>
                <w:szCs w:val="22"/>
              </w:rPr>
              <w:t>Pigeon</w:t>
            </w:r>
          </w:p>
        </w:tc>
        <w:tc>
          <w:tcPr>
            <w:tcW w:w="2429" w:type="dxa"/>
            <w:vAlign w:val="center"/>
          </w:tcPr>
          <w:p w14:paraId="3C78CDAA" w14:textId="77777777" w:rsidR="002718D0" w:rsidRPr="00406629" w:rsidRDefault="002718D0" w:rsidP="006C5F93">
            <w:pPr>
              <w:spacing w:before="0" w:after="0" w:line="276" w:lineRule="auto"/>
              <w:rPr>
                <w:rFonts w:cs="Arial"/>
                <w:szCs w:val="22"/>
              </w:rPr>
            </w:pPr>
            <w:r w:rsidRPr="00406629">
              <w:rPr>
                <w:rFonts w:cs="Arial"/>
                <w:i/>
                <w:iCs/>
                <w:szCs w:val="22"/>
              </w:rPr>
              <w:t>Columba livia</w:t>
            </w:r>
          </w:p>
        </w:tc>
        <w:tc>
          <w:tcPr>
            <w:tcW w:w="2385" w:type="dxa"/>
            <w:vAlign w:val="center"/>
          </w:tcPr>
          <w:p w14:paraId="3C78CDAB" w14:textId="77777777" w:rsidR="002718D0" w:rsidRPr="00406629" w:rsidRDefault="002718D0" w:rsidP="006C5F93">
            <w:pPr>
              <w:spacing w:before="0" w:after="0" w:line="276" w:lineRule="auto"/>
              <w:rPr>
                <w:rFonts w:cs="Arial"/>
                <w:szCs w:val="22"/>
              </w:rPr>
            </w:pPr>
            <w:r w:rsidRPr="00406629">
              <w:rPr>
                <w:rFonts w:cs="Arial"/>
                <w:szCs w:val="22"/>
              </w:rPr>
              <w:t>Non protégé</w:t>
            </w:r>
          </w:p>
        </w:tc>
      </w:tr>
      <w:tr w:rsidR="00A32F40" w:rsidRPr="009B737E" w14:paraId="3C78CDB1" w14:textId="77777777" w:rsidTr="006C5F93">
        <w:tc>
          <w:tcPr>
            <w:tcW w:w="2112" w:type="dxa"/>
            <w:vMerge/>
            <w:vAlign w:val="center"/>
          </w:tcPr>
          <w:p w14:paraId="3C78CDAD" w14:textId="77777777" w:rsidR="002718D0" w:rsidRPr="00406629" w:rsidRDefault="002718D0" w:rsidP="006C5F93">
            <w:pPr>
              <w:spacing w:before="0" w:after="0" w:line="276" w:lineRule="auto"/>
              <w:rPr>
                <w:rFonts w:cs="Arial"/>
                <w:szCs w:val="22"/>
              </w:rPr>
            </w:pPr>
          </w:p>
        </w:tc>
        <w:tc>
          <w:tcPr>
            <w:tcW w:w="2126" w:type="dxa"/>
            <w:vAlign w:val="center"/>
          </w:tcPr>
          <w:p w14:paraId="3C78CDAE" w14:textId="77777777" w:rsidR="002718D0" w:rsidRPr="00406629" w:rsidRDefault="002718D0" w:rsidP="006C5F93">
            <w:pPr>
              <w:spacing w:before="0" w:after="0" w:line="276" w:lineRule="auto"/>
              <w:rPr>
                <w:rFonts w:cs="Arial"/>
                <w:szCs w:val="22"/>
              </w:rPr>
            </w:pPr>
            <w:r w:rsidRPr="00406629">
              <w:rPr>
                <w:rFonts w:cs="Arial"/>
                <w:szCs w:val="22"/>
              </w:rPr>
              <w:t>Tourterelle rieuse</w:t>
            </w:r>
          </w:p>
        </w:tc>
        <w:tc>
          <w:tcPr>
            <w:tcW w:w="2429" w:type="dxa"/>
            <w:vAlign w:val="center"/>
          </w:tcPr>
          <w:p w14:paraId="3C78CDAF" w14:textId="77777777" w:rsidR="002718D0" w:rsidRPr="00406629" w:rsidRDefault="002718D0" w:rsidP="006C5F93">
            <w:pPr>
              <w:spacing w:before="0" w:after="0" w:line="276" w:lineRule="auto"/>
              <w:rPr>
                <w:rFonts w:cs="Arial"/>
                <w:szCs w:val="22"/>
              </w:rPr>
            </w:pPr>
            <w:r w:rsidRPr="00406629">
              <w:rPr>
                <w:rFonts w:cs="Arial"/>
                <w:i/>
                <w:iCs/>
                <w:szCs w:val="22"/>
              </w:rPr>
              <w:t>Streptopelia senegalensis</w:t>
            </w:r>
          </w:p>
        </w:tc>
        <w:tc>
          <w:tcPr>
            <w:tcW w:w="2385" w:type="dxa"/>
            <w:vAlign w:val="center"/>
          </w:tcPr>
          <w:p w14:paraId="3C78CDB0" w14:textId="77777777" w:rsidR="002718D0" w:rsidRPr="00406629" w:rsidRDefault="002718D0" w:rsidP="006C5F93">
            <w:pPr>
              <w:spacing w:before="0" w:after="0" w:line="276" w:lineRule="auto"/>
              <w:rPr>
                <w:rFonts w:cs="Arial"/>
                <w:szCs w:val="22"/>
              </w:rPr>
            </w:pPr>
            <w:r w:rsidRPr="00406629">
              <w:rPr>
                <w:rFonts w:cs="Arial"/>
                <w:szCs w:val="22"/>
              </w:rPr>
              <w:t>Non protégé</w:t>
            </w:r>
          </w:p>
        </w:tc>
      </w:tr>
      <w:tr w:rsidR="00A32F40" w:rsidRPr="009B737E" w14:paraId="3C78CDB6" w14:textId="77777777" w:rsidTr="006C5F93">
        <w:tc>
          <w:tcPr>
            <w:tcW w:w="2112" w:type="dxa"/>
            <w:vMerge w:val="restart"/>
            <w:vAlign w:val="center"/>
          </w:tcPr>
          <w:p w14:paraId="3C78CDB2" w14:textId="77777777" w:rsidR="002718D0" w:rsidRPr="00406629" w:rsidRDefault="002718D0" w:rsidP="006C5F93">
            <w:pPr>
              <w:spacing w:before="0" w:after="0" w:line="276" w:lineRule="auto"/>
              <w:rPr>
                <w:rFonts w:cs="Arial"/>
                <w:szCs w:val="22"/>
              </w:rPr>
            </w:pPr>
            <w:r w:rsidRPr="00406629">
              <w:rPr>
                <w:rFonts w:cs="Arial"/>
                <w:szCs w:val="22"/>
              </w:rPr>
              <w:t>Mammifères</w:t>
            </w:r>
          </w:p>
        </w:tc>
        <w:tc>
          <w:tcPr>
            <w:tcW w:w="2126" w:type="dxa"/>
            <w:vAlign w:val="center"/>
          </w:tcPr>
          <w:p w14:paraId="3C78CDB3" w14:textId="77777777" w:rsidR="002718D0" w:rsidRPr="00406629" w:rsidRDefault="002718D0" w:rsidP="006C5F93">
            <w:pPr>
              <w:spacing w:before="0" w:after="0" w:line="276" w:lineRule="auto"/>
              <w:rPr>
                <w:rFonts w:cs="Arial"/>
                <w:szCs w:val="22"/>
              </w:rPr>
            </w:pPr>
            <w:r w:rsidRPr="00406629">
              <w:rPr>
                <w:rFonts w:cs="Arial"/>
                <w:szCs w:val="22"/>
              </w:rPr>
              <w:t>Rat noir</w:t>
            </w:r>
          </w:p>
        </w:tc>
        <w:tc>
          <w:tcPr>
            <w:tcW w:w="2429" w:type="dxa"/>
            <w:vAlign w:val="center"/>
          </w:tcPr>
          <w:p w14:paraId="3C78CDB4" w14:textId="77777777" w:rsidR="002718D0" w:rsidRPr="00406629" w:rsidRDefault="002718D0" w:rsidP="006C5F93">
            <w:pPr>
              <w:spacing w:before="0" w:after="0" w:line="276" w:lineRule="auto"/>
              <w:rPr>
                <w:rFonts w:cs="Arial"/>
                <w:szCs w:val="22"/>
              </w:rPr>
            </w:pPr>
            <w:r w:rsidRPr="00406629">
              <w:rPr>
                <w:rFonts w:cs="Arial"/>
                <w:i/>
                <w:iCs/>
                <w:szCs w:val="22"/>
              </w:rPr>
              <w:t>Rattus rattus</w:t>
            </w:r>
          </w:p>
        </w:tc>
        <w:tc>
          <w:tcPr>
            <w:tcW w:w="2385" w:type="dxa"/>
            <w:vAlign w:val="center"/>
          </w:tcPr>
          <w:p w14:paraId="3C78CDB5" w14:textId="77777777" w:rsidR="002718D0" w:rsidRPr="00406629" w:rsidRDefault="002718D0" w:rsidP="006C5F93">
            <w:pPr>
              <w:spacing w:before="0" w:after="0" w:line="276" w:lineRule="auto"/>
              <w:rPr>
                <w:rFonts w:cs="Arial"/>
                <w:szCs w:val="22"/>
              </w:rPr>
            </w:pPr>
            <w:r w:rsidRPr="00406629">
              <w:rPr>
                <w:rFonts w:cs="Arial"/>
                <w:szCs w:val="22"/>
              </w:rPr>
              <w:t>Non protégé</w:t>
            </w:r>
          </w:p>
        </w:tc>
      </w:tr>
      <w:tr w:rsidR="00A32F40" w:rsidRPr="009B737E" w14:paraId="3C78CDBB" w14:textId="77777777" w:rsidTr="006C5F93">
        <w:tc>
          <w:tcPr>
            <w:tcW w:w="2112" w:type="dxa"/>
            <w:vMerge/>
            <w:vAlign w:val="center"/>
          </w:tcPr>
          <w:p w14:paraId="3C78CDB7" w14:textId="77777777" w:rsidR="002718D0" w:rsidRPr="00406629" w:rsidRDefault="002718D0" w:rsidP="006C5F93">
            <w:pPr>
              <w:spacing w:before="0" w:after="0" w:line="276" w:lineRule="auto"/>
              <w:rPr>
                <w:rFonts w:cs="Arial"/>
                <w:szCs w:val="22"/>
              </w:rPr>
            </w:pPr>
          </w:p>
        </w:tc>
        <w:tc>
          <w:tcPr>
            <w:tcW w:w="2126" w:type="dxa"/>
            <w:vAlign w:val="center"/>
          </w:tcPr>
          <w:p w14:paraId="3C78CDB8" w14:textId="77777777" w:rsidR="002718D0" w:rsidRPr="00406629" w:rsidRDefault="002718D0" w:rsidP="006C5F93">
            <w:pPr>
              <w:spacing w:before="0" w:after="0" w:line="276" w:lineRule="auto"/>
              <w:rPr>
                <w:rFonts w:cs="Arial"/>
                <w:szCs w:val="22"/>
              </w:rPr>
            </w:pPr>
            <w:r w:rsidRPr="00406629">
              <w:rPr>
                <w:rFonts w:cs="Arial"/>
                <w:szCs w:val="22"/>
              </w:rPr>
              <w:t>Souris grise</w:t>
            </w:r>
          </w:p>
        </w:tc>
        <w:tc>
          <w:tcPr>
            <w:tcW w:w="2429" w:type="dxa"/>
            <w:vAlign w:val="center"/>
          </w:tcPr>
          <w:p w14:paraId="3C78CDB9" w14:textId="77777777" w:rsidR="002718D0" w:rsidRPr="00406629" w:rsidRDefault="002718D0" w:rsidP="006C5F93">
            <w:pPr>
              <w:spacing w:before="0" w:after="0" w:line="276" w:lineRule="auto"/>
              <w:rPr>
                <w:rFonts w:cs="Arial"/>
                <w:szCs w:val="22"/>
              </w:rPr>
            </w:pPr>
            <w:r w:rsidRPr="00406629">
              <w:rPr>
                <w:rFonts w:cs="Arial"/>
                <w:i/>
                <w:iCs/>
                <w:szCs w:val="22"/>
              </w:rPr>
              <w:t>Mus musculus</w:t>
            </w:r>
          </w:p>
        </w:tc>
        <w:tc>
          <w:tcPr>
            <w:tcW w:w="2385" w:type="dxa"/>
            <w:vAlign w:val="center"/>
          </w:tcPr>
          <w:p w14:paraId="3C78CDBA" w14:textId="77777777" w:rsidR="002718D0" w:rsidRPr="00406629" w:rsidRDefault="002718D0" w:rsidP="006C5F93">
            <w:pPr>
              <w:spacing w:before="0" w:after="0" w:line="276" w:lineRule="auto"/>
              <w:rPr>
                <w:rFonts w:cs="Arial"/>
                <w:szCs w:val="22"/>
              </w:rPr>
            </w:pPr>
            <w:r w:rsidRPr="00406629">
              <w:rPr>
                <w:rFonts w:cs="Arial"/>
                <w:szCs w:val="22"/>
              </w:rPr>
              <w:t>Non protégé</w:t>
            </w:r>
          </w:p>
        </w:tc>
      </w:tr>
      <w:tr w:rsidR="00A32F40" w:rsidRPr="009B737E" w14:paraId="3C78CDC0" w14:textId="77777777" w:rsidTr="006C5F93">
        <w:tc>
          <w:tcPr>
            <w:tcW w:w="2112" w:type="dxa"/>
            <w:vMerge w:val="restart"/>
            <w:vAlign w:val="center"/>
          </w:tcPr>
          <w:p w14:paraId="3C78CDBC" w14:textId="77777777" w:rsidR="002718D0" w:rsidRPr="00406629" w:rsidRDefault="002718D0" w:rsidP="006C5F93">
            <w:pPr>
              <w:spacing w:before="0" w:after="0" w:line="276" w:lineRule="auto"/>
              <w:rPr>
                <w:rFonts w:cs="Arial"/>
                <w:szCs w:val="22"/>
              </w:rPr>
            </w:pPr>
            <w:r w:rsidRPr="00406629">
              <w:rPr>
                <w:rFonts w:cs="Arial"/>
                <w:szCs w:val="22"/>
              </w:rPr>
              <w:t>Reptiles</w:t>
            </w:r>
          </w:p>
        </w:tc>
        <w:tc>
          <w:tcPr>
            <w:tcW w:w="2126" w:type="dxa"/>
            <w:vAlign w:val="center"/>
          </w:tcPr>
          <w:p w14:paraId="3C78CDBD" w14:textId="77777777" w:rsidR="002718D0" w:rsidRPr="00406629" w:rsidRDefault="002718D0" w:rsidP="006C5F93">
            <w:pPr>
              <w:spacing w:before="0" w:after="0" w:line="276" w:lineRule="auto"/>
              <w:rPr>
                <w:rFonts w:cs="Arial"/>
                <w:szCs w:val="22"/>
              </w:rPr>
            </w:pPr>
            <w:r w:rsidRPr="00406629">
              <w:rPr>
                <w:rFonts w:cs="Arial"/>
                <w:szCs w:val="22"/>
              </w:rPr>
              <w:t>Margouillat</w:t>
            </w:r>
          </w:p>
        </w:tc>
        <w:tc>
          <w:tcPr>
            <w:tcW w:w="2429" w:type="dxa"/>
            <w:vAlign w:val="center"/>
          </w:tcPr>
          <w:p w14:paraId="3C78CDBE" w14:textId="77777777" w:rsidR="002718D0" w:rsidRPr="00406629" w:rsidRDefault="002718D0" w:rsidP="006C5F93">
            <w:pPr>
              <w:spacing w:before="0" w:after="0" w:line="276" w:lineRule="auto"/>
              <w:rPr>
                <w:rFonts w:cs="Arial"/>
                <w:szCs w:val="22"/>
              </w:rPr>
            </w:pPr>
            <w:r w:rsidRPr="00406629">
              <w:rPr>
                <w:rFonts w:cs="Arial"/>
                <w:i/>
                <w:iCs/>
                <w:szCs w:val="22"/>
              </w:rPr>
              <w:t>Agama agama</w:t>
            </w:r>
          </w:p>
        </w:tc>
        <w:tc>
          <w:tcPr>
            <w:tcW w:w="2385" w:type="dxa"/>
            <w:vAlign w:val="center"/>
          </w:tcPr>
          <w:p w14:paraId="3C78CDBF" w14:textId="77777777" w:rsidR="002718D0" w:rsidRPr="00406629" w:rsidRDefault="002718D0" w:rsidP="006C5F93">
            <w:pPr>
              <w:spacing w:before="0" w:after="0" w:line="276" w:lineRule="auto"/>
              <w:rPr>
                <w:rFonts w:cs="Arial"/>
                <w:szCs w:val="22"/>
              </w:rPr>
            </w:pPr>
            <w:r w:rsidRPr="00406629">
              <w:rPr>
                <w:rFonts w:cs="Arial"/>
                <w:szCs w:val="22"/>
              </w:rPr>
              <w:t>Non protégé</w:t>
            </w:r>
          </w:p>
        </w:tc>
      </w:tr>
      <w:tr w:rsidR="00A32F40" w:rsidRPr="009B737E" w14:paraId="3C78CDC5" w14:textId="77777777" w:rsidTr="006C5F93">
        <w:tc>
          <w:tcPr>
            <w:tcW w:w="2112" w:type="dxa"/>
            <w:vMerge/>
            <w:vAlign w:val="center"/>
          </w:tcPr>
          <w:p w14:paraId="3C78CDC1" w14:textId="77777777" w:rsidR="002718D0" w:rsidRPr="00406629" w:rsidRDefault="002718D0" w:rsidP="006C5F93">
            <w:pPr>
              <w:spacing w:before="0" w:after="0" w:line="276" w:lineRule="auto"/>
              <w:rPr>
                <w:rFonts w:cs="Arial"/>
                <w:szCs w:val="22"/>
              </w:rPr>
            </w:pPr>
          </w:p>
        </w:tc>
        <w:tc>
          <w:tcPr>
            <w:tcW w:w="2126" w:type="dxa"/>
            <w:vAlign w:val="center"/>
          </w:tcPr>
          <w:p w14:paraId="3C78CDC2" w14:textId="77777777" w:rsidR="002718D0" w:rsidRPr="00406629" w:rsidRDefault="002718D0" w:rsidP="006C5F93">
            <w:pPr>
              <w:spacing w:before="0" w:after="0" w:line="276" w:lineRule="auto"/>
              <w:rPr>
                <w:rFonts w:cs="Arial"/>
                <w:szCs w:val="22"/>
              </w:rPr>
            </w:pPr>
            <w:r w:rsidRPr="00406629">
              <w:rPr>
                <w:rFonts w:cs="Arial"/>
                <w:szCs w:val="22"/>
              </w:rPr>
              <w:t xml:space="preserve">Serpent </w:t>
            </w:r>
          </w:p>
        </w:tc>
        <w:tc>
          <w:tcPr>
            <w:tcW w:w="2429" w:type="dxa"/>
            <w:vAlign w:val="center"/>
          </w:tcPr>
          <w:p w14:paraId="3C78CDC3" w14:textId="77777777" w:rsidR="002718D0" w:rsidRPr="00406629" w:rsidRDefault="002718D0" w:rsidP="006C5F93">
            <w:pPr>
              <w:spacing w:before="0" w:after="0" w:line="276" w:lineRule="auto"/>
              <w:rPr>
                <w:rFonts w:cs="Arial"/>
                <w:szCs w:val="22"/>
              </w:rPr>
            </w:pPr>
          </w:p>
        </w:tc>
        <w:tc>
          <w:tcPr>
            <w:tcW w:w="2385" w:type="dxa"/>
            <w:vAlign w:val="center"/>
          </w:tcPr>
          <w:p w14:paraId="3C78CDC4" w14:textId="77777777" w:rsidR="002718D0" w:rsidRPr="00406629" w:rsidRDefault="002718D0" w:rsidP="006C5F93">
            <w:pPr>
              <w:spacing w:before="0" w:after="0" w:line="276" w:lineRule="auto"/>
              <w:rPr>
                <w:rFonts w:cs="Arial"/>
                <w:szCs w:val="22"/>
              </w:rPr>
            </w:pPr>
            <w:r w:rsidRPr="00406629">
              <w:rPr>
                <w:rFonts w:cs="Arial"/>
                <w:szCs w:val="22"/>
              </w:rPr>
              <w:t>Non protégé</w:t>
            </w:r>
          </w:p>
        </w:tc>
      </w:tr>
      <w:tr w:rsidR="00A32F40" w:rsidRPr="009B737E" w14:paraId="3C78CDCA" w14:textId="77777777" w:rsidTr="006C5F93">
        <w:tc>
          <w:tcPr>
            <w:tcW w:w="2112" w:type="dxa"/>
            <w:vMerge w:val="restart"/>
            <w:vAlign w:val="center"/>
          </w:tcPr>
          <w:p w14:paraId="3C78CDC6" w14:textId="77777777" w:rsidR="002718D0" w:rsidRPr="00406629" w:rsidRDefault="002718D0" w:rsidP="006C5F93">
            <w:pPr>
              <w:spacing w:before="0" w:after="0" w:line="276" w:lineRule="auto"/>
              <w:rPr>
                <w:rFonts w:cs="Arial"/>
                <w:szCs w:val="22"/>
              </w:rPr>
            </w:pPr>
            <w:r w:rsidRPr="00406629">
              <w:rPr>
                <w:rFonts w:cs="Arial"/>
                <w:szCs w:val="22"/>
              </w:rPr>
              <w:t>Amphibiens</w:t>
            </w:r>
          </w:p>
        </w:tc>
        <w:tc>
          <w:tcPr>
            <w:tcW w:w="2126" w:type="dxa"/>
            <w:vAlign w:val="center"/>
          </w:tcPr>
          <w:p w14:paraId="3C78CDC7" w14:textId="77777777" w:rsidR="002718D0" w:rsidRPr="00406629" w:rsidRDefault="002718D0" w:rsidP="006C5F93">
            <w:pPr>
              <w:spacing w:before="0" w:after="0" w:line="276" w:lineRule="auto"/>
              <w:rPr>
                <w:rFonts w:cs="Arial"/>
                <w:szCs w:val="22"/>
              </w:rPr>
            </w:pPr>
            <w:r w:rsidRPr="00406629">
              <w:rPr>
                <w:rFonts w:cs="Arial"/>
                <w:szCs w:val="22"/>
              </w:rPr>
              <w:t>Grenouille commune</w:t>
            </w:r>
          </w:p>
        </w:tc>
        <w:tc>
          <w:tcPr>
            <w:tcW w:w="2429" w:type="dxa"/>
            <w:vAlign w:val="center"/>
          </w:tcPr>
          <w:p w14:paraId="3C78CDC8" w14:textId="77777777" w:rsidR="002718D0" w:rsidRPr="00406629" w:rsidRDefault="002718D0" w:rsidP="006C5F93">
            <w:pPr>
              <w:spacing w:before="0" w:after="0" w:line="276" w:lineRule="auto"/>
              <w:rPr>
                <w:rFonts w:cs="Arial"/>
                <w:szCs w:val="22"/>
              </w:rPr>
            </w:pPr>
            <w:r w:rsidRPr="00406629">
              <w:rPr>
                <w:rFonts w:cs="Arial"/>
                <w:i/>
                <w:iCs/>
                <w:szCs w:val="22"/>
              </w:rPr>
              <w:t>Ptychadena mascareniensis</w:t>
            </w:r>
          </w:p>
        </w:tc>
        <w:tc>
          <w:tcPr>
            <w:tcW w:w="2385" w:type="dxa"/>
            <w:vAlign w:val="center"/>
          </w:tcPr>
          <w:p w14:paraId="3C78CDC9" w14:textId="77777777" w:rsidR="002718D0" w:rsidRPr="00406629" w:rsidRDefault="002718D0" w:rsidP="006C5F93">
            <w:pPr>
              <w:spacing w:before="0" w:after="0" w:line="276" w:lineRule="auto"/>
              <w:rPr>
                <w:rFonts w:cs="Arial"/>
                <w:szCs w:val="22"/>
              </w:rPr>
            </w:pPr>
            <w:r w:rsidRPr="00406629">
              <w:rPr>
                <w:rFonts w:cs="Arial"/>
                <w:szCs w:val="22"/>
              </w:rPr>
              <w:t>Non protégé</w:t>
            </w:r>
          </w:p>
        </w:tc>
      </w:tr>
      <w:tr w:rsidR="00A32F40" w:rsidRPr="009B737E" w14:paraId="3C78CDCF" w14:textId="77777777" w:rsidTr="006C5F93">
        <w:tc>
          <w:tcPr>
            <w:tcW w:w="2112" w:type="dxa"/>
            <w:vMerge/>
            <w:vAlign w:val="center"/>
          </w:tcPr>
          <w:p w14:paraId="3C78CDCB" w14:textId="77777777" w:rsidR="002718D0" w:rsidRPr="00406629" w:rsidRDefault="002718D0" w:rsidP="006C5F93">
            <w:pPr>
              <w:spacing w:before="0" w:after="0" w:line="276" w:lineRule="auto"/>
              <w:rPr>
                <w:rFonts w:cs="Arial"/>
                <w:szCs w:val="22"/>
              </w:rPr>
            </w:pPr>
          </w:p>
        </w:tc>
        <w:tc>
          <w:tcPr>
            <w:tcW w:w="2126" w:type="dxa"/>
            <w:vAlign w:val="center"/>
          </w:tcPr>
          <w:p w14:paraId="3C78CDCC" w14:textId="77777777" w:rsidR="002718D0" w:rsidRPr="00406629" w:rsidRDefault="002718D0" w:rsidP="006C5F93">
            <w:pPr>
              <w:spacing w:before="0" w:after="0" w:line="276" w:lineRule="auto"/>
              <w:rPr>
                <w:rFonts w:cs="Arial"/>
                <w:szCs w:val="22"/>
              </w:rPr>
            </w:pPr>
            <w:r w:rsidRPr="00406629">
              <w:rPr>
                <w:rFonts w:cs="Arial"/>
                <w:szCs w:val="22"/>
              </w:rPr>
              <w:t>Crapaud africain</w:t>
            </w:r>
          </w:p>
        </w:tc>
        <w:tc>
          <w:tcPr>
            <w:tcW w:w="2429" w:type="dxa"/>
            <w:vAlign w:val="center"/>
          </w:tcPr>
          <w:p w14:paraId="3C78CDCD" w14:textId="77777777" w:rsidR="002718D0" w:rsidRPr="00406629" w:rsidRDefault="002718D0" w:rsidP="006C5F93">
            <w:pPr>
              <w:spacing w:before="0" w:after="0" w:line="276" w:lineRule="auto"/>
              <w:rPr>
                <w:rFonts w:cs="Arial"/>
                <w:szCs w:val="22"/>
              </w:rPr>
            </w:pPr>
            <w:r w:rsidRPr="00406629">
              <w:rPr>
                <w:rFonts w:cs="Arial"/>
                <w:i/>
                <w:iCs/>
                <w:szCs w:val="22"/>
              </w:rPr>
              <w:t>Sclerophrys regularis</w:t>
            </w:r>
          </w:p>
        </w:tc>
        <w:tc>
          <w:tcPr>
            <w:tcW w:w="2385" w:type="dxa"/>
            <w:vAlign w:val="center"/>
          </w:tcPr>
          <w:p w14:paraId="3C78CDCE" w14:textId="77777777" w:rsidR="002718D0" w:rsidRPr="00406629" w:rsidRDefault="002718D0" w:rsidP="006C5F93">
            <w:pPr>
              <w:spacing w:before="0" w:after="0" w:line="276" w:lineRule="auto"/>
              <w:rPr>
                <w:rFonts w:cs="Arial"/>
                <w:szCs w:val="22"/>
              </w:rPr>
            </w:pPr>
            <w:r w:rsidRPr="00406629">
              <w:rPr>
                <w:rFonts w:cs="Arial"/>
                <w:szCs w:val="22"/>
              </w:rPr>
              <w:t>Non protégé</w:t>
            </w:r>
          </w:p>
        </w:tc>
      </w:tr>
    </w:tbl>
    <w:p w14:paraId="0BA5B372" w14:textId="40C979C8" w:rsidR="00462F80" w:rsidRPr="006611B2" w:rsidRDefault="00462F80" w:rsidP="006611B2">
      <w:pPr>
        <w:spacing w:before="0" w:after="0" w:line="276" w:lineRule="auto"/>
        <w:rPr>
          <w:rFonts w:cs="Arial"/>
          <w:i/>
          <w:iCs/>
          <w:sz w:val="18"/>
          <w:szCs w:val="18"/>
        </w:rPr>
      </w:pPr>
      <w:r w:rsidRPr="006611B2">
        <w:rPr>
          <w:rFonts w:cs="Arial"/>
          <w:i/>
          <w:iCs/>
          <w:sz w:val="18"/>
          <w:szCs w:val="18"/>
        </w:rPr>
        <w:t>Source :</w:t>
      </w:r>
      <w:r w:rsidR="006611B2" w:rsidRPr="006611B2">
        <w:rPr>
          <w:rFonts w:cs="Arial"/>
          <w:i/>
          <w:iCs/>
          <w:sz w:val="18"/>
          <w:szCs w:val="18"/>
        </w:rPr>
        <w:t xml:space="preserve"> Observation de terrain, février 2026</w:t>
      </w:r>
    </w:p>
    <w:p w14:paraId="198C0325" w14:textId="4591F661" w:rsidR="006820F9" w:rsidRDefault="00CD1D33" w:rsidP="00AB4C28">
      <w:pPr>
        <w:spacing w:before="240" w:after="0" w:line="276" w:lineRule="auto"/>
        <w:rPr>
          <w:rFonts w:cs="Arial"/>
          <w:szCs w:val="22"/>
        </w:rPr>
      </w:pPr>
      <w:r w:rsidRPr="00CD1D33">
        <w:rPr>
          <w:rFonts w:cs="Arial"/>
          <w:szCs w:val="22"/>
        </w:rPr>
        <w:t>En dehors de ces groupes fauniques, la forêt classée traversée par le tracé des conduites abrite une diversité d’espèces animales, notamment des oiseaux, des mammifères et des reptiles, favorisée par la densité de la couverture végétale. Les inventaires de terrain réalisés ont permis d’identifier plusieurs espèces</w:t>
      </w:r>
      <w:r w:rsidR="00E4470B">
        <w:rPr>
          <w:rFonts w:cs="Arial"/>
          <w:szCs w:val="22"/>
        </w:rPr>
        <w:t xml:space="preserve"> </w:t>
      </w:r>
      <w:r w:rsidRPr="00CD1D33">
        <w:rPr>
          <w:rFonts w:cs="Arial"/>
          <w:szCs w:val="22"/>
        </w:rPr>
        <w:t>représent</w:t>
      </w:r>
      <w:r w:rsidR="00E4470B">
        <w:rPr>
          <w:rFonts w:cs="Arial"/>
          <w:szCs w:val="22"/>
        </w:rPr>
        <w:t xml:space="preserve">ées dans le tableau </w:t>
      </w:r>
      <w:r w:rsidR="006820F9">
        <w:rPr>
          <w:rFonts w:cs="Arial"/>
          <w:szCs w:val="22"/>
        </w:rPr>
        <w:t>ci-dessous :</w:t>
      </w:r>
    </w:p>
    <w:p w14:paraId="2B8971CB" w14:textId="795E8224" w:rsidR="00FE2080" w:rsidRPr="00462F80" w:rsidRDefault="00FE2080" w:rsidP="00462F80">
      <w:pPr>
        <w:keepNext/>
        <w:spacing w:after="0" w:line="276" w:lineRule="auto"/>
        <w:rPr>
          <w:rFonts w:cs="Arial"/>
        </w:rPr>
      </w:pPr>
      <w:bookmarkStart w:id="477" w:name="_Toc236272817"/>
      <w:r w:rsidRPr="00462F80">
        <w:rPr>
          <w:rFonts w:cs="Arial"/>
        </w:rPr>
        <w:t xml:space="preserve">Tableau </w:t>
      </w:r>
      <w:r w:rsidRPr="00462F80">
        <w:rPr>
          <w:rFonts w:cs="Arial"/>
        </w:rPr>
        <w:fldChar w:fldCharType="begin"/>
      </w:r>
      <w:r w:rsidRPr="00462F80">
        <w:rPr>
          <w:rFonts w:cs="Arial"/>
        </w:rPr>
        <w:instrText xml:space="preserve"> SEQ Tableau \* ARABIC </w:instrText>
      </w:r>
      <w:r w:rsidRPr="00462F80">
        <w:rPr>
          <w:rFonts w:cs="Arial"/>
        </w:rPr>
        <w:fldChar w:fldCharType="separate"/>
      </w:r>
      <w:r w:rsidR="0062046D">
        <w:rPr>
          <w:rFonts w:cs="Arial"/>
          <w:noProof/>
        </w:rPr>
        <w:t>10</w:t>
      </w:r>
      <w:r w:rsidRPr="00462F80">
        <w:rPr>
          <w:rFonts w:cs="Arial"/>
        </w:rPr>
        <w:fldChar w:fldCharType="end"/>
      </w:r>
      <w:r w:rsidRPr="00462F80">
        <w:rPr>
          <w:rFonts w:cs="Arial"/>
        </w:rPr>
        <w:t> :</w:t>
      </w:r>
      <w:r w:rsidR="00FE2C29" w:rsidRPr="00462F80">
        <w:rPr>
          <w:rFonts w:cs="Arial"/>
        </w:rPr>
        <w:t xml:space="preserve"> </w:t>
      </w:r>
      <w:r w:rsidR="00FE2C29" w:rsidRPr="00406629">
        <w:rPr>
          <w:rFonts w:cs="Arial"/>
        </w:rPr>
        <w:t>Inventaire de la faune locale</w:t>
      </w:r>
      <w:r w:rsidR="00FE2C29">
        <w:rPr>
          <w:rFonts w:cs="Arial"/>
        </w:rPr>
        <w:t xml:space="preserve"> dans la </w:t>
      </w:r>
      <w:r w:rsidR="00462F80">
        <w:rPr>
          <w:rFonts w:cs="Arial"/>
        </w:rPr>
        <w:t>forêt</w:t>
      </w:r>
      <w:r w:rsidR="00FE2C29">
        <w:rPr>
          <w:rFonts w:cs="Arial"/>
        </w:rPr>
        <w:t xml:space="preserve"> classée koulouba</w:t>
      </w:r>
      <w:bookmarkEnd w:id="477"/>
    </w:p>
    <w:tbl>
      <w:tblPr>
        <w:tblStyle w:val="Grilledutableau18"/>
        <w:tblW w:w="0" w:type="auto"/>
        <w:tblLook w:val="04A0" w:firstRow="1" w:lastRow="0" w:firstColumn="1" w:lastColumn="0" w:noHBand="0" w:noVBand="1"/>
      </w:tblPr>
      <w:tblGrid>
        <w:gridCol w:w="1317"/>
        <w:gridCol w:w="2785"/>
        <w:gridCol w:w="2697"/>
        <w:gridCol w:w="2263"/>
      </w:tblGrid>
      <w:tr w:rsidR="00846FAF" w:rsidRPr="00846FAF" w14:paraId="06A05C4E" w14:textId="77777777" w:rsidTr="00B23C22">
        <w:tc>
          <w:tcPr>
            <w:tcW w:w="1317" w:type="dxa"/>
            <w:shd w:val="clear" w:color="auto" w:fill="D0CECE" w:themeFill="background2" w:themeFillShade="E6"/>
            <w:hideMark/>
          </w:tcPr>
          <w:p w14:paraId="3DBDB71F" w14:textId="77777777" w:rsidR="00846FAF" w:rsidRPr="00846FAF" w:rsidRDefault="00846FAF" w:rsidP="00FE2C29">
            <w:pPr>
              <w:spacing w:before="0" w:after="40" w:line="240" w:lineRule="auto"/>
              <w:rPr>
                <w:rFonts w:cs="Arial"/>
                <w:b/>
                <w:bCs/>
                <w:sz w:val="20"/>
              </w:rPr>
            </w:pPr>
            <w:r w:rsidRPr="00846FAF">
              <w:rPr>
                <w:rFonts w:cs="Arial"/>
                <w:b/>
                <w:bCs/>
                <w:sz w:val="20"/>
              </w:rPr>
              <w:t>Groupe faunique</w:t>
            </w:r>
          </w:p>
        </w:tc>
        <w:tc>
          <w:tcPr>
            <w:tcW w:w="2785" w:type="dxa"/>
            <w:shd w:val="clear" w:color="auto" w:fill="D0CECE" w:themeFill="background2" w:themeFillShade="E6"/>
            <w:hideMark/>
          </w:tcPr>
          <w:p w14:paraId="3226FF59" w14:textId="77777777" w:rsidR="00846FAF" w:rsidRPr="00846FAF" w:rsidRDefault="00846FAF" w:rsidP="00FE2C29">
            <w:pPr>
              <w:spacing w:before="0" w:after="40" w:line="240" w:lineRule="auto"/>
              <w:rPr>
                <w:rFonts w:cs="Arial"/>
                <w:b/>
                <w:bCs/>
                <w:sz w:val="20"/>
              </w:rPr>
            </w:pPr>
            <w:r w:rsidRPr="00846FAF">
              <w:rPr>
                <w:rFonts w:cs="Arial"/>
                <w:b/>
                <w:bCs/>
                <w:sz w:val="20"/>
              </w:rPr>
              <w:t>Nom français</w:t>
            </w:r>
          </w:p>
        </w:tc>
        <w:tc>
          <w:tcPr>
            <w:tcW w:w="2697" w:type="dxa"/>
            <w:shd w:val="clear" w:color="auto" w:fill="D0CECE" w:themeFill="background2" w:themeFillShade="E6"/>
            <w:hideMark/>
          </w:tcPr>
          <w:p w14:paraId="1D1EC011" w14:textId="77777777" w:rsidR="00846FAF" w:rsidRPr="00846FAF" w:rsidRDefault="00846FAF" w:rsidP="00FE2C29">
            <w:pPr>
              <w:spacing w:before="0" w:after="40" w:line="240" w:lineRule="auto"/>
              <w:rPr>
                <w:rFonts w:cs="Arial"/>
                <w:b/>
                <w:bCs/>
                <w:sz w:val="20"/>
              </w:rPr>
            </w:pPr>
            <w:r w:rsidRPr="00846FAF">
              <w:rPr>
                <w:rFonts w:cs="Arial"/>
                <w:b/>
                <w:bCs/>
                <w:sz w:val="20"/>
              </w:rPr>
              <w:t>Nom scientifique</w:t>
            </w:r>
          </w:p>
        </w:tc>
        <w:tc>
          <w:tcPr>
            <w:tcW w:w="2263" w:type="dxa"/>
            <w:shd w:val="clear" w:color="auto" w:fill="D0CECE" w:themeFill="background2" w:themeFillShade="E6"/>
            <w:hideMark/>
          </w:tcPr>
          <w:p w14:paraId="3FBB11A2" w14:textId="77777777" w:rsidR="00846FAF" w:rsidRPr="00846FAF" w:rsidRDefault="00846FAF" w:rsidP="00FE2C29">
            <w:pPr>
              <w:spacing w:before="0" w:after="40" w:line="240" w:lineRule="auto"/>
              <w:rPr>
                <w:rFonts w:cs="Arial"/>
                <w:b/>
                <w:bCs/>
                <w:sz w:val="20"/>
              </w:rPr>
            </w:pPr>
            <w:r w:rsidRPr="00846FAF">
              <w:rPr>
                <w:rFonts w:cs="Arial"/>
                <w:b/>
                <w:bCs/>
                <w:sz w:val="20"/>
              </w:rPr>
              <w:t>Nom vernaculaire</w:t>
            </w:r>
          </w:p>
        </w:tc>
      </w:tr>
      <w:tr w:rsidR="00FE2080" w:rsidRPr="00FE2C29" w14:paraId="1E04D4A0" w14:textId="77777777" w:rsidTr="00B23C22">
        <w:tc>
          <w:tcPr>
            <w:tcW w:w="1317" w:type="dxa"/>
            <w:vMerge w:val="restart"/>
            <w:hideMark/>
          </w:tcPr>
          <w:p w14:paraId="7B73F377" w14:textId="77777777" w:rsidR="00FE2080" w:rsidRPr="00FE2C29" w:rsidRDefault="00FE2080" w:rsidP="00FE2C29">
            <w:pPr>
              <w:spacing w:before="0" w:after="40" w:line="240" w:lineRule="auto"/>
              <w:rPr>
                <w:rFonts w:cs="Arial"/>
                <w:sz w:val="20"/>
              </w:rPr>
            </w:pPr>
            <w:r w:rsidRPr="00846FAF">
              <w:rPr>
                <w:rFonts w:cs="Arial"/>
                <w:sz w:val="20"/>
              </w:rPr>
              <w:t>Oiseaux</w:t>
            </w:r>
          </w:p>
          <w:p w14:paraId="5101D7C1" w14:textId="760AD411" w:rsidR="00FE2080" w:rsidRPr="00846FAF" w:rsidRDefault="00FE2080" w:rsidP="00FE2C29">
            <w:pPr>
              <w:spacing w:before="0" w:after="40" w:line="240" w:lineRule="auto"/>
              <w:rPr>
                <w:rFonts w:cs="Arial"/>
                <w:sz w:val="20"/>
              </w:rPr>
            </w:pPr>
          </w:p>
        </w:tc>
        <w:tc>
          <w:tcPr>
            <w:tcW w:w="2785" w:type="dxa"/>
            <w:hideMark/>
          </w:tcPr>
          <w:p w14:paraId="4EBEE286" w14:textId="77777777" w:rsidR="00FE2080" w:rsidRPr="00846FAF" w:rsidRDefault="00FE2080" w:rsidP="00FE2C29">
            <w:pPr>
              <w:spacing w:before="0" w:after="40" w:line="240" w:lineRule="auto"/>
              <w:rPr>
                <w:rFonts w:cs="Arial"/>
                <w:sz w:val="20"/>
              </w:rPr>
            </w:pPr>
            <w:r w:rsidRPr="00846FAF">
              <w:rPr>
                <w:rFonts w:cs="Arial"/>
                <w:sz w:val="20"/>
              </w:rPr>
              <w:t>Aigrette garzette</w:t>
            </w:r>
          </w:p>
        </w:tc>
        <w:tc>
          <w:tcPr>
            <w:tcW w:w="2697" w:type="dxa"/>
            <w:hideMark/>
          </w:tcPr>
          <w:p w14:paraId="0C051F9A" w14:textId="77777777" w:rsidR="00FE2080" w:rsidRPr="00846FAF" w:rsidRDefault="00FE2080" w:rsidP="00FE2C29">
            <w:pPr>
              <w:spacing w:before="0" w:after="40" w:line="240" w:lineRule="auto"/>
              <w:rPr>
                <w:rFonts w:cs="Arial"/>
                <w:sz w:val="20"/>
              </w:rPr>
            </w:pPr>
            <w:r w:rsidRPr="00846FAF">
              <w:rPr>
                <w:rFonts w:cs="Arial"/>
                <w:i/>
                <w:iCs/>
                <w:sz w:val="20"/>
              </w:rPr>
              <w:t>Egretta garzetta</w:t>
            </w:r>
          </w:p>
        </w:tc>
        <w:tc>
          <w:tcPr>
            <w:tcW w:w="2263" w:type="dxa"/>
            <w:hideMark/>
          </w:tcPr>
          <w:p w14:paraId="3B9A0028" w14:textId="77777777" w:rsidR="00FE2080" w:rsidRPr="00846FAF" w:rsidRDefault="00FE2080" w:rsidP="00FE2C29">
            <w:pPr>
              <w:spacing w:before="0" w:after="40" w:line="240" w:lineRule="auto"/>
              <w:rPr>
                <w:rFonts w:cs="Arial"/>
                <w:sz w:val="20"/>
              </w:rPr>
            </w:pPr>
            <w:r w:rsidRPr="00846FAF">
              <w:rPr>
                <w:rFonts w:cs="Arial"/>
                <w:sz w:val="20"/>
              </w:rPr>
              <w:t>Kounandiè-sourou</w:t>
            </w:r>
          </w:p>
        </w:tc>
      </w:tr>
      <w:tr w:rsidR="00FE2080" w:rsidRPr="00FE2C29" w14:paraId="4256F7A2" w14:textId="77777777" w:rsidTr="00B23C22">
        <w:tc>
          <w:tcPr>
            <w:tcW w:w="1317" w:type="dxa"/>
            <w:vMerge/>
            <w:hideMark/>
          </w:tcPr>
          <w:p w14:paraId="3A5DCCA7" w14:textId="159301F3" w:rsidR="00FE2080" w:rsidRPr="00846FAF" w:rsidRDefault="00FE2080" w:rsidP="00FE2C29">
            <w:pPr>
              <w:spacing w:before="0" w:after="40" w:line="240" w:lineRule="auto"/>
              <w:rPr>
                <w:rFonts w:cs="Arial"/>
                <w:sz w:val="20"/>
              </w:rPr>
            </w:pPr>
          </w:p>
        </w:tc>
        <w:tc>
          <w:tcPr>
            <w:tcW w:w="2785" w:type="dxa"/>
            <w:hideMark/>
          </w:tcPr>
          <w:p w14:paraId="3B80E3EE" w14:textId="77777777" w:rsidR="00FE2080" w:rsidRPr="00846FAF" w:rsidRDefault="00FE2080" w:rsidP="00FE2C29">
            <w:pPr>
              <w:spacing w:before="0" w:after="40" w:line="240" w:lineRule="auto"/>
              <w:rPr>
                <w:rFonts w:cs="Arial"/>
                <w:sz w:val="20"/>
              </w:rPr>
            </w:pPr>
            <w:r w:rsidRPr="00846FAF">
              <w:rPr>
                <w:rFonts w:cs="Arial"/>
                <w:sz w:val="20"/>
              </w:rPr>
              <w:t>Messager sagittaire</w:t>
            </w:r>
          </w:p>
        </w:tc>
        <w:tc>
          <w:tcPr>
            <w:tcW w:w="2697" w:type="dxa"/>
            <w:hideMark/>
          </w:tcPr>
          <w:p w14:paraId="5AB50351" w14:textId="77777777" w:rsidR="00FE2080" w:rsidRPr="00846FAF" w:rsidRDefault="00FE2080" w:rsidP="00FE2C29">
            <w:pPr>
              <w:spacing w:before="0" w:after="40" w:line="240" w:lineRule="auto"/>
              <w:rPr>
                <w:rFonts w:cs="Arial"/>
                <w:sz w:val="20"/>
              </w:rPr>
            </w:pPr>
            <w:r w:rsidRPr="00846FAF">
              <w:rPr>
                <w:rFonts w:cs="Arial"/>
                <w:i/>
                <w:iCs/>
                <w:sz w:val="20"/>
              </w:rPr>
              <w:t>Sagittarius serpentarius</w:t>
            </w:r>
          </w:p>
        </w:tc>
        <w:tc>
          <w:tcPr>
            <w:tcW w:w="2263" w:type="dxa"/>
            <w:hideMark/>
          </w:tcPr>
          <w:p w14:paraId="6D4D1CCE" w14:textId="77777777" w:rsidR="00FE2080" w:rsidRPr="00846FAF" w:rsidRDefault="00FE2080" w:rsidP="00FE2C29">
            <w:pPr>
              <w:spacing w:before="0" w:after="40" w:line="240" w:lineRule="auto"/>
              <w:rPr>
                <w:rFonts w:cs="Arial"/>
                <w:sz w:val="20"/>
              </w:rPr>
            </w:pPr>
            <w:r w:rsidRPr="00846FAF">
              <w:rPr>
                <w:rFonts w:cs="Arial"/>
                <w:sz w:val="20"/>
              </w:rPr>
              <w:t>N'kolo / N'kolo-kolo</w:t>
            </w:r>
          </w:p>
        </w:tc>
      </w:tr>
      <w:tr w:rsidR="00FE2080" w:rsidRPr="00FE2C29" w14:paraId="7F62D47E" w14:textId="77777777" w:rsidTr="00B23C22">
        <w:tc>
          <w:tcPr>
            <w:tcW w:w="1317" w:type="dxa"/>
            <w:vMerge/>
            <w:hideMark/>
          </w:tcPr>
          <w:p w14:paraId="1D66D1CD" w14:textId="58E1726A" w:rsidR="00FE2080" w:rsidRPr="00846FAF" w:rsidRDefault="00FE2080" w:rsidP="00FE2C29">
            <w:pPr>
              <w:spacing w:before="0" w:after="40" w:line="240" w:lineRule="auto"/>
              <w:rPr>
                <w:rFonts w:cs="Arial"/>
                <w:sz w:val="20"/>
              </w:rPr>
            </w:pPr>
          </w:p>
        </w:tc>
        <w:tc>
          <w:tcPr>
            <w:tcW w:w="2785" w:type="dxa"/>
            <w:hideMark/>
          </w:tcPr>
          <w:p w14:paraId="0C8B780C" w14:textId="77777777" w:rsidR="00FE2080" w:rsidRPr="00846FAF" w:rsidRDefault="00FE2080" w:rsidP="00FE2C29">
            <w:pPr>
              <w:spacing w:before="0" w:after="40" w:line="240" w:lineRule="auto"/>
              <w:rPr>
                <w:rFonts w:cs="Arial"/>
                <w:sz w:val="20"/>
              </w:rPr>
            </w:pPr>
            <w:r w:rsidRPr="00846FAF">
              <w:rPr>
                <w:rFonts w:cs="Arial"/>
                <w:sz w:val="20"/>
              </w:rPr>
              <w:t>Tourterelle maillée</w:t>
            </w:r>
          </w:p>
        </w:tc>
        <w:tc>
          <w:tcPr>
            <w:tcW w:w="2697" w:type="dxa"/>
            <w:hideMark/>
          </w:tcPr>
          <w:p w14:paraId="5D891E47" w14:textId="77777777" w:rsidR="00FE2080" w:rsidRPr="00846FAF" w:rsidRDefault="00FE2080" w:rsidP="00FE2C29">
            <w:pPr>
              <w:spacing w:before="0" w:after="40" w:line="240" w:lineRule="auto"/>
              <w:rPr>
                <w:rFonts w:cs="Arial"/>
                <w:sz w:val="20"/>
              </w:rPr>
            </w:pPr>
            <w:r w:rsidRPr="00846FAF">
              <w:rPr>
                <w:rFonts w:cs="Arial"/>
                <w:i/>
                <w:iCs/>
                <w:sz w:val="20"/>
              </w:rPr>
              <w:t>Spilopelia senegalensis</w:t>
            </w:r>
          </w:p>
        </w:tc>
        <w:tc>
          <w:tcPr>
            <w:tcW w:w="2263" w:type="dxa"/>
            <w:hideMark/>
          </w:tcPr>
          <w:p w14:paraId="705B734A" w14:textId="77777777" w:rsidR="00FE2080" w:rsidRPr="00846FAF" w:rsidRDefault="00FE2080" w:rsidP="00FE2C29">
            <w:pPr>
              <w:spacing w:before="0" w:after="40" w:line="240" w:lineRule="auto"/>
              <w:rPr>
                <w:rFonts w:cs="Arial"/>
                <w:sz w:val="20"/>
              </w:rPr>
            </w:pPr>
            <w:r w:rsidRPr="00846FAF">
              <w:rPr>
                <w:rFonts w:cs="Arial"/>
                <w:sz w:val="20"/>
              </w:rPr>
              <w:t>Sora</w:t>
            </w:r>
          </w:p>
        </w:tc>
      </w:tr>
      <w:tr w:rsidR="00FE2080" w:rsidRPr="00FE2C29" w14:paraId="46BB6AFE" w14:textId="77777777" w:rsidTr="00B23C22">
        <w:tc>
          <w:tcPr>
            <w:tcW w:w="1317" w:type="dxa"/>
            <w:vMerge w:val="restart"/>
            <w:hideMark/>
          </w:tcPr>
          <w:p w14:paraId="0D7ED44C" w14:textId="77777777" w:rsidR="00FE2080" w:rsidRPr="00846FAF" w:rsidRDefault="00FE2080" w:rsidP="00FE2C29">
            <w:pPr>
              <w:spacing w:before="0" w:after="40" w:line="240" w:lineRule="auto"/>
              <w:rPr>
                <w:rFonts w:cs="Arial"/>
                <w:sz w:val="20"/>
              </w:rPr>
            </w:pPr>
            <w:r w:rsidRPr="00846FAF">
              <w:rPr>
                <w:rFonts w:cs="Arial"/>
                <w:sz w:val="20"/>
              </w:rPr>
              <w:t>Mammifères</w:t>
            </w:r>
          </w:p>
        </w:tc>
        <w:tc>
          <w:tcPr>
            <w:tcW w:w="2785" w:type="dxa"/>
            <w:hideMark/>
          </w:tcPr>
          <w:p w14:paraId="55A31816" w14:textId="77777777" w:rsidR="00FE2080" w:rsidRPr="00846FAF" w:rsidRDefault="00FE2080" w:rsidP="00FE2C29">
            <w:pPr>
              <w:spacing w:before="0" w:after="40" w:line="240" w:lineRule="auto"/>
              <w:rPr>
                <w:rFonts w:cs="Arial"/>
                <w:sz w:val="20"/>
              </w:rPr>
            </w:pPr>
            <w:r w:rsidRPr="00846FAF">
              <w:rPr>
                <w:rFonts w:cs="Arial"/>
                <w:sz w:val="20"/>
              </w:rPr>
              <w:t>Écureuil terrestre (fouisseur)</w:t>
            </w:r>
          </w:p>
        </w:tc>
        <w:tc>
          <w:tcPr>
            <w:tcW w:w="2697" w:type="dxa"/>
            <w:hideMark/>
          </w:tcPr>
          <w:p w14:paraId="6CDFF1D6" w14:textId="77777777" w:rsidR="00FE2080" w:rsidRPr="00846FAF" w:rsidRDefault="00FE2080" w:rsidP="00FE2C29">
            <w:pPr>
              <w:spacing w:before="0" w:after="40" w:line="240" w:lineRule="auto"/>
              <w:rPr>
                <w:rFonts w:cs="Arial"/>
                <w:sz w:val="20"/>
              </w:rPr>
            </w:pPr>
            <w:r w:rsidRPr="00846FAF">
              <w:rPr>
                <w:rFonts w:cs="Arial"/>
                <w:i/>
                <w:iCs/>
                <w:sz w:val="20"/>
              </w:rPr>
              <w:t>Xerus erythropus</w:t>
            </w:r>
          </w:p>
        </w:tc>
        <w:tc>
          <w:tcPr>
            <w:tcW w:w="2263" w:type="dxa"/>
            <w:hideMark/>
          </w:tcPr>
          <w:p w14:paraId="664D8385" w14:textId="77777777" w:rsidR="00FE2080" w:rsidRPr="00846FAF" w:rsidRDefault="00FE2080" w:rsidP="00FE2C29">
            <w:pPr>
              <w:spacing w:before="0" w:after="40" w:line="240" w:lineRule="auto"/>
              <w:rPr>
                <w:rFonts w:cs="Arial"/>
                <w:sz w:val="20"/>
              </w:rPr>
            </w:pPr>
            <w:r w:rsidRPr="00846FAF">
              <w:rPr>
                <w:rFonts w:cs="Arial"/>
                <w:sz w:val="20"/>
              </w:rPr>
              <w:t>Nkɛlɛn / Ngéléni</w:t>
            </w:r>
          </w:p>
        </w:tc>
      </w:tr>
      <w:tr w:rsidR="00FE2080" w:rsidRPr="00FE2C29" w14:paraId="7701B853" w14:textId="77777777" w:rsidTr="00B23C22">
        <w:tc>
          <w:tcPr>
            <w:tcW w:w="1317" w:type="dxa"/>
            <w:vMerge/>
          </w:tcPr>
          <w:p w14:paraId="1F047EC6" w14:textId="1876806C" w:rsidR="00FE2080" w:rsidRPr="00846FAF" w:rsidRDefault="00FE2080" w:rsidP="00FE2C29">
            <w:pPr>
              <w:spacing w:before="0" w:after="40" w:line="240" w:lineRule="auto"/>
              <w:rPr>
                <w:rFonts w:cs="Arial"/>
                <w:sz w:val="20"/>
              </w:rPr>
            </w:pPr>
          </w:p>
        </w:tc>
        <w:tc>
          <w:tcPr>
            <w:tcW w:w="2785" w:type="dxa"/>
            <w:hideMark/>
          </w:tcPr>
          <w:p w14:paraId="0A802602" w14:textId="77777777" w:rsidR="00FE2080" w:rsidRPr="00846FAF" w:rsidRDefault="00FE2080" w:rsidP="00FE2C29">
            <w:pPr>
              <w:spacing w:before="0" w:after="40" w:line="240" w:lineRule="auto"/>
              <w:rPr>
                <w:rFonts w:cs="Arial"/>
                <w:sz w:val="20"/>
              </w:rPr>
            </w:pPr>
            <w:r w:rsidRPr="00846FAF">
              <w:rPr>
                <w:rFonts w:cs="Arial"/>
                <w:sz w:val="20"/>
              </w:rPr>
              <w:t>Daman des rochers</w:t>
            </w:r>
          </w:p>
        </w:tc>
        <w:tc>
          <w:tcPr>
            <w:tcW w:w="2697" w:type="dxa"/>
            <w:hideMark/>
          </w:tcPr>
          <w:p w14:paraId="713ED76A" w14:textId="77777777" w:rsidR="00FE2080" w:rsidRPr="00846FAF" w:rsidRDefault="00FE2080" w:rsidP="00FE2C29">
            <w:pPr>
              <w:spacing w:before="0" w:after="40" w:line="240" w:lineRule="auto"/>
              <w:rPr>
                <w:rFonts w:cs="Arial"/>
                <w:sz w:val="20"/>
              </w:rPr>
            </w:pPr>
            <w:r w:rsidRPr="00846FAF">
              <w:rPr>
                <w:rFonts w:cs="Arial"/>
                <w:i/>
                <w:iCs/>
                <w:sz w:val="20"/>
              </w:rPr>
              <w:t>Procavia capensis</w:t>
            </w:r>
          </w:p>
        </w:tc>
        <w:tc>
          <w:tcPr>
            <w:tcW w:w="2263" w:type="dxa"/>
            <w:hideMark/>
          </w:tcPr>
          <w:p w14:paraId="12DB02A9" w14:textId="77777777" w:rsidR="00FE2080" w:rsidRPr="00846FAF" w:rsidRDefault="00FE2080" w:rsidP="00FE2C29">
            <w:pPr>
              <w:spacing w:before="0" w:after="40" w:line="240" w:lineRule="auto"/>
              <w:rPr>
                <w:rFonts w:cs="Arial"/>
                <w:sz w:val="20"/>
              </w:rPr>
            </w:pPr>
            <w:r w:rsidRPr="00846FAF">
              <w:rPr>
                <w:rFonts w:cs="Arial"/>
                <w:sz w:val="20"/>
              </w:rPr>
              <w:t>Hassapan</w:t>
            </w:r>
          </w:p>
        </w:tc>
      </w:tr>
      <w:tr w:rsidR="00FE2080" w:rsidRPr="00FE2C29" w14:paraId="4CA77C32" w14:textId="77777777" w:rsidTr="00B23C22">
        <w:tc>
          <w:tcPr>
            <w:tcW w:w="1317" w:type="dxa"/>
            <w:vMerge/>
          </w:tcPr>
          <w:p w14:paraId="18094B6E" w14:textId="1529669C" w:rsidR="00FE2080" w:rsidRPr="00846FAF" w:rsidRDefault="00FE2080" w:rsidP="00FE2C29">
            <w:pPr>
              <w:spacing w:before="0" w:after="40" w:line="240" w:lineRule="auto"/>
              <w:rPr>
                <w:rFonts w:cs="Arial"/>
                <w:sz w:val="20"/>
              </w:rPr>
            </w:pPr>
          </w:p>
        </w:tc>
        <w:tc>
          <w:tcPr>
            <w:tcW w:w="2785" w:type="dxa"/>
            <w:hideMark/>
          </w:tcPr>
          <w:p w14:paraId="379F776E" w14:textId="77777777" w:rsidR="00FE2080" w:rsidRPr="00846FAF" w:rsidRDefault="00FE2080" w:rsidP="00FE2C29">
            <w:pPr>
              <w:spacing w:before="0" w:after="40" w:line="240" w:lineRule="auto"/>
              <w:rPr>
                <w:rFonts w:cs="Arial"/>
                <w:sz w:val="20"/>
              </w:rPr>
            </w:pPr>
            <w:r w:rsidRPr="00846FAF">
              <w:rPr>
                <w:rFonts w:cs="Arial"/>
                <w:sz w:val="20"/>
              </w:rPr>
              <w:t>Porc-épic</w:t>
            </w:r>
          </w:p>
        </w:tc>
        <w:tc>
          <w:tcPr>
            <w:tcW w:w="2697" w:type="dxa"/>
            <w:hideMark/>
          </w:tcPr>
          <w:p w14:paraId="7BB580D6" w14:textId="77777777" w:rsidR="00FE2080" w:rsidRPr="00846FAF" w:rsidRDefault="00FE2080" w:rsidP="00FE2C29">
            <w:pPr>
              <w:spacing w:before="0" w:after="40" w:line="240" w:lineRule="auto"/>
              <w:rPr>
                <w:rFonts w:cs="Arial"/>
                <w:sz w:val="20"/>
              </w:rPr>
            </w:pPr>
            <w:r w:rsidRPr="00846FAF">
              <w:rPr>
                <w:rFonts w:cs="Arial"/>
                <w:i/>
                <w:iCs/>
                <w:sz w:val="20"/>
              </w:rPr>
              <w:t>Hystrix cristata</w:t>
            </w:r>
          </w:p>
        </w:tc>
        <w:tc>
          <w:tcPr>
            <w:tcW w:w="2263" w:type="dxa"/>
            <w:hideMark/>
          </w:tcPr>
          <w:p w14:paraId="7D1C95B0" w14:textId="77777777" w:rsidR="00FE2080" w:rsidRPr="00846FAF" w:rsidRDefault="00FE2080" w:rsidP="00FE2C29">
            <w:pPr>
              <w:spacing w:before="0" w:after="40" w:line="240" w:lineRule="auto"/>
              <w:rPr>
                <w:rFonts w:cs="Arial"/>
                <w:sz w:val="20"/>
              </w:rPr>
            </w:pPr>
            <w:r w:rsidRPr="00846FAF">
              <w:rPr>
                <w:rFonts w:cs="Arial"/>
                <w:sz w:val="20"/>
              </w:rPr>
              <w:t>Balla (Sanakan / Sanakan-nyan)</w:t>
            </w:r>
          </w:p>
        </w:tc>
      </w:tr>
      <w:tr w:rsidR="00FE2080" w:rsidRPr="00FE2C29" w14:paraId="1E008AE1" w14:textId="77777777" w:rsidTr="00B23C22">
        <w:tc>
          <w:tcPr>
            <w:tcW w:w="1317" w:type="dxa"/>
            <w:vMerge/>
          </w:tcPr>
          <w:p w14:paraId="50545C5C" w14:textId="70522B10" w:rsidR="00FE2080" w:rsidRPr="00846FAF" w:rsidRDefault="00FE2080" w:rsidP="00FE2C29">
            <w:pPr>
              <w:spacing w:before="0" w:after="40" w:line="240" w:lineRule="auto"/>
              <w:rPr>
                <w:rFonts w:cs="Arial"/>
                <w:sz w:val="20"/>
              </w:rPr>
            </w:pPr>
          </w:p>
        </w:tc>
        <w:tc>
          <w:tcPr>
            <w:tcW w:w="2785" w:type="dxa"/>
            <w:hideMark/>
          </w:tcPr>
          <w:p w14:paraId="4F68193A" w14:textId="77777777" w:rsidR="00FE2080" w:rsidRPr="00846FAF" w:rsidRDefault="00FE2080" w:rsidP="00FE2C29">
            <w:pPr>
              <w:spacing w:before="0" w:after="40" w:line="240" w:lineRule="auto"/>
              <w:rPr>
                <w:rFonts w:cs="Arial"/>
                <w:sz w:val="20"/>
              </w:rPr>
            </w:pPr>
            <w:r w:rsidRPr="00846FAF">
              <w:rPr>
                <w:rFonts w:cs="Arial"/>
                <w:sz w:val="20"/>
              </w:rPr>
              <w:t>Chacal</w:t>
            </w:r>
          </w:p>
        </w:tc>
        <w:tc>
          <w:tcPr>
            <w:tcW w:w="2697" w:type="dxa"/>
            <w:hideMark/>
          </w:tcPr>
          <w:p w14:paraId="679C9DCF" w14:textId="77777777" w:rsidR="00FE2080" w:rsidRPr="00846FAF" w:rsidRDefault="00FE2080" w:rsidP="00FE2C29">
            <w:pPr>
              <w:spacing w:before="0" w:after="40" w:line="240" w:lineRule="auto"/>
              <w:rPr>
                <w:rFonts w:cs="Arial"/>
                <w:sz w:val="20"/>
              </w:rPr>
            </w:pPr>
            <w:r w:rsidRPr="00846FAF">
              <w:rPr>
                <w:rFonts w:cs="Arial"/>
                <w:i/>
                <w:iCs/>
                <w:sz w:val="20"/>
              </w:rPr>
              <w:t>Canis zerda</w:t>
            </w:r>
          </w:p>
        </w:tc>
        <w:tc>
          <w:tcPr>
            <w:tcW w:w="2263" w:type="dxa"/>
            <w:hideMark/>
          </w:tcPr>
          <w:p w14:paraId="7E5F02EF" w14:textId="77777777" w:rsidR="00FE2080" w:rsidRPr="00846FAF" w:rsidRDefault="00FE2080" w:rsidP="00FE2C29">
            <w:pPr>
              <w:spacing w:before="0" w:after="40" w:line="240" w:lineRule="auto"/>
              <w:rPr>
                <w:rFonts w:cs="Arial"/>
                <w:sz w:val="20"/>
              </w:rPr>
            </w:pPr>
            <w:r w:rsidRPr="00846FAF">
              <w:rPr>
                <w:rFonts w:cs="Arial"/>
                <w:sz w:val="20"/>
              </w:rPr>
              <w:t>Kungo woulouni</w:t>
            </w:r>
          </w:p>
        </w:tc>
      </w:tr>
      <w:tr w:rsidR="00FE2080" w:rsidRPr="00FE2C29" w14:paraId="458C200B" w14:textId="77777777" w:rsidTr="00B23C22">
        <w:tc>
          <w:tcPr>
            <w:tcW w:w="1317" w:type="dxa"/>
            <w:vMerge w:val="restart"/>
            <w:hideMark/>
          </w:tcPr>
          <w:p w14:paraId="7C573208" w14:textId="77777777" w:rsidR="00FE2080" w:rsidRPr="00FE2C29" w:rsidRDefault="00FE2080" w:rsidP="00FE2C29">
            <w:pPr>
              <w:spacing w:before="0" w:after="40" w:line="240" w:lineRule="auto"/>
              <w:rPr>
                <w:rFonts w:cs="Arial"/>
                <w:sz w:val="20"/>
              </w:rPr>
            </w:pPr>
            <w:r w:rsidRPr="00846FAF">
              <w:rPr>
                <w:rFonts w:cs="Arial"/>
                <w:sz w:val="20"/>
              </w:rPr>
              <w:t>Reptiles</w:t>
            </w:r>
          </w:p>
          <w:p w14:paraId="15DC9D8D" w14:textId="37D0E129" w:rsidR="00FE2080" w:rsidRPr="00846FAF" w:rsidRDefault="00FE2080" w:rsidP="00FE2C29">
            <w:pPr>
              <w:spacing w:before="0" w:after="40" w:line="240" w:lineRule="auto"/>
              <w:rPr>
                <w:rFonts w:cs="Arial"/>
                <w:sz w:val="20"/>
              </w:rPr>
            </w:pPr>
          </w:p>
        </w:tc>
        <w:tc>
          <w:tcPr>
            <w:tcW w:w="2785" w:type="dxa"/>
            <w:hideMark/>
          </w:tcPr>
          <w:p w14:paraId="4B94EC75" w14:textId="77777777" w:rsidR="00FE2080" w:rsidRPr="00846FAF" w:rsidRDefault="00FE2080" w:rsidP="00FE2C29">
            <w:pPr>
              <w:spacing w:before="0" w:after="40" w:line="240" w:lineRule="auto"/>
              <w:rPr>
                <w:rFonts w:cs="Arial"/>
                <w:sz w:val="20"/>
              </w:rPr>
            </w:pPr>
            <w:r w:rsidRPr="00846FAF">
              <w:rPr>
                <w:rFonts w:cs="Arial"/>
                <w:sz w:val="20"/>
              </w:rPr>
              <w:t>Varan des savanes</w:t>
            </w:r>
          </w:p>
        </w:tc>
        <w:tc>
          <w:tcPr>
            <w:tcW w:w="2697" w:type="dxa"/>
            <w:hideMark/>
          </w:tcPr>
          <w:p w14:paraId="2B403439" w14:textId="77777777" w:rsidR="00FE2080" w:rsidRPr="00846FAF" w:rsidRDefault="00FE2080" w:rsidP="00FE2C29">
            <w:pPr>
              <w:spacing w:before="0" w:after="40" w:line="240" w:lineRule="auto"/>
              <w:rPr>
                <w:rFonts w:cs="Arial"/>
                <w:sz w:val="20"/>
              </w:rPr>
            </w:pPr>
            <w:r w:rsidRPr="00846FAF">
              <w:rPr>
                <w:rFonts w:cs="Arial"/>
                <w:i/>
                <w:iCs/>
                <w:sz w:val="20"/>
              </w:rPr>
              <w:t>Varanus exanthematicus</w:t>
            </w:r>
          </w:p>
        </w:tc>
        <w:tc>
          <w:tcPr>
            <w:tcW w:w="2263" w:type="dxa"/>
            <w:hideMark/>
          </w:tcPr>
          <w:p w14:paraId="592041E0" w14:textId="77777777" w:rsidR="00FE2080" w:rsidRPr="00846FAF" w:rsidRDefault="00FE2080" w:rsidP="00FE2C29">
            <w:pPr>
              <w:spacing w:before="0" w:after="40" w:line="240" w:lineRule="auto"/>
              <w:rPr>
                <w:rFonts w:cs="Arial"/>
                <w:sz w:val="20"/>
              </w:rPr>
            </w:pPr>
            <w:r w:rsidRPr="00846FAF">
              <w:rPr>
                <w:rFonts w:cs="Arial"/>
                <w:sz w:val="20"/>
              </w:rPr>
              <w:t>Waran / Waran-waran</w:t>
            </w:r>
          </w:p>
        </w:tc>
      </w:tr>
      <w:tr w:rsidR="00FE2080" w:rsidRPr="00FE2C29" w14:paraId="1171272B" w14:textId="77777777" w:rsidTr="00B23C22">
        <w:tc>
          <w:tcPr>
            <w:tcW w:w="1317" w:type="dxa"/>
            <w:vMerge/>
            <w:hideMark/>
          </w:tcPr>
          <w:p w14:paraId="2BB60E87" w14:textId="47E84DE8" w:rsidR="00FE2080" w:rsidRPr="00846FAF" w:rsidRDefault="00FE2080" w:rsidP="00FE2C29">
            <w:pPr>
              <w:spacing w:before="0" w:after="40" w:line="240" w:lineRule="auto"/>
              <w:rPr>
                <w:rFonts w:cs="Arial"/>
                <w:sz w:val="20"/>
              </w:rPr>
            </w:pPr>
          </w:p>
        </w:tc>
        <w:tc>
          <w:tcPr>
            <w:tcW w:w="2785" w:type="dxa"/>
            <w:hideMark/>
          </w:tcPr>
          <w:p w14:paraId="0258244B" w14:textId="77777777" w:rsidR="00FE2080" w:rsidRPr="00846FAF" w:rsidRDefault="00FE2080" w:rsidP="00FE2C29">
            <w:pPr>
              <w:spacing w:before="0" w:after="40" w:line="240" w:lineRule="auto"/>
              <w:rPr>
                <w:rFonts w:cs="Arial"/>
                <w:sz w:val="20"/>
              </w:rPr>
            </w:pPr>
            <w:r w:rsidRPr="00846FAF">
              <w:rPr>
                <w:rFonts w:cs="Arial"/>
                <w:sz w:val="20"/>
              </w:rPr>
              <w:t>Python de Seba</w:t>
            </w:r>
          </w:p>
        </w:tc>
        <w:tc>
          <w:tcPr>
            <w:tcW w:w="2697" w:type="dxa"/>
            <w:hideMark/>
          </w:tcPr>
          <w:p w14:paraId="0A74FD28" w14:textId="77777777" w:rsidR="00FE2080" w:rsidRPr="00846FAF" w:rsidRDefault="00FE2080" w:rsidP="00FE2C29">
            <w:pPr>
              <w:spacing w:before="0" w:after="40" w:line="240" w:lineRule="auto"/>
              <w:rPr>
                <w:rFonts w:cs="Arial"/>
                <w:sz w:val="20"/>
              </w:rPr>
            </w:pPr>
            <w:r w:rsidRPr="00846FAF">
              <w:rPr>
                <w:rFonts w:cs="Arial"/>
                <w:i/>
                <w:iCs/>
                <w:sz w:val="20"/>
              </w:rPr>
              <w:t>Python sebae</w:t>
            </w:r>
          </w:p>
        </w:tc>
        <w:tc>
          <w:tcPr>
            <w:tcW w:w="2263" w:type="dxa"/>
            <w:hideMark/>
          </w:tcPr>
          <w:p w14:paraId="4520ABF1" w14:textId="77777777" w:rsidR="00FE2080" w:rsidRPr="00846FAF" w:rsidRDefault="00FE2080" w:rsidP="00FE2C29">
            <w:pPr>
              <w:spacing w:before="0" w:after="40" w:line="240" w:lineRule="auto"/>
              <w:rPr>
                <w:rFonts w:cs="Arial"/>
                <w:sz w:val="20"/>
              </w:rPr>
            </w:pPr>
            <w:r w:rsidRPr="00846FAF">
              <w:rPr>
                <w:rFonts w:cs="Arial"/>
                <w:sz w:val="20"/>
              </w:rPr>
              <w:t>Sawa / Sa-wulu</w:t>
            </w:r>
          </w:p>
        </w:tc>
      </w:tr>
      <w:tr w:rsidR="00FE2080" w:rsidRPr="00FE2C29" w14:paraId="39689180" w14:textId="77777777" w:rsidTr="00B23C22">
        <w:tc>
          <w:tcPr>
            <w:tcW w:w="1317" w:type="dxa"/>
            <w:vMerge/>
            <w:hideMark/>
          </w:tcPr>
          <w:p w14:paraId="3CF85305" w14:textId="7D201C77" w:rsidR="00FE2080" w:rsidRPr="00846FAF" w:rsidRDefault="00FE2080" w:rsidP="00FE2C29">
            <w:pPr>
              <w:spacing w:before="0" w:after="40" w:line="240" w:lineRule="auto"/>
              <w:rPr>
                <w:rFonts w:cs="Arial"/>
                <w:sz w:val="20"/>
              </w:rPr>
            </w:pPr>
          </w:p>
        </w:tc>
        <w:tc>
          <w:tcPr>
            <w:tcW w:w="2785" w:type="dxa"/>
            <w:hideMark/>
          </w:tcPr>
          <w:p w14:paraId="1D95BBB6" w14:textId="77777777" w:rsidR="00FE2080" w:rsidRPr="00846FAF" w:rsidRDefault="00FE2080" w:rsidP="00FE2C29">
            <w:pPr>
              <w:spacing w:before="0" w:after="40" w:line="240" w:lineRule="auto"/>
              <w:rPr>
                <w:rFonts w:cs="Arial"/>
                <w:sz w:val="20"/>
              </w:rPr>
            </w:pPr>
            <w:r w:rsidRPr="00846FAF">
              <w:rPr>
                <w:rFonts w:cs="Arial"/>
                <w:sz w:val="20"/>
              </w:rPr>
              <w:t>Vipère</w:t>
            </w:r>
          </w:p>
        </w:tc>
        <w:tc>
          <w:tcPr>
            <w:tcW w:w="2697" w:type="dxa"/>
            <w:hideMark/>
          </w:tcPr>
          <w:p w14:paraId="144F073E" w14:textId="77777777" w:rsidR="00FE2080" w:rsidRPr="00846FAF" w:rsidRDefault="00FE2080" w:rsidP="00FE2C29">
            <w:pPr>
              <w:spacing w:before="0" w:after="40" w:line="240" w:lineRule="auto"/>
              <w:rPr>
                <w:rFonts w:cs="Arial"/>
                <w:sz w:val="20"/>
              </w:rPr>
            </w:pPr>
            <w:r w:rsidRPr="00846FAF">
              <w:rPr>
                <w:rFonts w:cs="Arial"/>
                <w:i/>
                <w:iCs/>
                <w:sz w:val="20"/>
              </w:rPr>
              <w:t>Echis ocellatus</w:t>
            </w:r>
          </w:p>
        </w:tc>
        <w:tc>
          <w:tcPr>
            <w:tcW w:w="2263" w:type="dxa"/>
            <w:hideMark/>
          </w:tcPr>
          <w:p w14:paraId="36D58BFF" w14:textId="77777777" w:rsidR="00FE2080" w:rsidRPr="00846FAF" w:rsidRDefault="00FE2080" w:rsidP="00FE2C29">
            <w:pPr>
              <w:spacing w:before="0" w:after="40" w:line="240" w:lineRule="auto"/>
              <w:rPr>
                <w:rFonts w:cs="Arial"/>
                <w:sz w:val="20"/>
              </w:rPr>
            </w:pPr>
            <w:r w:rsidRPr="00846FAF">
              <w:rPr>
                <w:rFonts w:cs="Arial"/>
                <w:sz w:val="20"/>
              </w:rPr>
              <w:t>Fonfoni</w:t>
            </w:r>
          </w:p>
        </w:tc>
      </w:tr>
    </w:tbl>
    <w:p w14:paraId="6661A179" w14:textId="1673214B" w:rsidR="00462F80" w:rsidRPr="00462F80" w:rsidRDefault="00462F80" w:rsidP="00462F80">
      <w:pPr>
        <w:spacing w:after="0"/>
        <w:rPr>
          <w:rFonts w:cs="Arial"/>
          <w:i/>
          <w:iCs/>
          <w:sz w:val="18"/>
          <w:szCs w:val="18"/>
        </w:rPr>
      </w:pPr>
      <w:bookmarkStart w:id="478" w:name="_Toc47706200"/>
      <w:bookmarkStart w:id="479" w:name="_Toc47706331"/>
      <w:bookmarkStart w:id="480" w:name="_Toc47786854"/>
      <w:bookmarkStart w:id="481" w:name="_Toc54964476"/>
      <w:bookmarkStart w:id="482" w:name="_Toc48575376"/>
      <w:bookmarkStart w:id="483" w:name="_Toc53065094"/>
      <w:bookmarkStart w:id="484" w:name="_Toc53440387"/>
      <w:bookmarkStart w:id="485" w:name="_Toc51969899"/>
      <w:bookmarkStart w:id="486" w:name="_Toc51969759"/>
      <w:bookmarkStart w:id="487" w:name="_Toc53599526"/>
      <w:bookmarkStart w:id="488" w:name="_Toc48056072"/>
      <w:bookmarkStart w:id="489" w:name="_Toc47786990"/>
      <w:bookmarkStart w:id="490" w:name="_Toc48057290"/>
      <w:bookmarkStart w:id="491" w:name="_Toc53440071"/>
      <w:bookmarkStart w:id="492" w:name="_Toc456547485"/>
      <w:bookmarkStart w:id="493" w:name="_Toc447101461"/>
      <w:bookmarkStart w:id="494" w:name="_Toc54964481"/>
      <w:bookmarkStart w:id="495" w:name="_Toc468456927"/>
      <w:bookmarkStart w:id="496" w:name="_Toc174535943"/>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r w:rsidRPr="00611297">
        <w:rPr>
          <w:rFonts w:cs="Arial"/>
          <w:i/>
          <w:iCs/>
          <w:sz w:val="18"/>
          <w:szCs w:val="18"/>
        </w:rPr>
        <w:t>Source : Inventaire forestier DREF-Bamako</w:t>
      </w:r>
      <w:r w:rsidR="004E727C">
        <w:rPr>
          <w:rFonts w:cs="Arial"/>
          <w:i/>
          <w:iCs/>
          <w:sz w:val="18"/>
          <w:szCs w:val="18"/>
        </w:rPr>
        <w:t xml:space="preserve">, </w:t>
      </w:r>
      <w:r w:rsidR="00607545">
        <w:rPr>
          <w:rFonts w:cs="Arial"/>
          <w:i/>
          <w:iCs/>
          <w:sz w:val="18"/>
          <w:szCs w:val="18"/>
        </w:rPr>
        <w:t>mars 2026</w:t>
      </w:r>
    </w:p>
    <w:p w14:paraId="3C78CDF9" w14:textId="6EE1C579" w:rsidR="002718D0" w:rsidRPr="007B0BE8" w:rsidRDefault="002718D0" w:rsidP="001D570C">
      <w:pPr>
        <w:pStyle w:val="Titre2"/>
        <w:spacing w:before="240" w:line="276" w:lineRule="auto"/>
        <w:rPr>
          <w:rFonts w:cs="Arial"/>
          <w:lang w:eastAsia="de-DE"/>
        </w:rPr>
      </w:pPr>
      <w:r w:rsidRPr="00406629">
        <w:rPr>
          <w:rFonts w:cs="Arial"/>
          <w:sz w:val="24"/>
          <w:szCs w:val="24"/>
          <w:lang w:eastAsia="de-DE"/>
        </w:rPr>
        <w:t xml:space="preserve">  </w:t>
      </w:r>
      <w:bookmarkStart w:id="497" w:name="_Toc236272754"/>
      <w:r w:rsidRPr="00406629">
        <w:rPr>
          <w:rFonts w:cs="Arial"/>
          <w:sz w:val="24"/>
          <w:szCs w:val="24"/>
          <w:lang w:eastAsia="de-DE"/>
        </w:rPr>
        <w:t>Milieu humain</w:t>
      </w:r>
      <w:bookmarkEnd w:id="497"/>
    </w:p>
    <w:p w14:paraId="3C78CDFA" w14:textId="134C24B8" w:rsidR="002718D0" w:rsidRPr="009B737E" w:rsidRDefault="002718D0" w:rsidP="00217BC0">
      <w:pPr>
        <w:pStyle w:val="Titre3"/>
        <w:spacing w:before="0" w:line="276" w:lineRule="auto"/>
        <w:rPr>
          <w:rFonts w:cs="Arial"/>
        </w:rPr>
      </w:pPr>
      <w:bookmarkStart w:id="498" w:name="_Toc236272755"/>
      <w:r w:rsidRPr="009B737E">
        <w:rPr>
          <w:rFonts w:cs="Arial"/>
        </w:rPr>
        <w:t xml:space="preserve">Situation </w:t>
      </w:r>
      <w:bookmarkEnd w:id="492"/>
      <w:bookmarkEnd w:id="493"/>
      <w:r w:rsidRPr="009B737E">
        <w:rPr>
          <w:rFonts w:cs="Arial"/>
        </w:rPr>
        <w:t>démographique</w:t>
      </w:r>
      <w:bookmarkStart w:id="499" w:name="_Toc468456918"/>
      <w:bookmarkEnd w:id="494"/>
      <w:bookmarkEnd w:id="495"/>
      <w:bookmarkEnd w:id="496"/>
      <w:bookmarkEnd w:id="498"/>
    </w:p>
    <w:p w14:paraId="3C78CDFB" w14:textId="540333AC" w:rsidR="002718D0" w:rsidRPr="009B737E" w:rsidRDefault="002718D0" w:rsidP="00217BC0">
      <w:pPr>
        <w:spacing w:after="0" w:line="276" w:lineRule="auto"/>
        <w:rPr>
          <w:rFonts w:cs="Arial"/>
          <w:lang w:eastAsia="de-DE"/>
        </w:rPr>
      </w:pPr>
      <w:r w:rsidRPr="009B737E">
        <w:rPr>
          <w:rFonts w:cs="Arial"/>
          <w:lang w:eastAsia="de-DE"/>
        </w:rPr>
        <w:t xml:space="preserve">La zone d’étude du </w:t>
      </w:r>
      <w:r w:rsidR="002C4195">
        <w:rPr>
          <w:rFonts w:cs="Arial"/>
          <w:lang w:eastAsia="de-DE"/>
        </w:rPr>
        <w:t>sous-</w:t>
      </w:r>
      <w:r w:rsidRPr="009B737E">
        <w:rPr>
          <w:rFonts w:cs="Arial"/>
          <w:lang w:eastAsia="de-DE"/>
        </w:rPr>
        <w:t xml:space="preserve">projet couvre </w:t>
      </w:r>
      <w:r w:rsidR="003F761B">
        <w:rPr>
          <w:rFonts w:cs="Arial"/>
          <w:lang w:eastAsia="de-DE"/>
        </w:rPr>
        <w:t>les</w:t>
      </w:r>
      <w:r w:rsidRPr="009B737E">
        <w:rPr>
          <w:rFonts w:cs="Arial"/>
          <w:lang w:eastAsia="de-DE"/>
        </w:rPr>
        <w:t xml:space="preserve"> communes </w:t>
      </w:r>
      <w:r w:rsidR="003F761B">
        <w:rPr>
          <w:rFonts w:cs="Arial"/>
          <w:lang w:eastAsia="de-DE"/>
        </w:rPr>
        <w:t xml:space="preserve">II, III, IV </w:t>
      </w:r>
      <w:r w:rsidRPr="009B737E">
        <w:rPr>
          <w:rFonts w:cs="Arial"/>
          <w:lang w:eastAsia="de-DE"/>
        </w:rPr>
        <w:t xml:space="preserve">situées dans le District de Bamako et </w:t>
      </w:r>
      <w:r w:rsidR="00A2067E">
        <w:rPr>
          <w:rFonts w:cs="Arial"/>
          <w:lang w:eastAsia="de-DE"/>
        </w:rPr>
        <w:t xml:space="preserve">la </w:t>
      </w:r>
      <w:r w:rsidR="009F612B">
        <w:rPr>
          <w:rFonts w:cs="Arial"/>
          <w:lang w:eastAsia="de-DE"/>
        </w:rPr>
        <w:t>commune</w:t>
      </w:r>
      <w:r w:rsidR="00A2067E">
        <w:rPr>
          <w:rFonts w:cs="Arial"/>
          <w:lang w:eastAsia="de-DE"/>
        </w:rPr>
        <w:t xml:space="preserve"> de Kati</w:t>
      </w:r>
      <w:r w:rsidRPr="009B737E">
        <w:rPr>
          <w:rFonts w:cs="Arial"/>
          <w:lang w:eastAsia="de-DE"/>
        </w:rPr>
        <w:t>. La population de ces communes est marquée par une forte croissance démographique, une jeunesse prédominante et une grande diversité culturelle.</w:t>
      </w:r>
    </w:p>
    <w:p w14:paraId="3C78CE04" w14:textId="345C19BF" w:rsidR="002718D0" w:rsidRPr="00AF32AC" w:rsidRDefault="002718D0" w:rsidP="00840979">
      <w:pPr>
        <w:numPr>
          <w:ilvl w:val="0"/>
          <w:numId w:val="8"/>
        </w:numPr>
        <w:spacing w:after="0" w:line="276" w:lineRule="auto"/>
        <w:rPr>
          <w:rFonts w:cs="Arial"/>
          <w:lang w:eastAsia="de-DE"/>
        </w:rPr>
      </w:pPr>
      <w:r w:rsidRPr="009B737E">
        <w:rPr>
          <w:rFonts w:cs="Arial"/>
          <w:b/>
          <w:bCs/>
          <w:lang w:eastAsia="de-DE"/>
        </w:rPr>
        <w:t xml:space="preserve">Commune </w:t>
      </w:r>
      <w:r w:rsidR="00AF32AC">
        <w:rPr>
          <w:rFonts w:cs="Arial"/>
          <w:b/>
          <w:bCs/>
          <w:lang w:eastAsia="de-DE"/>
        </w:rPr>
        <w:t>II</w:t>
      </w:r>
    </w:p>
    <w:p w14:paraId="3C78CE05" w14:textId="3DEAA98B" w:rsidR="002718D0" w:rsidRPr="003F761B" w:rsidRDefault="002718D0" w:rsidP="00217BC0">
      <w:pPr>
        <w:spacing w:before="0" w:after="40" w:line="276" w:lineRule="auto"/>
        <w:rPr>
          <w:rFonts w:eastAsia="Times New Roman" w:cs="Arial"/>
          <w:lang w:eastAsia="zh-CN"/>
        </w:rPr>
      </w:pPr>
      <w:r w:rsidRPr="002F348E">
        <w:rPr>
          <w:rFonts w:eastAsia="Times New Roman" w:cs="Arial"/>
          <w:lang w:eastAsia="zh-CN"/>
        </w:rPr>
        <w:t xml:space="preserve">La commune II comme toutes les communes du district de Bamako a été créée par l’ordonnance N° 78- 34 CMLN du 18 Août 1978. Elle </w:t>
      </w:r>
      <w:r w:rsidRPr="002F348E">
        <w:rPr>
          <w:rFonts w:cs="Arial"/>
        </w:rPr>
        <w:t>s’étant sur une surface de 267 km² et représente les 12,4% de sa population.</w:t>
      </w:r>
      <w:r w:rsidRPr="002F348E">
        <w:rPr>
          <w:rFonts w:eastAsia="Times New Roman" w:cs="Arial"/>
          <w:lang w:eastAsia="zh-CN"/>
        </w:rPr>
        <w:t xml:space="preserve"> Elle est limitée à l’Est par le marigot Korofina, à l’Ouest par la limite de la route goudronnée Boulevard du peuple passant devant l’IOTA, traversant le grand marché jusqu’au pont des martyrs, au Nord par le pied de la colline du point G et au Sud par le fleuve Niger. La commune II compte aujourd’hui 13 quartiers qu</w:t>
      </w:r>
      <w:r w:rsidR="005211E8">
        <w:rPr>
          <w:rFonts w:eastAsia="Times New Roman" w:cs="Arial"/>
          <w:lang w:eastAsia="zh-CN"/>
        </w:rPr>
        <w:t>i</w:t>
      </w:r>
      <w:r w:rsidRPr="002F348E">
        <w:rPr>
          <w:rFonts w:eastAsia="Times New Roman" w:cs="Arial"/>
          <w:lang w:eastAsia="zh-CN"/>
        </w:rPr>
        <w:t xml:space="preserve"> sont : Niarela, Bozola, Bagadadji, Médina Coura, Missira, Hippodrome, </w:t>
      </w:r>
      <w:r w:rsidRPr="003F761B">
        <w:rPr>
          <w:rFonts w:eastAsia="Times New Roman" w:cs="Arial"/>
          <w:lang w:eastAsia="zh-CN"/>
        </w:rPr>
        <w:t xml:space="preserve">Quinzambougou, Bakaribougou, TSF, Zone Industrielle, Bougouba </w:t>
      </w:r>
      <w:r w:rsidR="00EA6D47" w:rsidRPr="003F761B">
        <w:rPr>
          <w:rFonts w:eastAsia="Times New Roman" w:cs="Arial"/>
          <w:lang w:eastAsia="zh-CN"/>
        </w:rPr>
        <w:t>N’Gomi</w:t>
      </w:r>
      <w:r w:rsidRPr="003F761B">
        <w:rPr>
          <w:rFonts w:eastAsia="Times New Roman" w:cs="Arial"/>
          <w:lang w:eastAsia="zh-CN"/>
        </w:rPr>
        <w:t xml:space="preserve"> et Konébougou.</w:t>
      </w:r>
    </w:p>
    <w:p w14:paraId="3C78CE06" w14:textId="42306F94" w:rsidR="002718D0" w:rsidRPr="002F348E" w:rsidRDefault="002718D0" w:rsidP="00217BC0">
      <w:pPr>
        <w:spacing w:after="40" w:line="276" w:lineRule="auto"/>
        <w:rPr>
          <w:rFonts w:eastAsia="Times New Roman" w:cs="Arial"/>
          <w:lang w:eastAsia="zh-CN"/>
        </w:rPr>
      </w:pPr>
      <w:r w:rsidRPr="003F761B">
        <w:rPr>
          <w:rFonts w:eastAsia="Times New Roman" w:cs="Arial"/>
          <w:lang w:eastAsia="zh-CN"/>
        </w:rPr>
        <w:t>Elle a une population de 244 529 habitants dont 120</w:t>
      </w:r>
      <w:r w:rsidR="00336C44">
        <w:rPr>
          <w:rFonts w:eastAsia="Times New Roman" w:cs="Arial"/>
          <w:lang w:eastAsia="zh-CN"/>
        </w:rPr>
        <w:t xml:space="preserve"> </w:t>
      </w:r>
      <w:r w:rsidRPr="003F761B">
        <w:rPr>
          <w:rFonts w:eastAsia="Times New Roman" w:cs="Arial"/>
          <w:lang w:eastAsia="zh-CN"/>
        </w:rPr>
        <w:t>745 hommes et 123 783 femmes (DNP,2023).</w:t>
      </w:r>
    </w:p>
    <w:p w14:paraId="3C78CE07" w14:textId="4716457E" w:rsidR="002718D0" w:rsidRPr="002F348E" w:rsidRDefault="002718D0" w:rsidP="00217BC0">
      <w:pPr>
        <w:spacing w:after="40" w:line="276" w:lineRule="auto"/>
        <w:rPr>
          <w:rFonts w:cs="Arial"/>
        </w:rPr>
      </w:pPr>
      <w:r w:rsidRPr="002F348E">
        <w:rPr>
          <w:rFonts w:cs="Arial"/>
        </w:rPr>
        <w:t xml:space="preserve">Les ethnies sont composées essentiellement de : Bambara, Sarakolé, Maures, Bozo, Dogon, Peulhs, Malinké, Ouolofs. </w:t>
      </w:r>
    </w:p>
    <w:p w14:paraId="3C78CE08" w14:textId="77777777" w:rsidR="002718D0" w:rsidRDefault="002718D0" w:rsidP="00217BC0">
      <w:pPr>
        <w:spacing w:after="40" w:line="276" w:lineRule="auto"/>
        <w:rPr>
          <w:rFonts w:cs="Arial"/>
        </w:rPr>
      </w:pPr>
      <w:r w:rsidRPr="002F348E">
        <w:rPr>
          <w:rFonts w:cs="Arial"/>
        </w:rPr>
        <w:t xml:space="preserve">Les religions pratiquées sont : l’Islam, le Christianisme et l’Animisme. </w:t>
      </w:r>
    </w:p>
    <w:p w14:paraId="52B7DCF2" w14:textId="77777777" w:rsidR="00F047E4" w:rsidRPr="002F348E" w:rsidRDefault="00F047E4" w:rsidP="00217BC0">
      <w:pPr>
        <w:spacing w:after="40" w:line="276" w:lineRule="auto"/>
        <w:rPr>
          <w:rFonts w:cs="Arial"/>
        </w:rPr>
      </w:pPr>
    </w:p>
    <w:p w14:paraId="3C78CE09" w14:textId="1EB9DFAD" w:rsidR="002718D0" w:rsidRPr="002F348E" w:rsidRDefault="002718D0" w:rsidP="00840979">
      <w:pPr>
        <w:numPr>
          <w:ilvl w:val="0"/>
          <w:numId w:val="8"/>
        </w:numPr>
        <w:spacing w:after="0" w:line="276" w:lineRule="auto"/>
        <w:rPr>
          <w:rFonts w:cs="Arial"/>
          <w:lang w:eastAsia="de-DE"/>
        </w:rPr>
      </w:pPr>
      <w:r w:rsidRPr="002F348E">
        <w:rPr>
          <w:rFonts w:cs="Arial"/>
          <w:b/>
          <w:bCs/>
          <w:lang w:eastAsia="de-DE"/>
        </w:rPr>
        <w:t xml:space="preserve">Commune </w:t>
      </w:r>
      <w:r w:rsidR="00AF32AC">
        <w:rPr>
          <w:rFonts w:cs="Arial"/>
          <w:b/>
          <w:bCs/>
          <w:lang w:eastAsia="de-DE"/>
        </w:rPr>
        <w:t>III</w:t>
      </w:r>
      <w:r w:rsidRPr="002F348E">
        <w:rPr>
          <w:rFonts w:cs="Arial"/>
          <w:lang w:eastAsia="de-DE"/>
        </w:rPr>
        <w:t xml:space="preserve"> </w:t>
      </w:r>
    </w:p>
    <w:p w14:paraId="71C6B4A3" w14:textId="51F84110" w:rsidR="00F14EA3" w:rsidRPr="00F14EA3" w:rsidRDefault="00F14EA3" w:rsidP="00217BC0">
      <w:pPr>
        <w:spacing w:line="276" w:lineRule="auto"/>
        <w:rPr>
          <w:rFonts w:cs="Arial"/>
        </w:rPr>
      </w:pPr>
      <w:r w:rsidRPr="00F14EA3">
        <w:rPr>
          <w:rFonts w:cs="Arial"/>
        </w:rPr>
        <w:t>La Commune III du District de Bamako, créée par l’Ordonnance n°78/32/CMLN du 18 août 1978 fixant le statut du District, couvre une superficie d’environ 23 km². Elle occupe une position centrale au sein du District de Bamako et comprend vingt (20) quartiers, dont Ouolofobougou, Dravéla, Bamako-Coura, Badialan I, II et III, Darsalam, Kodabougou, Koulouba, Point « G » et le Centre Commercial</w:t>
      </w:r>
      <w:r w:rsidR="005D5571">
        <w:rPr>
          <w:rFonts w:cs="Arial"/>
        </w:rPr>
        <w:t xml:space="preserve"> etc</w:t>
      </w:r>
      <w:r w:rsidRPr="00F14EA3">
        <w:rPr>
          <w:rFonts w:cs="Arial"/>
        </w:rPr>
        <w:t>. La Commune III est limitée au nord par le cercle de Kati, au sud par le fleuve Niger entre le Pont des Martyrs et le Motel de Bamako, à l’est par le boulevard du Peuple qui la sépare de la Commune II, et à l’ouest par la Commune IV.</w:t>
      </w:r>
    </w:p>
    <w:p w14:paraId="3C78CE0C" w14:textId="052768B4" w:rsidR="002718D0" w:rsidRPr="002F348E" w:rsidRDefault="00F14EA3" w:rsidP="00217BC0">
      <w:pPr>
        <w:spacing w:line="276" w:lineRule="auto"/>
        <w:rPr>
          <w:rFonts w:cs="Arial"/>
        </w:rPr>
      </w:pPr>
      <w:r w:rsidRPr="00F14EA3">
        <w:rPr>
          <w:rFonts w:cs="Arial"/>
        </w:rPr>
        <w:t xml:space="preserve">Selon </w:t>
      </w:r>
      <w:r w:rsidR="005211E8">
        <w:rPr>
          <w:rFonts w:cs="Arial"/>
        </w:rPr>
        <w:t xml:space="preserve">la </w:t>
      </w:r>
      <w:r w:rsidR="00B90059">
        <w:rPr>
          <w:rFonts w:cs="Arial"/>
        </w:rPr>
        <w:t>D</w:t>
      </w:r>
      <w:r w:rsidR="00913A02">
        <w:rPr>
          <w:rFonts w:cs="Arial"/>
        </w:rPr>
        <w:t xml:space="preserve">irection </w:t>
      </w:r>
      <w:r w:rsidR="00B90059">
        <w:rPr>
          <w:rFonts w:cs="Arial"/>
        </w:rPr>
        <w:t>N</w:t>
      </w:r>
      <w:r w:rsidR="00913A02">
        <w:rPr>
          <w:rFonts w:cs="Arial"/>
        </w:rPr>
        <w:t>ationale de la Population</w:t>
      </w:r>
      <w:r w:rsidR="00B90059">
        <w:rPr>
          <w:rFonts w:cs="Arial"/>
        </w:rPr>
        <w:t>,</w:t>
      </w:r>
      <w:r w:rsidR="00913A02">
        <w:rPr>
          <w:rFonts w:cs="Arial"/>
        </w:rPr>
        <w:t xml:space="preserve"> la </w:t>
      </w:r>
      <w:r w:rsidR="00913A02" w:rsidRPr="00F14EA3">
        <w:rPr>
          <w:rFonts w:cs="Arial"/>
        </w:rPr>
        <w:t xml:space="preserve">Commune III compte </w:t>
      </w:r>
      <w:r w:rsidR="005A3921">
        <w:rPr>
          <w:rFonts w:cs="Arial"/>
          <w:lang w:val="fr-CA"/>
        </w:rPr>
        <w:t>197 431</w:t>
      </w:r>
      <w:r w:rsidR="00913A02" w:rsidRPr="00913A02">
        <w:rPr>
          <w:rFonts w:cs="Arial"/>
          <w:lang w:val="fr-CA"/>
        </w:rPr>
        <w:t xml:space="preserve"> habitants dont </w:t>
      </w:r>
      <w:r w:rsidR="005A3921">
        <w:rPr>
          <w:rFonts w:cs="Arial"/>
          <w:lang w:val="fr-CA"/>
        </w:rPr>
        <w:t>97 885</w:t>
      </w:r>
      <w:r w:rsidR="00913A02" w:rsidRPr="00913A02">
        <w:rPr>
          <w:rFonts w:cs="Arial"/>
          <w:lang w:val="fr-CA"/>
        </w:rPr>
        <w:t xml:space="preserve"> hommes et </w:t>
      </w:r>
      <w:r w:rsidR="005A3921">
        <w:rPr>
          <w:rFonts w:cs="Arial"/>
          <w:lang w:val="fr-CA"/>
        </w:rPr>
        <w:t>99 545</w:t>
      </w:r>
      <w:r w:rsidR="00913A02" w:rsidRPr="00913A02">
        <w:rPr>
          <w:rFonts w:cs="Arial"/>
          <w:b/>
          <w:bCs/>
          <w:lang w:val="fr-CA"/>
        </w:rPr>
        <w:t xml:space="preserve"> </w:t>
      </w:r>
      <w:r w:rsidR="00913A02" w:rsidRPr="00913A02">
        <w:rPr>
          <w:rFonts w:cs="Arial"/>
          <w:lang w:val="fr-CA"/>
        </w:rPr>
        <w:t>femmes (DNP</w:t>
      </w:r>
      <w:r w:rsidR="00913A02">
        <w:rPr>
          <w:rFonts w:cs="Arial"/>
          <w:lang w:val="fr-CA"/>
        </w:rPr>
        <w:t>,</w:t>
      </w:r>
      <w:r w:rsidR="00913A02" w:rsidRPr="00913A02">
        <w:rPr>
          <w:rFonts w:cs="Arial"/>
          <w:lang w:val="fr-CA"/>
        </w:rPr>
        <w:t>2023).</w:t>
      </w:r>
      <w:r w:rsidR="00913A02">
        <w:rPr>
          <w:rFonts w:cs="Arial"/>
          <w:lang w:val="fr-CA"/>
        </w:rPr>
        <w:t xml:space="preserve"> </w:t>
      </w:r>
      <w:r w:rsidRPr="00F14EA3">
        <w:rPr>
          <w:rFonts w:cs="Arial"/>
        </w:rPr>
        <w:t>En raison de sa position stratégique et de la concentration d’activités administratives, économiques et commerciales, elle connaît un important afflux journalier de populations provenant des autres communes du District. La population regroup</w:t>
      </w:r>
      <w:r>
        <w:rPr>
          <w:rFonts w:cs="Arial"/>
        </w:rPr>
        <w:t>e</w:t>
      </w:r>
      <w:r w:rsidRPr="00F14EA3">
        <w:rPr>
          <w:rFonts w:cs="Arial"/>
        </w:rPr>
        <w:t xml:space="preserve"> la quasi-totalité des ethnies du Mali, notammen</w:t>
      </w:r>
      <w:r>
        <w:rPr>
          <w:rFonts w:cs="Arial"/>
        </w:rPr>
        <w:t>t</w:t>
      </w:r>
      <w:r w:rsidRPr="00F14EA3">
        <w:rPr>
          <w:rFonts w:cs="Arial"/>
        </w:rPr>
        <w:t xml:space="preserve"> les Bambaras, Malinkés, Dogons, Sarakolés, Ouolofs et Peulhs. Les langues locales les plus parlées sont le bamanankan, le malinké, le dogon, le sarakolé, le fulfuldé. </w:t>
      </w:r>
      <w:r>
        <w:rPr>
          <w:rFonts w:cs="Arial"/>
        </w:rPr>
        <w:t xml:space="preserve">Etc. </w:t>
      </w:r>
      <w:r w:rsidRPr="00F14EA3">
        <w:rPr>
          <w:rFonts w:cs="Arial"/>
        </w:rPr>
        <w:t>Les principales religions pratiquées sont l’Islam, le Christianisme et l’Animisme, dans un climat de coexistence pacifique.</w:t>
      </w:r>
    </w:p>
    <w:p w14:paraId="3C78CE0D" w14:textId="6077BF2E" w:rsidR="002718D0" w:rsidRPr="00F53ABE" w:rsidRDefault="002718D0" w:rsidP="00840979">
      <w:pPr>
        <w:numPr>
          <w:ilvl w:val="0"/>
          <w:numId w:val="8"/>
        </w:numPr>
        <w:spacing w:after="0" w:line="276" w:lineRule="auto"/>
        <w:rPr>
          <w:rFonts w:cs="Arial"/>
          <w:lang w:eastAsia="de-DE"/>
        </w:rPr>
      </w:pPr>
      <w:r w:rsidRPr="002F348E">
        <w:rPr>
          <w:rFonts w:cs="Arial"/>
          <w:b/>
          <w:bCs/>
          <w:lang w:eastAsia="de-DE"/>
        </w:rPr>
        <w:t xml:space="preserve">Commune </w:t>
      </w:r>
      <w:r w:rsidR="000C5785">
        <w:rPr>
          <w:rFonts w:cs="Arial"/>
          <w:b/>
          <w:bCs/>
          <w:lang w:eastAsia="de-DE"/>
        </w:rPr>
        <w:t>IV</w:t>
      </w:r>
    </w:p>
    <w:p w14:paraId="07B29B42" w14:textId="7F2934FA" w:rsidR="00F53ABE" w:rsidRPr="00F53ABE" w:rsidRDefault="00F53ABE" w:rsidP="00217BC0">
      <w:pPr>
        <w:spacing w:line="276" w:lineRule="auto"/>
        <w:rPr>
          <w:rFonts w:cs="Arial"/>
        </w:rPr>
      </w:pPr>
      <w:r w:rsidRPr="00F53ABE">
        <w:rPr>
          <w:rFonts w:cs="Arial"/>
        </w:rPr>
        <w:t xml:space="preserve">Créée par l’Ordonnance n°78/CMLN du 18 août 1978, modifiée par la loi n°82-29/AN-RM du 02 février 1982 fixant les nouvelles limites des Communes III et IV, la Commune IV du District de Bamako s’étend sur une superficie d’environ 37,68 km². </w:t>
      </w:r>
    </w:p>
    <w:p w14:paraId="4C01571D" w14:textId="35EA5693" w:rsidR="00F53ABE" w:rsidRDefault="00F53ABE" w:rsidP="00217BC0">
      <w:pPr>
        <w:spacing w:line="276" w:lineRule="auto"/>
        <w:rPr>
          <w:rFonts w:cs="Arial"/>
        </w:rPr>
      </w:pPr>
      <w:r w:rsidRPr="00F53ABE">
        <w:rPr>
          <w:rFonts w:cs="Arial"/>
        </w:rPr>
        <w:t>La Commune IV est composée de huit (08) quartiers, à savoir : Taliko, Lassa, Sibiribougou, Djicoroni Para, Sébénikoro, Hamdallaye, Lafiabougou et Kalabambougou. Elle est limitée à l’Est par la Commune III, au Nord et à l’Ouest par le Cercle de Kati, et au Sud par le fleuve Niger</w:t>
      </w:r>
      <w:r>
        <w:rPr>
          <w:rFonts w:cs="Arial"/>
        </w:rPr>
        <w:t>.</w:t>
      </w:r>
    </w:p>
    <w:p w14:paraId="05978BDD" w14:textId="198F8C8B" w:rsidR="002C639E" w:rsidRPr="00F53ABE" w:rsidRDefault="002C639E" w:rsidP="00217BC0">
      <w:pPr>
        <w:spacing w:line="276" w:lineRule="auto"/>
        <w:rPr>
          <w:rFonts w:cs="Arial"/>
        </w:rPr>
      </w:pPr>
      <w:r w:rsidRPr="002C639E">
        <w:rPr>
          <w:rFonts w:cs="Arial"/>
        </w:rPr>
        <w:t>Sur le plan démographique, la Commune IV compte 467 278 habitants, dont 233 470 hommes et 233 808 femmes (DNP, 2023). La population est caractérisée par une grande diversité ethnique, regroupant notamment les Bambaras, Malinkés, Peulhs, Sonrhaïs et Sénoufos, entre autres. La religion dominante est l’Islam, suivie du Christianisme, ainsi que d’autres confessions religieuses pratiquées de manière minoritaire</w:t>
      </w:r>
      <w:r>
        <w:rPr>
          <w:rFonts w:cs="Arial"/>
        </w:rPr>
        <w:t>.</w:t>
      </w:r>
    </w:p>
    <w:p w14:paraId="3C78CE10" w14:textId="0E20A859" w:rsidR="002718D0" w:rsidRPr="002F348E" w:rsidRDefault="000C5785" w:rsidP="00840979">
      <w:pPr>
        <w:numPr>
          <w:ilvl w:val="0"/>
          <w:numId w:val="8"/>
        </w:numPr>
        <w:spacing w:after="0" w:line="276" w:lineRule="auto"/>
        <w:rPr>
          <w:rFonts w:cs="Arial"/>
          <w:b/>
          <w:bCs/>
          <w:lang w:eastAsia="de-DE"/>
        </w:rPr>
      </w:pPr>
      <w:r>
        <w:rPr>
          <w:rFonts w:cs="Arial"/>
          <w:b/>
          <w:bCs/>
          <w:lang w:eastAsia="de-DE"/>
        </w:rPr>
        <w:t>Kati</w:t>
      </w:r>
      <w:r w:rsidR="002718D0" w:rsidRPr="002F348E">
        <w:rPr>
          <w:rFonts w:cs="Arial"/>
          <w:b/>
          <w:bCs/>
          <w:lang w:eastAsia="de-DE"/>
        </w:rPr>
        <w:t xml:space="preserve"> </w:t>
      </w:r>
    </w:p>
    <w:bookmarkEnd w:id="499"/>
    <w:p w14:paraId="3BD2F307" w14:textId="27A91DE3" w:rsidR="005A3921" w:rsidRPr="0097776E" w:rsidRDefault="005A3921" w:rsidP="00217BC0">
      <w:pPr>
        <w:spacing w:line="276" w:lineRule="auto"/>
      </w:pPr>
      <w:r w:rsidRPr="0097776E">
        <w:t>La commune de Kati est localisée à environ 15 km au nord-ouest de Bamako, le long des principaux axes routiers reliant la capitale à l’intérieur du pays, ce qui lui confère une position stratégique en matière de mobilité et d’échanges.</w:t>
      </w:r>
    </w:p>
    <w:p w14:paraId="26C22717" w14:textId="04A4CE3A" w:rsidR="005A3921" w:rsidRPr="0097776E" w:rsidRDefault="005A3921" w:rsidP="00217BC0">
      <w:pPr>
        <w:spacing w:line="276" w:lineRule="auto"/>
      </w:pPr>
      <w:r w:rsidRPr="0097776E">
        <w:t>Son espace urbain connaît une forte dynamique d’urbanisation liée à la pression démographique de Bamako et au développement de l’habitat périurbain.</w:t>
      </w:r>
      <w:r w:rsidR="0097776E">
        <w:t xml:space="preserve"> </w:t>
      </w:r>
      <w:r w:rsidR="0097776E" w:rsidRPr="0097776E">
        <w:t>Sa population se caractérise par son cosmopolitisme et sa jeunesse. A côté des Bambaras autochtones, il y a les Malinkés, peuhls, Sarakolés, maures, mossis, Khassonkés, Souraïs, Ouolofs, dogons, bobos et les sénoufos</w:t>
      </w:r>
      <w:r w:rsidR="0097776E">
        <w:t xml:space="preserve">. </w:t>
      </w:r>
      <w:r w:rsidR="0097776E" w:rsidRPr="002F348E">
        <w:rPr>
          <w:rFonts w:cs="Arial"/>
        </w:rPr>
        <w:t>Les religions pratiquées sont : l’Islam, le Christianisme et l’Animisme</w:t>
      </w:r>
    </w:p>
    <w:p w14:paraId="01626524" w14:textId="77777777" w:rsidR="005A3921" w:rsidRPr="0097776E" w:rsidRDefault="005A3921" w:rsidP="00217BC0">
      <w:pPr>
        <w:spacing w:line="276" w:lineRule="auto"/>
      </w:pPr>
      <w:r w:rsidRPr="0097776E">
        <w:t>La commune de Kati compte 129 660 habitants, dont 64 419 hommes et 65 241 femmes (DNP, 2023).</w:t>
      </w:r>
    </w:p>
    <w:p w14:paraId="3C78CE19" w14:textId="77777777" w:rsidR="002718D0" w:rsidRPr="002F348E" w:rsidRDefault="002718D0" w:rsidP="00217BC0">
      <w:pPr>
        <w:pStyle w:val="Titre3"/>
        <w:spacing w:before="0" w:line="276" w:lineRule="auto"/>
        <w:rPr>
          <w:rFonts w:cs="Arial"/>
        </w:rPr>
      </w:pPr>
      <w:bookmarkStart w:id="500" w:name="_Toc236272756"/>
      <w:r w:rsidRPr="002F348E">
        <w:rPr>
          <w:rFonts w:cs="Arial"/>
        </w:rPr>
        <w:t>Autres secteurs</w:t>
      </w:r>
      <w:bookmarkEnd w:id="500"/>
    </w:p>
    <w:p w14:paraId="3C78CE1A" w14:textId="77777777" w:rsidR="002718D0" w:rsidRPr="002F348E" w:rsidRDefault="002718D0" w:rsidP="00217BC0">
      <w:pPr>
        <w:pStyle w:val="Titre4"/>
        <w:spacing w:before="0" w:line="276" w:lineRule="auto"/>
        <w:rPr>
          <w:rFonts w:eastAsia="Calibri" w:cs="Arial"/>
        </w:rPr>
      </w:pPr>
      <w:r w:rsidRPr="002F348E">
        <w:rPr>
          <w:rFonts w:eastAsia="Calibri" w:cs="Arial"/>
        </w:rPr>
        <w:t>Education</w:t>
      </w:r>
    </w:p>
    <w:p w14:paraId="3C78CE5D" w14:textId="77777777" w:rsidR="002718D0" w:rsidRPr="00406629" w:rsidRDefault="002718D0" w:rsidP="00840979">
      <w:pPr>
        <w:keepNext/>
        <w:numPr>
          <w:ilvl w:val="0"/>
          <w:numId w:val="9"/>
        </w:numPr>
        <w:spacing w:after="0" w:line="276" w:lineRule="auto"/>
        <w:ind w:left="1138"/>
        <w:rPr>
          <w:b/>
          <w:bCs/>
        </w:rPr>
      </w:pPr>
      <w:r w:rsidRPr="00406629">
        <w:rPr>
          <w:b/>
          <w:bCs/>
        </w:rPr>
        <w:t>Commune II</w:t>
      </w:r>
    </w:p>
    <w:p w14:paraId="3C78CE5E" w14:textId="77777777" w:rsidR="002718D0" w:rsidRDefault="002718D0" w:rsidP="00217BC0">
      <w:pPr>
        <w:keepNext/>
        <w:spacing w:after="0" w:line="276" w:lineRule="auto"/>
      </w:pPr>
      <w:r>
        <w:t>La Commune II du District de Bamako est desservie par deux Centres d’Animation Pédagogique (CAP) :</w:t>
      </w:r>
    </w:p>
    <w:p w14:paraId="3C78CE5F" w14:textId="77777777" w:rsidR="002718D0" w:rsidRDefault="002718D0">
      <w:pPr>
        <w:keepNext/>
        <w:numPr>
          <w:ilvl w:val="0"/>
          <w:numId w:val="21"/>
        </w:numPr>
        <w:spacing w:after="0" w:line="276" w:lineRule="auto"/>
        <w:ind w:left="1077"/>
      </w:pPr>
      <w:r w:rsidRPr="6EF1723A">
        <w:t>Le CAP de l’Hippodrome, qui couvre les quartiers de l’Hippodrome, Médina Coura, Missira et N’Gomi ;</w:t>
      </w:r>
    </w:p>
    <w:p w14:paraId="3C78CE60" w14:textId="77777777" w:rsidR="002718D0" w:rsidRDefault="002718D0">
      <w:pPr>
        <w:keepNext/>
        <w:numPr>
          <w:ilvl w:val="0"/>
          <w:numId w:val="21"/>
        </w:numPr>
        <w:spacing w:after="0" w:line="276" w:lineRule="auto"/>
        <w:ind w:left="1077"/>
      </w:pPr>
      <w:r>
        <w:t>Le CAP de Bozola, qui regroupe Bagadadji, Bakaribougou, Bougouba, Bozola, TSF, Quinzambougou, Niaréla et la Zone industrielle.</w:t>
      </w:r>
    </w:p>
    <w:p w14:paraId="3C78CE61" w14:textId="747A6B16" w:rsidR="002718D0" w:rsidRDefault="002718D0" w:rsidP="00217BC0">
      <w:pPr>
        <w:spacing w:after="0" w:line="276" w:lineRule="auto"/>
        <w:rPr>
          <w:rFonts w:cs="Arial"/>
          <w:lang w:eastAsia="zh-CN" w:bidi="fr-FR"/>
        </w:rPr>
      </w:pPr>
      <w:r>
        <w:rPr>
          <w:rFonts w:cs="Arial"/>
          <w:lang w:eastAsia="zh-CN" w:bidi="fr-FR"/>
        </w:rPr>
        <w:t>Le CAP de l’Hippodrome recense actuellement 23 952 élèves, dont 12 314 garçons et 11 818 filles.</w:t>
      </w:r>
    </w:p>
    <w:p w14:paraId="3C78CE62" w14:textId="711EA693" w:rsidR="002718D0" w:rsidRDefault="002718D0" w:rsidP="00217BC0">
      <w:pPr>
        <w:spacing w:after="0" w:line="276" w:lineRule="auto"/>
        <w:rPr>
          <w:rFonts w:cs="Arial"/>
          <w:lang w:eastAsia="zh-CN" w:bidi="fr-FR"/>
        </w:rPr>
      </w:pPr>
      <w:r>
        <w:rPr>
          <w:rFonts w:cs="Arial"/>
          <w:lang w:eastAsia="zh-CN" w:bidi="fr-FR"/>
        </w:rPr>
        <w:t>Ces deux CAP sont aujourd’hui confrontés à de graves difficultés en matière d’éducation des enfants. Parmi les problèmes recensés figurent notamment la dégradation avancée des bâtiments scolaires, compromettant la sécurité des élèves</w:t>
      </w:r>
      <w:r w:rsidR="00A47258">
        <w:rPr>
          <w:rFonts w:cs="Arial"/>
          <w:lang w:eastAsia="zh-CN" w:bidi="fr-FR"/>
        </w:rPr>
        <w:t>,</w:t>
      </w:r>
      <w:r>
        <w:rPr>
          <w:rFonts w:cs="Arial"/>
        </w:rPr>
        <w:t xml:space="preserve"> </w:t>
      </w:r>
      <w:r>
        <w:rPr>
          <w:rFonts w:cs="Arial"/>
          <w:lang w:eastAsia="zh-CN" w:bidi="fr-FR"/>
        </w:rPr>
        <w:t xml:space="preserve">l’insuffisance de salles de classe, limitant l’accueil des élèves dans de bonnes conditions </w:t>
      </w:r>
      <w:r>
        <w:rPr>
          <w:rFonts w:cs="Arial"/>
        </w:rPr>
        <w:t xml:space="preserve">et </w:t>
      </w:r>
      <w:r>
        <w:rPr>
          <w:rFonts w:cs="Arial"/>
          <w:lang w:eastAsia="zh-CN" w:bidi="fr-FR"/>
        </w:rPr>
        <w:t>le manque d’espaces disponibles pour la construction de nouvelles infrastructures éducatives.</w:t>
      </w:r>
    </w:p>
    <w:p w14:paraId="39BEC2A0" w14:textId="66A98965" w:rsidR="00AE5FCD" w:rsidRPr="00AE5FCD" w:rsidRDefault="002718D0" w:rsidP="00840979">
      <w:pPr>
        <w:keepNext/>
        <w:numPr>
          <w:ilvl w:val="0"/>
          <w:numId w:val="9"/>
        </w:numPr>
        <w:spacing w:after="0" w:line="276" w:lineRule="auto"/>
        <w:ind w:left="1138"/>
        <w:rPr>
          <w:b/>
          <w:bCs/>
        </w:rPr>
      </w:pPr>
      <w:r w:rsidRPr="00406629">
        <w:rPr>
          <w:b/>
          <w:bCs/>
        </w:rPr>
        <w:t xml:space="preserve">Commune </w:t>
      </w:r>
      <w:r w:rsidR="00A3444A">
        <w:rPr>
          <w:b/>
          <w:bCs/>
        </w:rPr>
        <w:t>I</w:t>
      </w:r>
      <w:r w:rsidR="00E826AE">
        <w:rPr>
          <w:b/>
          <w:bCs/>
        </w:rPr>
        <w:t>II</w:t>
      </w:r>
    </w:p>
    <w:p w14:paraId="7FFD3D86" w14:textId="77777777" w:rsidR="00AE5FCD" w:rsidRPr="00336168" w:rsidRDefault="00AE5FCD" w:rsidP="00451CA7">
      <w:pPr>
        <w:spacing w:line="276" w:lineRule="auto"/>
      </w:pPr>
      <w:r w:rsidRPr="00336168">
        <w:t>Malgré la présence d’infrastructures scolaires et de centres de formation, la Commune III du District de Bamako fait face à d’importantes difficultés dans le secteur de l’éducation. Ces contraintes concernent notamment l’insuffisance du nombre d’enseignants, le faible niveau de recrutement, ainsi que le non-respect du ratio élèves/maître, facteurs contribuant à la baisse du niveau scolaire des apprenants. À cela s’ajoutent l’insuffisance de centres de formation pour les jeunes et le manque d’encadrement pédagogique des enseignants, les conseillers pédagogiques ne disposant pas de moyens adéquats pour assurer un suivi efficace. Il convient également de souligner que de nombreuses salles de classe de la Commune III, héritées de la période coloniale, présentent un état de dégradation avancé.</w:t>
      </w:r>
    </w:p>
    <w:p w14:paraId="312E39B0" w14:textId="77777777" w:rsidR="00AE5FCD" w:rsidRPr="00336168" w:rsidRDefault="00AE5FCD" w:rsidP="00451CA7">
      <w:pPr>
        <w:spacing w:line="276" w:lineRule="auto"/>
      </w:pPr>
      <w:r w:rsidRPr="00336168">
        <w:t>Ces difficultés se traduisent par la pratique de la double vacation, des effectifs pléthoriques dans les établissements scolaires et une diminution du niveau des élèves. Par ailleurs, les Comités de Gestion Scolaire (CGS), chargés de la gestion des écoles, ne sont pas suffisamment opérationnels pour garantir une administration efficace des établissements.</w:t>
      </w:r>
    </w:p>
    <w:p w14:paraId="588312CC" w14:textId="5F87EC7D" w:rsidR="00AE5FCD" w:rsidRDefault="00AE5FCD" w:rsidP="00451CA7">
      <w:pPr>
        <w:spacing w:line="276" w:lineRule="auto"/>
      </w:pPr>
      <w:r w:rsidRPr="00336168">
        <w:t>Afin de remédier à ces insuffisances, la commune envisage plusieurs actions, notamment la création d’une nouvelle école, la construction et la réhabilitation de salles de classe, la formation continue des enseignants, la construction de centres de formation professionnelle pour les jeunes, ainsi que de Centres de Développement de la Petite Enfance (CDPE). S’y ajoutent le renouvellement et la formation des CGS, le recrutement de nouveaux enseignants, la construction et l’équipement de salles informatiques, la formation professionnelle des jeunes</w:t>
      </w:r>
      <w:r w:rsidR="00336168" w:rsidRPr="00336168">
        <w:t xml:space="preserve"> </w:t>
      </w:r>
      <w:r w:rsidRPr="00336168">
        <w:t>et des femmes, ainsi que la dotation des écoles en matériels didactiques et équipements pédagogiques</w:t>
      </w:r>
      <w:r w:rsidR="006E4959" w:rsidRPr="00336168">
        <w:t>.</w:t>
      </w:r>
    </w:p>
    <w:p w14:paraId="60122890" w14:textId="77777777" w:rsidR="00CB7C86" w:rsidRDefault="00CB7C86" w:rsidP="00451CA7">
      <w:pPr>
        <w:spacing w:line="276" w:lineRule="auto"/>
      </w:pPr>
    </w:p>
    <w:p w14:paraId="42F0EDFA" w14:textId="77777777" w:rsidR="00CB7C86" w:rsidRPr="00336168" w:rsidRDefault="00CB7C86" w:rsidP="00451CA7">
      <w:pPr>
        <w:spacing w:line="276" w:lineRule="auto"/>
      </w:pPr>
    </w:p>
    <w:p w14:paraId="11943EE3" w14:textId="2E64A722" w:rsidR="00AE5FCD" w:rsidRDefault="00AE5FCD" w:rsidP="00217BC0">
      <w:pPr>
        <w:pStyle w:val="Lgende"/>
        <w:keepNext/>
        <w:spacing w:line="276" w:lineRule="auto"/>
      </w:pPr>
      <w:bookmarkStart w:id="501" w:name="_Toc236272818"/>
      <w:r>
        <w:t xml:space="preserve">Tableau </w:t>
      </w:r>
      <w:r>
        <w:fldChar w:fldCharType="begin"/>
      </w:r>
      <w:r>
        <w:instrText>SEQ Tableau \* ARABIC</w:instrText>
      </w:r>
      <w:r>
        <w:fldChar w:fldCharType="separate"/>
      </w:r>
      <w:r w:rsidR="0062046D">
        <w:rPr>
          <w:noProof/>
        </w:rPr>
        <w:t>11</w:t>
      </w:r>
      <w:r>
        <w:fldChar w:fldCharType="end"/>
      </w:r>
      <w:r>
        <w:t xml:space="preserve"> : </w:t>
      </w:r>
      <w:r w:rsidRPr="00AE5FCD">
        <w:t>Effectifs élèves et enseignants</w:t>
      </w:r>
      <w:bookmarkEnd w:id="501"/>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032"/>
        <w:gridCol w:w="1999"/>
        <w:gridCol w:w="1999"/>
        <w:gridCol w:w="2032"/>
      </w:tblGrid>
      <w:tr w:rsidR="00FC3013" w:rsidRPr="009E46B5" w14:paraId="404EEEE4" w14:textId="77777777" w:rsidTr="00226B30">
        <w:tc>
          <w:tcPr>
            <w:tcW w:w="1673" w:type="pct"/>
            <w:vMerge w:val="restart"/>
            <w:tcBorders>
              <w:top w:val="single" w:sz="4" w:space="0" w:color="auto"/>
              <w:left w:val="single" w:sz="4" w:space="0" w:color="auto"/>
              <w:right w:val="single" w:sz="4" w:space="0" w:color="auto"/>
            </w:tcBorders>
            <w:shd w:val="clear" w:color="auto" w:fill="BFBFBF" w:themeFill="background1" w:themeFillShade="BF"/>
            <w:hideMark/>
          </w:tcPr>
          <w:p w14:paraId="579D75FB" w14:textId="77777777" w:rsidR="00FC3013" w:rsidRPr="009E46B5" w:rsidRDefault="00FC3013" w:rsidP="00451CA7">
            <w:pPr>
              <w:spacing w:before="0" w:after="0" w:line="276" w:lineRule="auto"/>
              <w:jc w:val="center"/>
              <w:rPr>
                <w:b/>
                <w:bCs/>
              </w:rPr>
            </w:pPr>
          </w:p>
          <w:p w14:paraId="664C62C5" w14:textId="520652A5" w:rsidR="00FC3013" w:rsidRPr="009E46B5" w:rsidRDefault="00FC3013" w:rsidP="00451CA7">
            <w:pPr>
              <w:spacing w:before="0" w:after="0" w:line="276" w:lineRule="auto"/>
              <w:jc w:val="center"/>
              <w:rPr>
                <w:b/>
                <w:bCs/>
              </w:rPr>
            </w:pPr>
            <w:r w:rsidRPr="009E46B5">
              <w:rPr>
                <w:b/>
                <w:bCs/>
              </w:rPr>
              <w:t>Structure</w:t>
            </w:r>
          </w:p>
        </w:tc>
        <w:tc>
          <w:tcPr>
            <w:tcW w:w="3327"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B75FAFB" w14:textId="7A7A22AA" w:rsidR="00FC3013" w:rsidRPr="009E46B5" w:rsidRDefault="00FC3013" w:rsidP="00451CA7">
            <w:pPr>
              <w:spacing w:before="0" w:after="0" w:line="276" w:lineRule="auto"/>
              <w:jc w:val="center"/>
              <w:rPr>
                <w:b/>
                <w:bCs/>
              </w:rPr>
            </w:pPr>
            <w:r w:rsidRPr="009E46B5">
              <w:rPr>
                <w:b/>
                <w:bCs/>
              </w:rPr>
              <w:t>Nombre d’élève</w:t>
            </w:r>
          </w:p>
        </w:tc>
      </w:tr>
      <w:tr w:rsidR="00FC3013" w:rsidRPr="009E46B5" w14:paraId="51F1030C" w14:textId="77777777" w:rsidTr="00F53838">
        <w:trPr>
          <w:trHeight w:val="292"/>
        </w:trPr>
        <w:tc>
          <w:tcPr>
            <w:tcW w:w="1673" w:type="pct"/>
            <w:vMerge/>
            <w:tcBorders>
              <w:left w:val="single" w:sz="4" w:space="0" w:color="auto"/>
              <w:bottom w:val="single" w:sz="4" w:space="0" w:color="auto"/>
              <w:right w:val="single" w:sz="4" w:space="0" w:color="auto"/>
            </w:tcBorders>
            <w:hideMark/>
          </w:tcPr>
          <w:p w14:paraId="2F2F6F5B" w14:textId="6F7722E2" w:rsidR="00FC3013" w:rsidRPr="009E46B5" w:rsidRDefault="00FC3013" w:rsidP="00451CA7">
            <w:pPr>
              <w:spacing w:before="0" w:after="0" w:line="276" w:lineRule="auto"/>
            </w:pPr>
          </w:p>
        </w:tc>
        <w:tc>
          <w:tcPr>
            <w:tcW w:w="1103" w:type="pct"/>
            <w:tcBorders>
              <w:top w:val="single" w:sz="4" w:space="0" w:color="auto"/>
              <w:left w:val="single" w:sz="4" w:space="0" w:color="auto"/>
              <w:bottom w:val="single" w:sz="4" w:space="0" w:color="0070C0"/>
              <w:right w:val="single" w:sz="4" w:space="0" w:color="0070C0"/>
            </w:tcBorders>
          </w:tcPr>
          <w:p w14:paraId="56A5E802" w14:textId="77777777" w:rsidR="00FC3013" w:rsidRPr="00F53838" w:rsidRDefault="00FC3013" w:rsidP="00451CA7">
            <w:pPr>
              <w:spacing w:before="0" w:after="0" w:line="276" w:lineRule="auto"/>
              <w:jc w:val="center"/>
              <w:rPr>
                <w:b/>
                <w:bCs/>
              </w:rPr>
            </w:pPr>
          </w:p>
          <w:p w14:paraId="49CFB752" w14:textId="4334AB8C" w:rsidR="00FC3013" w:rsidRPr="00F53838" w:rsidRDefault="00FC3013" w:rsidP="00451CA7">
            <w:pPr>
              <w:spacing w:before="0" w:after="0" w:line="276" w:lineRule="auto"/>
              <w:jc w:val="center"/>
              <w:rPr>
                <w:b/>
                <w:bCs/>
              </w:rPr>
            </w:pPr>
            <w:r w:rsidRPr="00F53838">
              <w:rPr>
                <w:b/>
                <w:bCs/>
              </w:rPr>
              <w:t>G</w:t>
            </w:r>
          </w:p>
        </w:tc>
        <w:tc>
          <w:tcPr>
            <w:tcW w:w="1103" w:type="pct"/>
            <w:tcBorders>
              <w:top w:val="single" w:sz="4" w:space="0" w:color="auto"/>
              <w:left w:val="single" w:sz="4" w:space="0" w:color="0070C0"/>
              <w:bottom w:val="single" w:sz="4" w:space="0" w:color="0070C0"/>
              <w:right w:val="single" w:sz="4" w:space="0" w:color="0070C0"/>
            </w:tcBorders>
          </w:tcPr>
          <w:p w14:paraId="01B0847A" w14:textId="77777777" w:rsidR="00FC3013" w:rsidRPr="00F53838" w:rsidRDefault="00FC3013" w:rsidP="00451CA7">
            <w:pPr>
              <w:spacing w:before="0" w:after="0" w:line="276" w:lineRule="auto"/>
              <w:jc w:val="center"/>
              <w:rPr>
                <w:b/>
                <w:bCs/>
              </w:rPr>
            </w:pPr>
          </w:p>
          <w:p w14:paraId="40B8A6A5" w14:textId="35C27FE0" w:rsidR="00FC3013" w:rsidRPr="00F53838" w:rsidRDefault="00FC3013" w:rsidP="00451CA7">
            <w:pPr>
              <w:spacing w:before="0" w:after="0" w:line="276" w:lineRule="auto"/>
              <w:jc w:val="center"/>
              <w:rPr>
                <w:b/>
                <w:bCs/>
              </w:rPr>
            </w:pPr>
            <w:r w:rsidRPr="00F53838">
              <w:rPr>
                <w:b/>
                <w:bCs/>
              </w:rPr>
              <w:t>F</w:t>
            </w:r>
          </w:p>
        </w:tc>
        <w:tc>
          <w:tcPr>
            <w:tcW w:w="1121" w:type="pct"/>
            <w:tcBorders>
              <w:top w:val="single" w:sz="4" w:space="0" w:color="auto"/>
              <w:left w:val="single" w:sz="4" w:space="0" w:color="0070C0"/>
              <w:bottom w:val="single" w:sz="4" w:space="0" w:color="0070C0"/>
              <w:right w:val="single" w:sz="4" w:space="0" w:color="0070C0"/>
            </w:tcBorders>
            <w:hideMark/>
          </w:tcPr>
          <w:p w14:paraId="30BA0B46" w14:textId="77777777" w:rsidR="00FC3013" w:rsidRPr="00F53838" w:rsidRDefault="00FC3013" w:rsidP="00451CA7">
            <w:pPr>
              <w:spacing w:before="0" w:after="0" w:line="276" w:lineRule="auto"/>
              <w:jc w:val="center"/>
              <w:rPr>
                <w:b/>
                <w:bCs/>
              </w:rPr>
            </w:pPr>
          </w:p>
          <w:p w14:paraId="06DDEA53" w14:textId="6BD6F676" w:rsidR="00FC3013" w:rsidRPr="00F53838" w:rsidRDefault="00FC3013" w:rsidP="00451CA7">
            <w:pPr>
              <w:spacing w:before="0" w:after="0" w:line="276" w:lineRule="auto"/>
              <w:jc w:val="center"/>
              <w:rPr>
                <w:b/>
                <w:bCs/>
              </w:rPr>
            </w:pPr>
            <w:r w:rsidRPr="00F53838">
              <w:rPr>
                <w:b/>
                <w:bCs/>
              </w:rPr>
              <w:t>Total</w:t>
            </w:r>
          </w:p>
        </w:tc>
      </w:tr>
      <w:tr w:rsidR="00206640" w:rsidRPr="009E46B5" w14:paraId="58D46717" w14:textId="77777777" w:rsidTr="00FC3013">
        <w:tc>
          <w:tcPr>
            <w:tcW w:w="1673" w:type="pct"/>
            <w:tcBorders>
              <w:top w:val="single" w:sz="4" w:space="0" w:color="auto"/>
              <w:left w:val="single" w:sz="4" w:space="0" w:color="0070C0"/>
              <w:bottom w:val="single" w:sz="4" w:space="0" w:color="0070C0"/>
              <w:right w:val="single" w:sz="4" w:space="0" w:color="0070C0"/>
            </w:tcBorders>
            <w:vAlign w:val="center"/>
            <w:hideMark/>
          </w:tcPr>
          <w:p w14:paraId="11DE69D1" w14:textId="366064A7" w:rsidR="00206640" w:rsidRPr="009E46B5" w:rsidRDefault="00FC3013" w:rsidP="00451CA7">
            <w:pPr>
              <w:spacing w:before="0" w:after="0" w:line="276" w:lineRule="auto"/>
            </w:pPr>
            <w:r w:rsidRPr="009E46B5">
              <w:t>CAP Bko-coura</w:t>
            </w:r>
          </w:p>
        </w:tc>
        <w:tc>
          <w:tcPr>
            <w:tcW w:w="1103" w:type="pct"/>
            <w:tcBorders>
              <w:top w:val="single" w:sz="4" w:space="0" w:color="0070C0"/>
              <w:left w:val="single" w:sz="4" w:space="0" w:color="0070C0"/>
              <w:bottom w:val="single" w:sz="4" w:space="0" w:color="0070C0"/>
              <w:right w:val="single" w:sz="4" w:space="0" w:color="0070C0"/>
            </w:tcBorders>
            <w:hideMark/>
          </w:tcPr>
          <w:p w14:paraId="1C8E3F29" w14:textId="77777777" w:rsidR="00206640" w:rsidRPr="009E46B5" w:rsidRDefault="00206640" w:rsidP="00451CA7">
            <w:pPr>
              <w:spacing w:before="0" w:after="0" w:line="276" w:lineRule="auto"/>
              <w:jc w:val="center"/>
            </w:pPr>
            <w:r w:rsidRPr="009E46B5">
              <w:t>5748</w:t>
            </w:r>
          </w:p>
        </w:tc>
        <w:tc>
          <w:tcPr>
            <w:tcW w:w="1103" w:type="pct"/>
            <w:tcBorders>
              <w:top w:val="single" w:sz="4" w:space="0" w:color="0070C0"/>
              <w:left w:val="single" w:sz="4" w:space="0" w:color="0070C0"/>
              <w:bottom w:val="single" w:sz="4" w:space="0" w:color="0070C0"/>
              <w:right w:val="single" w:sz="4" w:space="0" w:color="0070C0"/>
            </w:tcBorders>
            <w:hideMark/>
          </w:tcPr>
          <w:p w14:paraId="1819BF45" w14:textId="77777777" w:rsidR="00206640" w:rsidRPr="009E46B5" w:rsidRDefault="00206640" w:rsidP="00451CA7">
            <w:pPr>
              <w:spacing w:before="0" w:after="0" w:line="276" w:lineRule="auto"/>
              <w:jc w:val="center"/>
            </w:pPr>
            <w:r w:rsidRPr="009E46B5">
              <w:t>5979</w:t>
            </w:r>
          </w:p>
        </w:tc>
        <w:tc>
          <w:tcPr>
            <w:tcW w:w="1121" w:type="pct"/>
            <w:tcBorders>
              <w:top w:val="single" w:sz="4" w:space="0" w:color="0070C0"/>
              <w:left w:val="single" w:sz="4" w:space="0" w:color="0070C0"/>
              <w:bottom w:val="single" w:sz="4" w:space="0" w:color="0070C0"/>
              <w:right w:val="single" w:sz="4" w:space="0" w:color="0070C0"/>
            </w:tcBorders>
            <w:hideMark/>
          </w:tcPr>
          <w:p w14:paraId="2ECB7676" w14:textId="77777777" w:rsidR="00206640" w:rsidRPr="009E46B5" w:rsidRDefault="00206640" w:rsidP="00451CA7">
            <w:pPr>
              <w:spacing w:before="0" w:after="0" w:line="276" w:lineRule="auto"/>
              <w:jc w:val="center"/>
            </w:pPr>
            <w:r w:rsidRPr="009E46B5">
              <w:t>11727</w:t>
            </w:r>
          </w:p>
        </w:tc>
      </w:tr>
      <w:tr w:rsidR="00206640" w:rsidRPr="009E46B5" w14:paraId="7D5A942C" w14:textId="77777777" w:rsidTr="00FC3013">
        <w:tc>
          <w:tcPr>
            <w:tcW w:w="1673" w:type="pct"/>
            <w:tcBorders>
              <w:top w:val="single" w:sz="4" w:space="0" w:color="0070C0"/>
              <w:left w:val="single" w:sz="4" w:space="0" w:color="0070C0"/>
              <w:bottom w:val="single" w:sz="4" w:space="0" w:color="0070C0"/>
              <w:right w:val="single" w:sz="4" w:space="0" w:color="0070C0"/>
            </w:tcBorders>
            <w:hideMark/>
          </w:tcPr>
          <w:p w14:paraId="6783C0EF" w14:textId="28EAEB13" w:rsidR="00206640" w:rsidRPr="009E46B5" w:rsidRDefault="00206640" w:rsidP="00451CA7">
            <w:pPr>
              <w:spacing w:before="0" w:after="0" w:line="276" w:lineRule="auto"/>
            </w:pPr>
            <w:r w:rsidRPr="009E46B5">
              <w:t>CAP Centre commercial</w:t>
            </w:r>
          </w:p>
        </w:tc>
        <w:tc>
          <w:tcPr>
            <w:tcW w:w="1103" w:type="pct"/>
            <w:tcBorders>
              <w:top w:val="single" w:sz="4" w:space="0" w:color="0070C0"/>
              <w:left w:val="single" w:sz="4" w:space="0" w:color="0070C0"/>
              <w:bottom w:val="single" w:sz="4" w:space="0" w:color="0070C0"/>
              <w:right w:val="single" w:sz="4" w:space="0" w:color="0070C0"/>
            </w:tcBorders>
            <w:hideMark/>
          </w:tcPr>
          <w:p w14:paraId="448D7A06" w14:textId="77777777" w:rsidR="00206640" w:rsidRPr="009E46B5" w:rsidRDefault="00206640" w:rsidP="00451CA7">
            <w:pPr>
              <w:spacing w:before="0" w:after="0" w:line="276" w:lineRule="auto"/>
              <w:jc w:val="center"/>
            </w:pPr>
            <w:r w:rsidRPr="009E46B5">
              <w:t>8317</w:t>
            </w:r>
          </w:p>
        </w:tc>
        <w:tc>
          <w:tcPr>
            <w:tcW w:w="1103" w:type="pct"/>
            <w:tcBorders>
              <w:top w:val="single" w:sz="4" w:space="0" w:color="0070C0"/>
              <w:left w:val="single" w:sz="4" w:space="0" w:color="0070C0"/>
              <w:bottom w:val="single" w:sz="4" w:space="0" w:color="0070C0"/>
              <w:right w:val="single" w:sz="4" w:space="0" w:color="0070C0"/>
            </w:tcBorders>
            <w:hideMark/>
          </w:tcPr>
          <w:p w14:paraId="028F12EC" w14:textId="77777777" w:rsidR="00206640" w:rsidRPr="009E46B5" w:rsidRDefault="00206640" w:rsidP="00451CA7">
            <w:pPr>
              <w:spacing w:before="0" w:after="0" w:line="276" w:lineRule="auto"/>
              <w:jc w:val="center"/>
            </w:pPr>
            <w:r w:rsidRPr="009E46B5">
              <w:t>8822</w:t>
            </w:r>
          </w:p>
        </w:tc>
        <w:tc>
          <w:tcPr>
            <w:tcW w:w="1121" w:type="pct"/>
            <w:tcBorders>
              <w:top w:val="single" w:sz="4" w:space="0" w:color="0070C0"/>
              <w:left w:val="single" w:sz="4" w:space="0" w:color="0070C0"/>
              <w:bottom w:val="single" w:sz="4" w:space="0" w:color="0070C0"/>
              <w:right w:val="single" w:sz="4" w:space="0" w:color="0070C0"/>
            </w:tcBorders>
            <w:hideMark/>
          </w:tcPr>
          <w:p w14:paraId="45D599F0" w14:textId="77777777" w:rsidR="00206640" w:rsidRPr="009E46B5" w:rsidRDefault="00206640" w:rsidP="00451CA7">
            <w:pPr>
              <w:spacing w:before="0" w:after="0" w:line="276" w:lineRule="auto"/>
              <w:jc w:val="center"/>
            </w:pPr>
            <w:r w:rsidRPr="009E46B5">
              <w:t>17139</w:t>
            </w:r>
          </w:p>
        </w:tc>
      </w:tr>
      <w:tr w:rsidR="00206640" w:rsidRPr="009E46B5" w14:paraId="79043015" w14:textId="77777777" w:rsidTr="00FC3013">
        <w:tc>
          <w:tcPr>
            <w:tcW w:w="1673" w:type="pct"/>
            <w:tcBorders>
              <w:top w:val="single" w:sz="4" w:space="0" w:color="0070C0"/>
              <w:left w:val="single" w:sz="4" w:space="0" w:color="0070C0"/>
              <w:bottom w:val="single" w:sz="4" w:space="0" w:color="0070C0"/>
              <w:right w:val="single" w:sz="4" w:space="0" w:color="0070C0"/>
            </w:tcBorders>
            <w:hideMark/>
          </w:tcPr>
          <w:p w14:paraId="16F3536C" w14:textId="77777777" w:rsidR="00206640" w:rsidRPr="009E46B5" w:rsidRDefault="00206640" w:rsidP="00451CA7">
            <w:pPr>
              <w:spacing w:before="0" w:after="0" w:line="276" w:lineRule="auto"/>
            </w:pPr>
            <w:r w:rsidRPr="009E46B5">
              <w:t>TOTAL</w:t>
            </w:r>
          </w:p>
        </w:tc>
        <w:tc>
          <w:tcPr>
            <w:tcW w:w="1103" w:type="pct"/>
            <w:tcBorders>
              <w:top w:val="single" w:sz="4" w:space="0" w:color="0070C0"/>
              <w:left w:val="single" w:sz="4" w:space="0" w:color="0070C0"/>
              <w:bottom w:val="single" w:sz="4" w:space="0" w:color="0070C0"/>
              <w:right w:val="single" w:sz="4" w:space="0" w:color="0070C0"/>
            </w:tcBorders>
            <w:hideMark/>
          </w:tcPr>
          <w:p w14:paraId="0FD41E65" w14:textId="77777777" w:rsidR="00206640" w:rsidRPr="009E46B5" w:rsidRDefault="00206640" w:rsidP="00451CA7">
            <w:pPr>
              <w:spacing w:before="0" w:after="0" w:line="276" w:lineRule="auto"/>
              <w:jc w:val="center"/>
            </w:pPr>
            <w:r w:rsidRPr="009E46B5">
              <w:t>14065</w:t>
            </w:r>
          </w:p>
        </w:tc>
        <w:tc>
          <w:tcPr>
            <w:tcW w:w="1103" w:type="pct"/>
            <w:tcBorders>
              <w:top w:val="single" w:sz="4" w:space="0" w:color="0070C0"/>
              <w:left w:val="single" w:sz="4" w:space="0" w:color="0070C0"/>
              <w:bottom w:val="single" w:sz="4" w:space="0" w:color="0070C0"/>
              <w:right w:val="single" w:sz="4" w:space="0" w:color="0070C0"/>
            </w:tcBorders>
            <w:hideMark/>
          </w:tcPr>
          <w:p w14:paraId="579EB918" w14:textId="77777777" w:rsidR="00206640" w:rsidRPr="009E46B5" w:rsidRDefault="00206640" w:rsidP="00451CA7">
            <w:pPr>
              <w:spacing w:before="0" w:after="0" w:line="276" w:lineRule="auto"/>
              <w:jc w:val="center"/>
            </w:pPr>
            <w:r w:rsidRPr="009E46B5">
              <w:t>14801</w:t>
            </w:r>
          </w:p>
        </w:tc>
        <w:tc>
          <w:tcPr>
            <w:tcW w:w="1121" w:type="pct"/>
            <w:tcBorders>
              <w:top w:val="single" w:sz="4" w:space="0" w:color="0070C0"/>
              <w:left w:val="single" w:sz="4" w:space="0" w:color="0070C0"/>
              <w:bottom w:val="single" w:sz="4" w:space="0" w:color="0070C0"/>
              <w:right w:val="single" w:sz="4" w:space="0" w:color="0070C0"/>
            </w:tcBorders>
            <w:hideMark/>
          </w:tcPr>
          <w:p w14:paraId="7F2FB497" w14:textId="77777777" w:rsidR="00206640" w:rsidRPr="009E46B5" w:rsidRDefault="00206640" w:rsidP="00451CA7">
            <w:pPr>
              <w:spacing w:before="0" w:after="0" w:line="276" w:lineRule="auto"/>
              <w:jc w:val="center"/>
            </w:pPr>
            <w:r w:rsidRPr="009E46B5">
              <w:t>28866</w:t>
            </w:r>
          </w:p>
        </w:tc>
      </w:tr>
    </w:tbl>
    <w:p w14:paraId="20BB1288" w14:textId="6D8E02BF" w:rsidR="00AE5FCD" w:rsidRDefault="006E4959" w:rsidP="00226B30">
      <w:pPr>
        <w:rPr>
          <w:i/>
          <w:iCs/>
          <w:sz w:val="18"/>
          <w:szCs w:val="20"/>
        </w:rPr>
      </w:pPr>
      <w:r w:rsidRPr="00226B30">
        <w:rPr>
          <w:i/>
          <w:iCs/>
          <w:sz w:val="18"/>
          <w:szCs w:val="20"/>
        </w:rPr>
        <w:t>Source :CAP commune III, 2024</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989"/>
        <w:gridCol w:w="1861"/>
        <w:gridCol w:w="1274"/>
        <w:gridCol w:w="1328"/>
        <w:gridCol w:w="1276"/>
        <w:gridCol w:w="1334"/>
      </w:tblGrid>
      <w:tr w:rsidR="00FC3013" w:rsidRPr="00226B30" w14:paraId="1F316E82" w14:textId="77777777" w:rsidTr="00E12190">
        <w:tc>
          <w:tcPr>
            <w:tcW w:w="1097" w:type="pct"/>
            <w:vMerge w:val="restart"/>
            <w:tcBorders>
              <w:top w:val="single" w:sz="4" w:space="0" w:color="auto"/>
              <w:left w:val="single" w:sz="4" w:space="0" w:color="auto"/>
              <w:right w:val="single" w:sz="4" w:space="0" w:color="auto"/>
            </w:tcBorders>
            <w:shd w:val="clear" w:color="auto" w:fill="BFBFBF" w:themeFill="background1" w:themeFillShade="BF"/>
            <w:hideMark/>
          </w:tcPr>
          <w:p w14:paraId="742D7F8E" w14:textId="77777777" w:rsidR="00FC3013" w:rsidRPr="00E12190" w:rsidRDefault="00FC3013" w:rsidP="00E12190">
            <w:pPr>
              <w:spacing w:before="0" w:after="0" w:line="276" w:lineRule="auto"/>
              <w:rPr>
                <w:b/>
                <w:bCs/>
              </w:rPr>
            </w:pPr>
            <w:r w:rsidRPr="00E12190">
              <w:rPr>
                <w:b/>
                <w:bCs/>
              </w:rPr>
              <w:t>Structure</w:t>
            </w:r>
          </w:p>
        </w:tc>
        <w:tc>
          <w:tcPr>
            <w:tcW w:w="3167"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797AFF" w14:textId="70B36AE1" w:rsidR="00FC3013" w:rsidRPr="00E12190" w:rsidRDefault="00FC3013" w:rsidP="00E12190">
            <w:pPr>
              <w:spacing w:before="0" w:after="0" w:line="276" w:lineRule="auto"/>
              <w:rPr>
                <w:b/>
                <w:bCs/>
              </w:rPr>
            </w:pPr>
            <w:r w:rsidRPr="00E12190">
              <w:rPr>
                <w:b/>
                <w:bCs/>
              </w:rPr>
              <w:t>Nombre d’enseignants</w:t>
            </w:r>
          </w:p>
        </w:tc>
        <w:tc>
          <w:tcPr>
            <w:tcW w:w="736" w:type="pct"/>
            <w:vMerge w:val="restart"/>
            <w:tcBorders>
              <w:top w:val="single" w:sz="4" w:space="0" w:color="auto"/>
              <w:left w:val="single" w:sz="4" w:space="0" w:color="auto"/>
              <w:right w:val="single" w:sz="4" w:space="0" w:color="auto"/>
            </w:tcBorders>
            <w:shd w:val="clear" w:color="auto" w:fill="BFBFBF" w:themeFill="background1" w:themeFillShade="BF"/>
            <w:hideMark/>
          </w:tcPr>
          <w:p w14:paraId="7B70531D" w14:textId="77777777" w:rsidR="00FC3013" w:rsidRPr="00226B30" w:rsidRDefault="00FC3013" w:rsidP="00E12190">
            <w:pPr>
              <w:spacing w:before="0" w:after="0" w:line="276" w:lineRule="auto"/>
            </w:pPr>
            <w:r w:rsidRPr="00226B30">
              <w:t>Total</w:t>
            </w:r>
          </w:p>
        </w:tc>
      </w:tr>
      <w:tr w:rsidR="00FC3013" w:rsidRPr="00226B30" w14:paraId="0341C9B7" w14:textId="77777777" w:rsidTr="00E12190">
        <w:tc>
          <w:tcPr>
            <w:tcW w:w="1097" w:type="pct"/>
            <w:vMerge/>
            <w:tcBorders>
              <w:left w:val="single" w:sz="4" w:space="0" w:color="auto"/>
              <w:right w:val="single" w:sz="4" w:space="0" w:color="auto"/>
            </w:tcBorders>
            <w:hideMark/>
          </w:tcPr>
          <w:p w14:paraId="46692527" w14:textId="5BE6A649" w:rsidR="00FC3013" w:rsidRPr="00226B30" w:rsidRDefault="00FC3013" w:rsidP="00E12190">
            <w:pPr>
              <w:spacing w:before="0" w:after="0" w:line="276" w:lineRule="auto"/>
            </w:pPr>
          </w:p>
        </w:tc>
        <w:tc>
          <w:tcPr>
            <w:tcW w:w="1730" w:type="pct"/>
            <w:gridSpan w:val="2"/>
            <w:tcBorders>
              <w:top w:val="single" w:sz="4" w:space="0" w:color="auto"/>
              <w:left w:val="single" w:sz="4" w:space="0" w:color="auto"/>
              <w:bottom w:val="single" w:sz="4" w:space="0" w:color="0070C0"/>
              <w:right w:val="single" w:sz="4" w:space="0" w:color="0070C0"/>
            </w:tcBorders>
            <w:hideMark/>
          </w:tcPr>
          <w:p w14:paraId="6234BDDD" w14:textId="77777777" w:rsidR="00FC3013" w:rsidRPr="00E12190" w:rsidRDefault="00FC3013" w:rsidP="00E12190">
            <w:pPr>
              <w:spacing w:before="0" w:after="0" w:line="276" w:lineRule="auto"/>
              <w:rPr>
                <w:b/>
                <w:bCs/>
              </w:rPr>
            </w:pPr>
            <w:r w:rsidRPr="00E12190">
              <w:rPr>
                <w:b/>
                <w:bCs/>
              </w:rPr>
              <w:t>Public</w:t>
            </w:r>
          </w:p>
        </w:tc>
        <w:tc>
          <w:tcPr>
            <w:tcW w:w="1437" w:type="pct"/>
            <w:gridSpan w:val="2"/>
            <w:tcBorders>
              <w:top w:val="single" w:sz="4" w:space="0" w:color="auto"/>
              <w:left w:val="single" w:sz="4" w:space="0" w:color="0070C0"/>
              <w:bottom w:val="single" w:sz="4" w:space="0" w:color="0070C0"/>
              <w:right w:val="single" w:sz="4" w:space="0" w:color="auto"/>
            </w:tcBorders>
            <w:hideMark/>
          </w:tcPr>
          <w:p w14:paraId="1C64B116" w14:textId="77777777" w:rsidR="00FC3013" w:rsidRPr="00E12190" w:rsidRDefault="00FC3013" w:rsidP="00E12190">
            <w:pPr>
              <w:spacing w:before="0" w:after="0" w:line="276" w:lineRule="auto"/>
              <w:rPr>
                <w:b/>
                <w:bCs/>
              </w:rPr>
            </w:pPr>
            <w:r w:rsidRPr="00E12190">
              <w:rPr>
                <w:b/>
                <w:bCs/>
              </w:rPr>
              <w:t>Privé</w:t>
            </w:r>
          </w:p>
        </w:tc>
        <w:tc>
          <w:tcPr>
            <w:tcW w:w="736" w:type="pct"/>
            <w:vMerge/>
            <w:tcBorders>
              <w:left w:val="single" w:sz="4" w:space="0" w:color="auto"/>
              <w:right w:val="single" w:sz="4" w:space="0" w:color="auto"/>
            </w:tcBorders>
          </w:tcPr>
          <w:p w14:paraId="5DEA5EC0" w14:textId="77777777" w:rsidR="00FC3013" w:rsidRPr="00226B30" w:rsidRDefault="00FC3013" w:rsidP="00E12190">
            <w:pPr>
              <w:spacing w:before="0" w:after="0" w:line="276" w:lineRule="auto"/>
            </w:pPr>
          </w:p>
        </w:tc>
      </w:tr>
      <w:tr w:rsidR="00FC3013" w:rsidRPr="00226B30" w14:paraId="264A65DB" w14:textId="77777777" w:rsidTr="00E12190">
        <w:tc>
          <w:tcPr>
            <w:tcW w:w="1097" w:type="pct"/>
            <w:vMerge/>
            <w:tcBorders>
              <w:left w:val="single" w:sz="4" w:space="0" w:color="auto"/>
              <w:bottom w:val="single" w:sz="4" w:space="0" w:color="auto"/>
              <w:right w:val="single" w:sz="4" w:space="0" w:color="auto"/>
            </w:tcBorders>
            <w:vAlign w:val="center"/>
            <w:hideMark/>
          </w:tcPr>
          <w:p w14:paraId="0DE41C6B" w14:textId="77777777" w:rsidR="00FC3013" w:rsidRPr="00226B30" w:rsidRDefault="00FC3013" w:rsidP="00E12190">
            <w:pPr>
              <w:spacing w:before="0" w:after="0" w:line="276" w:lineRule="auto"/>
            </w:pPr>
          </w:p>
        </w:tc>
        <w:tc>
          <w:tcPr>
            <w:tcW w:w="1027" w:type="pct"/>
            <w:tcBorders>
              <w:top w:val="single" w:sz="4" w:space="0" w:color="0070C0"/>
              <w:left w:val="single" w:sz="4" w:space="0" w:color="auto"/>
              <w:bottom w:val="single" w:sz="4" w:space="0" w:color="0070C0"/>
              <w:right w:val="single" w:sz="4" w:space="0" w:color="0070C0"/>
            </w:tcBorders>
            <w:hideMark/>
          </w:tcPr>
          <w:p w14:paraId="1E663917" w14:textId="77777777" w:rsidR="00FC3013" w:rsidRPr="00E12190" w:rsidRDefault="00FC3013" w:rsidP="00E12190">
            <w:pPr>
              <w:spacing w:before="0" w:after="0" w:line="276" w:lineRule="auto"/>
              <w:rPr>
                <w:b/>
                <w:bCs/>
              </w:rPr>
            </w:pPr>
            <w:r w:rsidRPr="00E12190">
              <w:rPr>
                <w:b/>
                <w:bCs/>
              </w:rPr>
              <w:t>H</w:t>
            </w:r>
          </w:p>
        </w:tc>
        <w:tc>
          <w:tcPr>
            <w:tcW w:w="703" w:type="pct"/>
            <w:tcBorders>
              <w:top w:val="single" w:sz="4" w:space="0" w:color="0070C0"/>
              <w:left w:val="single" w:sz="4" w:space="0" w:color="0070C0"/>
              <w:bottom w:val="single" w:sz="4" w:space="0" w:color="0070C0"/>
              <w:right w:val="single" w:sz="4" w:space="0" w:color="0070C0"/>
            </w:tcBorders>
            <w:hideMark/>
          </w:tcPr>
          <w:p w14:paraId="52A8F308" w14:textId="77777777" w:rsidR="00FC3013" w:rsidRPr="00E12190" w:rsidRDefault="00FC3013" w:rsidP="00E12190">
            <w:pPr>
              <w:spacing w:before="0" w:after="0" w:line="276" w:lineRule="auto"/>
              <w:rPr>
                <w:b/>
                <w:bCs/>
              </w:rPr>
            </w:pPr>
            <w:r w:rsidRPr="00E12190">
              <w:rPr>
                <w:b/>
                <w:bCs/>
              </w:rPr>
              <w:t>F</w:t>
            </w:r>
          </w:p>
        </w:tc>
        <w:tc>
          <w:tcPr>
            <w:tcW w:w="733" w:type="pct"/>
            <w:tcBorders>
              <w:top w:val="single" w:sz="4" w:space="0" w:color="0070C0"/>
              <w:left w:val="single" w:sz="4" w:space="0" w:color="0070C0"/>
              <w:bottom w:val="single" w:sz="4" w:space="0" w:color="0070C0"/>
              <w:right w:val="single" w:sz="4" w:space="0" w:color="0070C0"/>
            </w:tcBorders>
            <w:hideMark/>
          </w:tcPr>
          <w:p w14:paraId="36806548" w14:textId="77777777" w:rsidR="00FC3013" w:rsidRPr="00E12190" w:rsidRDefault="00FC3013" w:rsidP="00E12190">
            <w:pPr>
              <w:spacing w:before="0" w:after="0" w:line="276" w:lineRule="auto"/>
              <w:rPr>
                <w:b/>
                <w:bCs/>
              </w:rPr>
            </w:pPr>
            <w:r w:rsidRPr="00E12190">
              <w:rPr>
                <w:b/>
                <w:bCs/>
              </w:rPr>
              <w:t>H</w:t>
            </w:r>
          </w:p>
        </w:tc>
        <w:tc>
          <w:tcPr>
            <w:tcW w:w="704" w:type="pct"/>
            <w:tcBorders>
              <w:top w:val="single" w:sz="4" w:space="0" w:color="0070C0"/>
              <w:left w:val="single" w:sz="4" w:space="0" w:color="0070C0"/>
              <w:bottom w:val="single" w:sz="4" w:space="0" w:color="0070C0"/>
              <w:right w:val="single" w:sz="4" w:space="0" w:color="auto"/>
            </w:tcBorders>
            <w:hideMark/>
          </w:tcPr>
          <w:p w14:paraId="76BA39CB" w14:textId="77777777" w:rsidR="00FC3013" w:rsidRPr="00E12190" w:rsidRDefault="00FC3013" w:rsidP="00E12190">
            <w:pPr>
              <w:spacing w:before="0" w:after="0" w:line="276" w:lineRule="auto"/>
              <w:rPr>
                <w:b/>
                <w:bCs/>
              </w:rPr>
            </w:pPr>
            <w:r w:rsidRPr="00E12190">
              <w:rPr>
                <w:b/>
                <w:bCs/>
              </w:rPr>
              <w:t>F</w:t>
            </w:r>
          </w:p>
        </w:tc>
        <w:tc>
          <w:tcPr>
            <w:tcW w:w="736" w:type="pct"/>
            <w:vMerge/>
            <w:tcBorders>
              <w:left w:val="single" w:sz="4" w:space="0" w:color="auto"/>
              <w:bottom w:val="single" w:sz="4" w:space="0" w:color="0070C0"/>
              <w:right w:val="single" w:sz="4" w:space="0" w:color="auto"/>
            </w:tcBorders>
          </w:tcPr>
          <w:p w14:paraId="61481B41" w14:textId="77777777" w:rsidR="00FC3013" w:rsidRPr="00226B30" w:rsidRDefault="00FC3013" w:rsidP="00E12190">
            <w:pPr>
              <w:spacing w:before="0" w:after="0" w:line="276" w:lineRule="auto"/>
            </w:pPr>
          </w:p>
        </w:tc>
      </w:tr>
      <w:tr w:rsidR="00206640" w:rsidRPr="00226B30" w14:paraId="0012E747" w14:textId="77777777" w:rsidTr="00E12190">
        <w:tc>
          <w:tcPr>
            <w:tcW w:w="1097" w:type="pct"/>
            <w:tcBorders>
              <w:top w:val="single" w:sz="4" w:space="0" w:color="auto"/>
              <w:left w:val="single" w:sz="4" w:space="0" w:color="0070C0"/>
              <w:bottom w:val="single" w:sz="4" w:space="0" w:color="0070C0"/>
              <w:right w:val="single" w:sz="4" w:space="0" w:color="0070C0"/>
            </w:tcBorders>
            <w:vAlign w:val="center"/>
            <w:hideMark/>
          </w:tcPr>
          <w:p w14:paraId="0F3242DA" w14:textId="3A861A29" w:rsidR="00206640" w:rsidRPr="00226B30" w:rsidRDefault="00FC3013" w:rsidP="00E12190">
            <w:pPr>
              <w:spacing w:before="0" w:after="0" w:line="276" w:lineRule="auto"/>
            </w:pPr>
            <w:r w:rsidRPr="00226B30">
              <w:t>CAP Bko-coura</w:t>
            </w:r>
          </w:p>
        </w:tc>
        <w:tc>
          <w:tcPr>
            <w:tcW w:w="1027" w:type="pct"/>
            <w:tcBorders>
              <w:top w:val="single" w:sz="4" w:space="0" w:color="0070C0"/>
              <w:left w:val="single" w:sz="4" w:space="0" w:color="0070C0"/>
              <w:bottom w:val="single" w:sz="4" w:space="0" w:color="0070C0"/>
              <w:right w:val="single" w:sz="4" w:space="0" w:color="0070C0"/>
            </w:tcBorders>
            <w:hideMark/>
          </w:tcPr>
          <w:p w14:paraId="471FE738" w14:textId="77777777" w:rsidR="00206640" w:rsidRPr="00226B30" w:rsidRDefault="00206640" w:rsidP="00E12190">
            <w:pPr>
              <w:spacing w:before="0" w:after="0" w:line="276" w:lineRule="auto"/>
            </w:pPr>
            <w:r w:rsidRPr="00226B30">
              <w:t>111</w:t>
            </w:r>
          </w:p>
        </w:tc>
        <w:tc>
          <w:tcPr>
            <w:tcW w:w="703" w:type="pct"/>
            <w:tcBorders>
              <w:top w:val="single" w:sz="4" w:space="0" w:color="0070C0"/>
              <w:left w:val="single" w:sz="4" w:space="0" w:color="0070C0"/>
              <w:bottom w:val="single" w:sz="4" w:space="0" w:color="0070C0"/>
              <w:right w:val="single" w:sz="4" w:space="0" w:color="0070C0"/>
            </w:tcBorders>
            <w:hideMark/>
          </w:tcPr>
          <w:p w14:paraId="2DF62836" w14:textId="77777777" w:rsidR="00206640" w:rsidRPr="00226B30" w:rsidRDefault="00206640" w:rsidP="00E12190">
            <w:pPr>
              <w:spacing w:before="0" w:after="0" w:line="276" w:lineRule="auto"/>
            </w:pPr>
            <w:r w:rsidRPr="00226B30">
              <w:t>41</w:t>
            </w:r>
          </w:p>
        </w:tc>
        <w:tc>
          <w:tcPr>
            <w:tcW w:w="733" w:type="pct"/>
            <w:tcBorders>
              <w:top w:val="single" w:sz="4" w:space="0" w:color="0070C0"/>
              <w:left w:val="single" w:sz="4" w:space="0" w:color="0070C0"/>
              <w:bottom w:val="single" w:sz="4" w:space="0" w:color="0070C0"/>
              <w:right w:val="single" w:sz="4" w:space="0" w:color="0070C0"/>
            </w:tcBorders>
            <w:hideMark/>
          </w:tcPr>
          <w:p w14:paraId="5771636D" w14:textId="77777777" w:rsidR="00206640" w:rsidRPr="00226B30" w:rsidRDefault="00206640" w:rsidP="00E12190">
            <w:pPr>
              <w:spacing w:before="0" w:after="0" w:line="276" w:lineRule="auto"/>
            </w:pPr>
            <w:r w:rsidRPr="00226B30">
              <w:t>77</w:t>
            </w:r>
          </w:p>
        </w:tc>
        <w:tc>
          <w:tcPr>
            <w:tcW w:w="704" w:type="pct"/>
            <w:tcBorders>
              <w:top w:val="single" w:sz="4" w:space="0" w:color="0070C0"/>
              <w:left w:val="single" w:sz="4" w:space="0" w:color="0070C0"/>
              <w:bottom w:val="single" w:sz="4" w:space="0" w:color="0070C0"/>
              <w:right w:val="single" w:sz="4" w:space="0" w:color="0070C0"/>
            </w:tcBorders>
            <w:hideMark/>
          </w:tcPr>
          <w:p w14:paraId="34003533" w14:textId="77777777" w:rsidR="00206640" w:rsidRPr="00226B30" w:rsidRDefault="00206640" w:rsidP="00E12190">
            <w:pPr>
              <w:spacing w:before="0" w:after="0" w:line="276" w:lineRule="auto"/>
            </w:pPr>
            <w:r w:rsidRPr="00226B30">
              <w:t>17</w:t>
            </w:r>
          </w:p>
        </w:tc>
        <w:tc>
          <w:tcPr>
            <w:tcW w:w="736" w:type="pct"/>
            <w:tcBorders>
              <w:top w:val="single" w:sz="4" w:space="0" w:color="0070C0"/>
              <w:left w:val="single" w:sz="4" w:space="0" w:color="0070C0"/>
              <w:bottom w:val="single" w:sz="4" w:space="0" w:color="0070C0"/>
              <w:right w:val="single" w:sz="4" w:space="0" w:color="0070C0"/>
            </w:tcBorders>
            <w:hideMark/>
          </w:tcPr>
          <w:p w14:paraId="0705AEE3" w14:textId="77777777" w:rsidR="00206640" w:rsidRPr="00226B30" w:rsidRDefault="00206640" w:rsidP="00E12190">
            <w:pPr>
              <w:spacing w:before="0" w:after="0" w:line="276" w:lineRule="auto"/>
            </w:pPr>
            <w:r w:rsidRPr="00226B30">
              <w:t>246</w:t>
            </w:r>
          </w:p>
        </w:tc>
      </w:tr>
      <w:tr w:rsidR="00206640" w:rsidRPr="00226B30" w14:paraId="3CCABDCE" w14:textId="77777777" w:rsidTr="00E12190">
        <w:tc>
          <w:tcPr>
            <w:tcW w:w="1097" w:type="pct"/>
            <w:tcBorders>
              <w:top w:val="single" w:sz="4" w:space="0" w:color="0070C0"/>
              <w:left w:val="single" w:sz="4" w:space="0" w:color="0070C0"/>
              <w:bottom w:val="single" w:sz="4" w:space="0" w:color="0070C0"/>
              <w:right w:val="single" w:sz="4" w:space="0" w:color="0070C0"/>
            </w:tcBorders>
            <w:hideMark/>
          </w:tcPr>
          <w:p w14:paraId="703F33BB" w14:textId="20D3D897" w:rsidR="00206640" w:rsidRPr="00226B30" w:rsidRDefault="00206640" w:rsidP="00E12190">
            <w:pPr>
              <w:spacing w:before="0" w:after="0" w:line="276" w:lineRule="auto"/>
            </w:pPr>
            <w:r w:rsidRPr="00226B30">
              <w:t xml:space="preserve">CAP </w:t>
            </w:r>
            <w:r w:rsidR="00FC3013" w:rsidRPr="00226B30">
              <w:t>Centre Commercial</w:t>
            </w:r>
          </w:p>
        </w:tc>
        <w:tc>
          <w:tcPr>
            <w:tcW w:w="1027" w:type="pct"/>
            <w:tcBorders>
              <w:top w:val="single" w:sz="4" w:space="0" w:color="0070C0"/>
              <w:left w:val="single" w:sz="4" w:space="0" w:color="0070C0"/>
              <w:bottom w:val="single" w:sz="4" w:space="0" w:color="0070C0"/>
              <w:right w:val="single" w:sz="4" w:space="0" w:color="0070C0"/>
            </w:tcBorders>
            <w:hideMark/>
          </w:tcPr>
          <w:p w14:paraId="577C1253" w14:textId="77777777" w:rsidR="00206640" w:rsidRPr="00226B30" w:rsidRDefault="00206640" w:rsidP="00E12190">
            <w:pPr>
              <w:spacing w:before="0" w:after="0" w:line="276" w:lineRule="auto"/>
            </w:pPr>
            <w:r w:rsidRPr="00226B30">
              <w:t>247</w:t>
            </w:r>
          </w:p>
        </w:tc>
        <w:tc>
          <w:tcPr>
            <w:tcW w:w="703" w:type="pct"/>
            <w:tcBorders>
              <w:top w:val="single" w:sz="4" w:space="0" w:color="0070C0"/>
              <w:left w:val="single" w:sz="4" w:space="0" w:color="0070C0"/>
              <w:bottom w:val="single" w:sz="4" w:space="0" w:color="0070C0"/>
              <w:right w:val="single" w:sz="4" w:space="0" w:color="0070C0"/>
            </w:tcBorders>
            <w:hideMark/>
          </w:tcPr>
          <w:p w14:paraId="4DD7EC58" w14:textId="77777777" w:rsidR="00206640" w:rsidRPr="00226B30" w:rsidRDefault="00206640" w:rsidP="00E12190">
            <w:pPr>
              <w:spacing w:before="0" w:after="0" w:line="276" w:lineRule="auto"/>
            </w:pPr>
            <w:r w:rsidRPr="00226B30">
              <w:t>90</w:t>
            </w:r>
          </w:p>
        </w:tc>
        <w:tc>
          <w:tcPr>
            <w:tcW w:w="733" w:type="pct"/>
            <w:tcBorders>
              <w:top w:val="single" w:sz="4" w:space="0" w:color="0070C0"/>
              <w:left w:val="single" w:sz="4" w:space="0" w:color="0070C0"/>
              <w:bottom w:val="single" w:sz="4" w:space="0" w:color="0070C0"/>
              <w:right w:val="single" w:sz="4" w:space="0" w:color="0070C0"/>
            </w:tcBorders>
            <w:hideMark/>
          </w:tcPr>
          <w:p w14:paraId="6F92BEE9" w14:textId="77777777" w:rsidR="00206640" w:rsidRPr="00226B30" w:rsidRDefault="00206640" w:rsidP="00E12190">
            <w:pPr>
              <w:spacing w:before="0" w:after="0" w:line="276" w:lineRule="auto"/>
            </w:pPr>
            <w:r w:rsidRPr="00226B30">
              <w:t>130</w:t>
            </w:r>
          </w:p>
        </w:tc>
        <w:tc>
          <w:tcPr>
            <w:tcW w:w="704" w:type="pct"/>
            <w:tcBorders>
              <w:top w:val="single" w:sz="4" w:space="0" w:color="0070C0"/>
              <w:left w:val="single" w:sz="4" w:space="0" w:color="0070C0"/>
              <w:bottom w:val="single" w:sz="4" w:space="0" w:color="0070C0"/>
              <w:right w:val="single" w:sz="4" w:space="0" w:color="0070C0"/>
            </w:tcBorders>
            <w:hideMark/>
          </w:tcPr>
          <w:p w14:paraId="6BB2F3C4" w14:textId="77777777" w:rsidR="00206640" w:rsidRPr="00226B30" w:rsidRDefault="00206640" w:rsidP="00E12190">
            <w:pPr>
              <w:spacing w:before="0" w:after="0" w:line="276" w:lineRule="auto"/>
            </w:pPr>
            <w:r w:rsidRPr="00226B30">
              <w:t>20</w:t>
            </w:r>
          </w:p>
        </w:tc>
        <w:tc>
          <w:tcPr>
            <w:tcW w:w="736" w:type="pct"/>
            <w:tcBorders>
              <w:top w:val="single" w:sz="4" w:space="0" w:color="0070C0"/>
              <w:left w:val="single" w:sz="4" w:space="0" w:color="0070C0"/>
              <w:bottom w:val="single" w:sz="4" w:space="0" w:color="0070C0"/>
              <w:right w:val="single" w:sz="4" w:space="0" w:color="0070C0"/>
            </w:tcBorders>
            <w:hideMark/>
          </w:tcPr>
          <w:p w14:paraId="4B3EA19C" w14:textId="77777777" w:rsidR="00206640" w:rsidRPr="00226B30" w:rsidRDefault="00206640" w:rsidP="00E12190">
            <w:pPr>
              <w:spacing w:before="0" w:after="0" w:line="276" w:lineRule="auto"/>
            </w:pPr>
            <w:r w:rsidRPr="00226B30">
              <w:t>487</w:t>
            </w:r>
          </w:p>
        </w:tc>
      </w:tr>
      <w:tr w:rsidR="00206640" w:rsidRPr="00226B30" w14:paraId="19699F9B" w14:textId="77777777" w:rsidTr="00E12190">
        <w:tc>
          <w:tcPr>
            <w:tcW w:w="1097" w:type="pct"/>
            <w:tcBorders>
              <w:top w:val="single" w:sz="4" w:space="0" w:color="0070C0"/>
              <w:left w:val="single" w:sz="4" w:space="0" w:color="0070C0"/>
              <w:bottom w:val="single" w:sz="4" w:space="0" w:color="0070C0"/>
              <w:right w:val="single" w:sz="4" w:space="0" w:color="0070C0"/>
            </w:tcBorders>
            <w:hideMark/>
          </w:tcPr>
          <w:p w14:paraId="48E06366" w14:textId="77777777" w:rsidR="00206640" w:rsidRPr="00226B30" w:rsidRDefault="00206640" w:rsidP="00E12190">
            <w:pPr>
              <w:spacing w:before="0" w:after="0" w:line="276" w:lineRule="auto"/>
            </w:pPr>
            <w:r w:rsidRPr="00226B30">
              <w:t>TOTAL</w:t>
            </w:r>
          </w:p>
        </w:tc>
        <w:tc>
          <w:tcPr>
            <w:tcW w:w="1027" w:type="pct"/>
            <w:tcBorders>
              <w:top w:val="single" w:sz="4" w:space="0" w:color="0070C0"/>
              <w:left w:val="single" w:sz="4" w:space="0" w:color="0070C0"/>
              <w:bottom w:val="single" w:sz="4" w:space="0" w:color="0070C0"/>
              <w:right w:val="single" w:sz="4" w:space="0" w:color="0070C0"/>
            </w:tcBorders>
            <w:hideMark/>
          </w:tcPr>
          <w:p w14:paraId="4364016C" w14:textId="77777777" w:rsidR="00206640" w:rsidRPr="00226B30" w:rsidRDefault="00206640" w:rsidP="00E12190">
            <w:pPr>
              <w:spacing w:before="0" w:after="0" w:line="276" w:lineRule="auto"/>
            </w:pPr>
            <w:r w:rsidRPr="00226B30">
              <w:t>358</w:t>
            </w:r>
          </w:p>
        </w:tc>
        <w:tc>
          <w:tcPr>
            <w:tcW w:w="703" w:type="pct"/>
            <w:tcBorders>
              <w:top w:val="single" w:sz="4" w:space="0" w:color="0070C0"/>
              <w:left w:val="single" w:sz="4" w:space="0" w:color="0070C0"/>
              <w:bottom w:val="single" w:sz="4" w:space="0" w:color="0070C0"/>
              <w:right w:val="single" w:sz="4" w:space="0" w:color="0070C0"/>
            </w:tcBorders>
            <w:hideMark/>
          </w:tcPr>
          <w:p w14:paraId="6E977129" w14:textId="77777777" w:rsidR="00206640" w:rsidRPr="00226B30" w:rsidRDefault="00206640" w:rsidP="00E12190">
            <w:pPr>
              <w:spacing w:before="0" w:after="0" w:line="276" w:lineRule="auto"/>
            </w:pPr>
            <w:r w:rsidRPr="00226B30">
              <w:t>131</w:t>
            </w:r>
          </w:p>
        </w:tc>
        <w:tc>
          <w:tcPr>
            <w:tcW w:w="733" w:type="pct"/>
            <w:tcBorders>
              <w:top w:val="single" w:sz="4" w:space="0" w:color="0070C0"/>
              <w:left w:val="single" w:sz="4" w:space="0" w:color="0070C0"/>
              <w:bottom w:val="single" w:sz="4" w:space="0" w:color="0070C0"/>
              <w:right w:val="single" w:sz="4" w:space="0" w:color="0070C0"/>
            </w:tcBorders>
            <w:hideMark/>
          </w:tcPr>
          <w:p w14:paraId="42DD256F" w14:textId="77777777" w:rsidR="00206640" w:rsidRPr="00226B30" w:rsidRDefault="00206640" w:rsidP="00E12190">
            <w:pPr>
              <w:spacing w:before="0" w:after="0" w:line="276" w:lineRule="auto"/>
            </w:pPr>
            <w:r w:rsidRPr="00226B30">
              <w:t>207</w:t>
            </w:r>
          </w:p>
        </w:tc>
        <w:tc>
          <w:tcPr>
            <w:tcW w:w="704" w:type="pct"/>
            <w:tcBorders>
              <w:top w:val="single" w:sz="4" w:space="0" w:color="0070C0"/>
              <w:left w:val="single" w:sz="4" w:space="0" w:color="0070C0"/>
              <w:bottom w:val="single" w:sz="4" w:space="0" w:color="0070C0"/>
              <w:right w:val="single" w:sz="4" w:space="0" w:color="0070C0"/>
            </w:tcBorders>
            <w:hideMark/>
          </w:tcPr>
          <w:p w14:paraId="38F1F0C3" w14:textId="77777777" w:rsidR="00206640" w:rsidRPr="00226B30" w:rsidRDefault="00206640" w:rsidP="00E12190">
            <w:pPr>
              <w:spacing w:before="0" w:after="0" w:line="276" w:lineRule="auto"/>
            </w:pPr>
            <w:r w:rsidRPr="00226B30">
              <w:t>37</w:t>
            </w:r>
          </w:p>
        </w:tc>
        <w:tc>
          <w:tcPr>
            <w:tcW w:w="736" w:type="pct"/>
            <w:tcBorders>
              <w:top w:val="single" w:sz="4" w:space="0" w:color="0070C0"/>
              <w:left w:val="single" w:sz="4" w:space="0" w:color="0070C0"/>
              <w:bottom w:val="single" w:sz="4" w:space="0" w:color="0070C0"/>
              <w:right w:val="single" w:sz="4" w:space="0" w:color="0070C0"/>
            </w:tcBorders>
            <w:hideMark/>
          </w:tcPr>
          <w:p w14:paraId="34AE2FB9" w14:textId="77777777" w:rsidR="00206640" w:rsidRPr="00226B30" w:rsidRDefault="00206640" w:rsidP="00E12190">
            <w:pPr>
              <w:spacing w:before="0" w:after="0" w:line="276" w:lineRule="auto"/>
            </w:pPr>
            <w:r w:rsidRPr="00226B30">
              <w:t>733</w:t>
            </w:r>
          </w:p>
        </w:tc>
      </w:tr>
    </w:tbl>
    <w:p w14:paraId="336CE8D8" w14:textId="17A262F2" w:rsidR="00206640" w:rsidRPr="00E12190" w:rsidRDefault="00E12190" w:rsidP="00E12190">
      <w:pPr>
        <w:rPr>
          <w:i/>
          <w:iCs/>
          <w:sz w:val="18"/>
          <w:szCs w:val="20"/>
        </w:rPr>
      </w:pPr>
      <w:r w:rsidRPr="00226B30">
        <w:rPr>
          <w:i/>
          <w:iCs/>
          <w:sz w:val="18"/>
          <w:szCs w:val="20"/>
        </w:rPr>
        <w:t>Source :CAP commune III, 2024</w:t>
      </w:r>
    </w:p>
    <w:p w14:paraId="3C78CE65" w14:textId="4090AB37" w:rsidR="002718D0" w:rsidRDefault="002718D0" w:rsidP="00840979">
      <w:pPr>
        <w:keepNext/>
        <w:numPr>
          <w:ilvl w:val="0"/>
          <w:numId w:val="9"/>
        </w:numPr>
        <w:spacing w:after="0" w:line="276" w:lineRule="auto"/>
        <w:ind w:left="1138"/>
        <w:rPr>
          <w:b/>
          <w:bCs/>
        </w:rPr>
      </w:pPr>
      <w:r w:rsidRPr="00406629">
        <w:rPr>
          <w:b/>
          <w:bCs/>
        </w:rPr>
        <w:t>Commune</w:t>
      </w:r>
      <w:r w:rsidR="00E826AE">
        <w:rPr>
          <w:b/>
          <w:bCs/>
        </w:rPr>
        <w:t xml:space="preserve"> IV</w:t>
      </w:r>
    </w:p>
    <w:p w14:paraId="4D8DED6E" w14:textId="77777777" w:rsidR="00E831FE" w:rsidRPr="00E831FE" w:rsidRDefault="00E831FE" w:rsidP="00217BC0">
      <w:pPr>
        <w:spacing w:line="276" w:lineRule="auto"/>
        <w:rPr>
          <w:rFonts w:cs="Arial"/>
        </w:rPr>
      </w:pPr>
      <w:r w:rsidRPr="00E831FE">
        <w:rPr>
          <w:rFonts w:cs="Arial"/>
        </w:rPr>
        <w:t>Malgré la présence d’infrastructures scolaires dans l’ensemble des quartiers, on note une insuffisance marquée de salles de classe dans la plupart des écoles, situation qui explique les effectifs pléthoriques observés dans les établissements.</w:t>
      </w:r>
    </w:p>
    <w:p w14:paraId="58DA6C07" w14:textId="77777777" w:rsidR="00E831FE" w:rsidRPr="00E831FE" w:rsidRDefault="00E831FE" w:rsidP="00217BC0">
      <w:pPr>
        <w:spacing w:line="276" w:lineRule="auto"/>
        <w:rPr>
          <w:rFonts w:cs="Arial"/>
        </w:rPr>
      </w:pPr>
      <w:r w:rsidRPr="00E831FE">
        <w:rPr>
          <w:rFonts w:cs="Arial"/>
        </w:rPr>
        <w:t>Par ailleurs, dans les écoles où les infrastructures existent en nombre relativement suffisant, celles-ci, de même que les équipements, présentent d’importants besoins d’entretien et de réhabilitation, notamment en ce qui concerne les salles de classe. La situation est particulièrement préoccupante pour les latrines scolaires, dont le manque d’entretien est accentué par l’insuffisance, voire l’absence par endroits, de sources d’approvisionnement en eau.</w:t>
      </w:r>
    </w:p>
    <w:p w14:paraId="7AC0C33B" w14:textId="75E2A380" w:rsidR="00E831FE" w:rsidRDefault="00E831FE" w:rsidP="00217BC0">
      <w:pPr>
        <w:spacing w:line="276" w:lineRule="auto"/>
        <w:rPr>
          <w:rFonts w:cs="Arial"/>
        </w:rPr>
      </w:pPr>
      <w:r w:rsidRPr="00E831FE">
        <w:rPr>
          <w:rFonts w:cs="Arial"/>
        </w:rPr>
        <w:t>Cet ensemble de contraintes contribue aux déficiences en matière d’hygiène et d’assainissement relevées dans de nombreux établissements scolaires de la commune.</w:t>
      </w:r>
    </w:p>
    <w:p w14:paraId="60640956" w14:textId="76D30CC4" w:rsidR="00FC3013" w:rsidRDefault="00FC3013" w:rsidP="00217BC0">
      <w:pPr>
        <w:pStyle w:val="Lgende"/>
        <w:keepNext/>
        <w:spacing w:line="276" w:lineRule="auto"/>
      </w:pPr>
      <w:bookmarkStart w:id="502" w:name="_Toc236272819"/>
      <w:r>
        <w:t xml:space="preserve">Tableau </w:t>
      </w:r>
      <w:r>
        <w:fldChar w:fldCharType="begin"/>
      </w:r>
      <w:r>
        <w:instrText>SEQ Tableau \* ARABIC</w:instrText>
      </w:r>
      <w:r>
        <w:fldChar w:fldCharType="separate"/>
      </w:r>
      <w:r w:rsidR="0062046D">
        <w:rPr>
          <w:noProof/>
        </w:rPr>
        <w:t>12</w:t>
      </w:r>
      <w:r>
        <w:fldChar w:fldCharType="end"/>
      </w:r>
      <w:r>
        <w:t xml:space="preserve"> : </w:t>
      </w:r>
      <w:r w:rsidRPr="004D75BA">
        <w:rPr>
          <w:rFonts w:eastAsia="Times New Roman" w:cs="Arial"/>
          <w:i w:val="0"/>
          <w:iCs w:val="0"/>
          <w:color w:val="000000" w:themeColor="text1"/>
          <w:sz w:val="22"/>
          <w:szCs w:val="22"/>
        </w:rPr>
        <w:t>Situation des établissements scolaire de la commune IV</w:t>
      </w:r>
      <w:bookmarkEnd w:id="502"/>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957"/>
        <w:gridCol w:w="2867"/>
        <w:gridCol w:w="2238"/>
      </w:tblGrid>
      <w:tr w:rsidR="00E831FE" w:rsidRPr="00E831FE" w14:paraId="3C418756" w14:textId="77777777" w:rsidTr="00E12190">
        <w:trPr>
          <w:trHeight w:val="308"/>
        </w:trPr>
        <w:tc>
          <w:tcPr>
            <w:tcW w:w="2183"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F29A075" w14:textId="77777777" w:rsidR="00E831FE" w:rsidRPr="00E831FE" w:rsidRDefault="00E831FE" w:rsidP="00217BC0">
            <w:pPr>
              <w:spacing w:before="0" w:after="0" w:line="276" w:lineRule="auto"/>
              <w:jc w:val="center"/>
              <w:rPr>
                <w:rFonts w:cs="Arial"/>
                <w:b/>
              </w:rPr>
            </w:pPr>
            <w:r w:rsidRPr="00E831FE">
              <w:rPr>
                <w:rFonts w:cs="Arial"/>
                <w:b/>
              </w:rPr>
              <w:t>Types d’écoles</w:t>
            </w:r>
          </w:p>
        </w:tc>
        <w:tc>
          <w:tcPr>
            <w:tcW w:w="2817"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FD8E1C" w14:textId="77777777" w:rsidR="00E831FE" w:rsidRPr="00E831FE" w:rsidRDefault="00E831FE" w:rsidP="00217BC0">
            <w:pPr>
              <w:spacing w:before="0" w:after="0" w:line="276" w:lineRule="auto"/>
              <w:jc w:val="center"/>
              <w:rPr>
                <w:rFonts w:cs="Arial"/>
                <w:b/>
              </w:rPr>
            </w:pPr>
            <w:r w:rsidRPr="00E831FE">
              <w:rPr>
                <w:rFonts w:cs="Arial"/>
                <w:b/>
              </w:rPr>
              <w:t>Nombre</w:t>
            </w:r>
          </w:p>
        </w:tc>
      </w:tr>
      <w:tr w:rsidR="00E831FE" w:rsidRPr="00E831FE" w14:paraId="0C4D48CA" w14:textId="77777777" w:rsidTr="00E12190">
        <w:trPr>
          <w:trHeight w:val="203"/>
        </w:trPr>
        <w:tc>
          <w:tcPr>
            <w:tcW w:w="2183" w:type="pct"/>
            <w:vMerge/>
            <w:tcBorders>
              <w:top w:val="single" w:sz="4" w:space="0" w:color="auto"/>
              <w:left w:val="single" w:sz="4" w:space="0" w:color="auto"/>
              <w:bottom w:val="single" w:sz="4" w:space="0" w:color="auto"/>
              <w:right w:val="single" w:sz="4" w:space="0" w:color="auto"/>
            </w:tcBorders>
            <w:vAlign w:val="center"/>
            <w:hideMark/>
          </w:tcPr>
          <w:p w14:paraId="38F1CCCD" w14:textId="77777777" w:rsidR="00E831FE" w:rsidRPr="00E831FE" w:rsidRDefault="00E831FE" w:rsidP="00217BC0">
            <w:pPr>
              <w:spacing w:before="0" w:after="0" w:line="276" w:lineRule="auto"/>
              <w:jc w:val="center"/>
              <w:rPr>
                <w:rFonts w:cs="Arial"/>
                <w:b/>
              </w:rPr>
            </w:pPr>
          </w:p>
        </w:tc>
        <w:tc>
          <w:tcPr>
            <w:tcW w:w="1582"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F4AB728" w14:textId="77777777" w:rsidR="00E831FE" w:rsidRPr="00E831FE" w:rsidRDefault="00E831FE" w:rsidP="00217BC0">
            <w:pPr>
              <w:spacing w:before="0" w:after="0" w:line="276" w:lineRule="auto"/>
              <w:jc w:val="center"/>
              <w:rPr>
                <w:rFonts w:cs="Arial"/>
                <w:b/>
              </w:rPr>
            </w:pPr>
            <w:r w:rsidRPr="00E831FE">
              <w:rPr>
                <w:rFonts w:cs="Arial"/>
                <w:b/>
              </w:rPr>
              <w:t>CAP Lafiabougou</w:t>
            </w:r>
          </w:p>
        </w:tc>
        <w:tc>
          <w:tcPr>
            <w:tcW w:w="123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613579" w14:textId="77777777" w:rsidR="00E831FE" w:rsidRPr="00E831FE" w:rsidRDefault="00E831FE" w:rsidP="00217BC0">
            <w:pPr>
              <w:spacing w:before="0" w:after="0" w:line="276" w:lineRule="auto"/>
              <w:jc w:val="center"/>
              <w:rPr>
                <w:rFonts w:cs="Arial"/>
                <w:b/>
              </w:rPr>
            </w:pPr>
            <w:r w:rsidRPr="00E831FE">
              <w:rPr>
                <w:rFonts w:cs="Arial"/>
                <w:b/>
              </w:rPr>
              <w:t>CAP de Sébénicoro</w:t>
            </w:r>
          </w:p>
        </w:tc>
      </w:tr>
      <w:tr w:rsidR="00E831FE" w:rsidRPr="00E831FE" w14:paraId="02DFA04A" w14:textId="77777777" w:rsidTr="00E831FE">
        <w:trPr>
          <w:trHeight w:val="303"/>
        </w:trPr>
        <w:tc>
          <w:tcPr>
            <w:tcW w:w="2183" w:type="pct"/>
            <w:tcBorders>
              <w:top w:val="single" w:sz="4" w:space="0" w:color="auto"/>
              <w:left w:val="single" w:sz="4" w:space="0" w:color="0070C0"/>
              <w:bottom w:val="single" w:sz="4" w:space="0" w:color="0070C0"/>
              <w:right w:val="single" w:sz="4" w:space="0" w:color="0070C0"/>
            </w:tcBorders>
            <w:hideMark/>
          </w:tcPr>
          <w:p w14:paraId="0BEE1B18" w14:textId="77777777" w:rsidR="00E831FE" w:rsidRPr="00E831FE" w:rsidRDefault="00E831FE" w:rsidP="00217BC0">
            <w:pPr>
              <w:spacing w:before="0" w:after="0" w:line="276" w:lineRule="auto"/>
              <w:rPr>
                <w:rFonts w:cs="Arial"/>
                <w:b/>
              </w:rPr>
            </w:pPr>
            <w:r w:rsidRPr="00E831FE">
              <w:rPr>
                <w:rFonts w:cs="Arial"/>
                <w:b/>
              </w:rPr>
              <w:t>Ecoles publiques</w:t>
            </w:r>
          </w:p>
        </w:tc>
        <w:tc>
          <w:tcPr>
            <w:tcW w:w="1582" w:type="pct"/>
            <w:tcBorders>
              <w:top w:val="single" w:sz="4" w:space="0" w:color="auto"/>
              <w:left w:val="single" w:sz="4" w:space="0" w:color="0070C0"/>
              <w:bottom w:val="single" w:sz="4" w:space="0" w:color="0070C0"/>
              <w:right w:val="single" w:sz="4" w:space="0" w:color="0070C0"/>
            </w:tcBorders>
          </w:tcPr>
          <w:p w14:paraId="4892138D" w14:textId="77777777" w:rsidR="00E831FE" w:rsidRPr="00E831FE" w:rsidRDefault="00E831FE" w:rsidP="00217BC0">
            <w:pPr>
              <w:spacing w:before="0" w:after="0" w:line="276" w:lineRule="auto"/>
              <w:rPr>
                <w:rFonts w:cs="Arial"/>
              </w:rPr>
            </w:pPr>
          </w:p>
        </w:tc>
        <w:tc>
          <w:tcPr>
            <w:tcW w:w="1235" w:type="pct"/>
            <w:tcBorders>
              <w:top w:val="single" w:sz="4" w:space="0" w:color="auto"/>
              <w:left w:val="single" w:sz="4" w:space="0" w:color="0070C0"/>
              <w:bottom w:val="single" w:sz="4" w:space="0" w:color="0070C0"/>
              <w:right w:val="single" w:sz="4" w:space="0" w:color="0070C0"/>
            </w:tcBorders>
          </w:tcPr>
          <w:p w14:paraId="2704EC07" w14:textId="77777777" w:rsidR="00E831FE" w:rsidRPr="00E831FE" w:rsidRDefault="00E831FE" w:rsidP="00217BC0">
            <w:pPr>
              <w:spacing w:before="0" w:after="0" w:line="276" w:lineRule="auto"/>
              <w:rPr>
                <w:rFonts w:cs="Arial"/>
              </w:rPr>
            </w:pPr>
          </w:p>
        </w:tc>
      </w:tr>
      <w:tr w:rsidR="00E831FE" w:rsidRPr="00E831FE" w14:paraId="6A5838AB" w14:textId="77777777" w:rsidTr="00E831FE">
        <w:trPr>
          <w:trHeight w:val="303"/>
        </w:trPr>
        <w:tc>
          <w:tcPr>
            <w:tcW w:w="2183" w:type="pct"/>
            <w:tcBorders>
              <w:top w:val="single" w:sz="4" w:space="0" w:color="0070C0"/>
              <w:left w:val="single" w:sz="4" w:space="0" w:color="0070C0"/>
              <w:bottom w:val="single" w:sz="4" w:space="0" w:color="0070C0"/>
              <w:right w:val="single" w:sz="4" w:space="0" w:color="0070C0"/>
            </w:tcBorders>
            <w:hideMark/>
          </w:tcPr>
          <w:p w14:paraId="5814DEE5" w14:textId="77777777" w:rsidR="00E831FE" w:rsidRPr="00E831FE" w:rsidRDefault="00E831FE" w:rsidP="00217BC0">
            <w:pPr>
              <w:spacing w:before="0" w:after="0" w:line="276" w:lineRule="auto"/>
              <w:rPr>
                <w:rFonts w:cs="Arial"/>
              </w:rPr>
            </w:pPr>
            <w:r w:rsidRPr="00E831FE">
              <w:rPr>
                <w:rFonts w:cs="Arial"/>
              </w:rPr>
              <w:t>1</w:t>
            </w:r>
            <w:r w:rsidRPr="00E831FE">
              <w:rPr>
                <w:rFonts w:cs="Arial"/>
                <w:vertAlign w:val="superscript"/>
              </w:rPr>
              <w:t>er</w:t>
            </w:r>
            <w:r w:rsidRPr="00E831FE">
              <w:rPr>
                <w:rFonts w:cs="Arial"/>
              </w:rPr>
              <w:t xml:space="preserve"> Cycle Public </w:t>
            </w:r>
          </w:p>
        </w:tc>
        <w:tc>
          <w:tcPr>
            <w:tcW w:w="1582" w:type="pct"/>
            <w:tcBorders>
              <w:top w:val="single" w:sz="4" w:space="0" w:color="0070C0"/>
              <w:left w:val="single" w:sz="4" w:space="0" w:color="0070C0"/>
              <w:bottom w:val="single" w:sz="4" w:space="0" w:color="0070C0"/>
              <w:right w:val="single" w:sz="4" w:space="0" w:color="0070C0"/>
            </w:tcBorders>
            <w:hideMark/>
          </w:tcPr>
          <w:p w14:paraId="33B7D0E2" w14:textId="77777777" w:rsidR="00E831FE" w:rsidRPr="00E831FE" w:rsidRDefault="00E831FE" w:rsidP="00217BC0">
            <w:pPr>
              <w:spacing w:before="0" w:after="0" w:line="276" w:lineRule="auto"/>
              <w:rPr>
                <w:rFonts w:cs="Arial"/>
              </w:rPr>
            </w:pPr>
            <w:r w:rsidRPr="00E831FE">
              <w:rPr>
                <w:rFonts w:cs="Arial"/>
              </w:rPr>
              <w:t>34</w:t>
            </w:r>
          </w:p>
        </w:tc>
        <w:tc>
          <w:tcPr>
            <w:tcW w:w="1235" w:type="pct"/>
            <w:tcBorders>
              <w:top w:val="single" w:sz="4" w:space="0" w:color="0070C0"/>
              <w:left w:val="single" w:sz="4" w:space="0" w:color="0070C0"/>
              <w:bottom w:val="single" w:sz="4" w:space="0" w:color="0070C0"/>
              <w:right w:val="single" w:sz="4" w:space="0" w:color="0070C0"/>
            </w:tcBorders>
            <w:hideMark/>
          </w:tcPr>
          <w:p w14:paraId="2DD548D7" w14:textId="77777777" w:rsidR="00E831FE" w:rsidRPr="00E831FE" w:rsidRDefault="00E831FE" w:rsidP="00217BC0">
            <w:pPr>
              <w:spacing w:before="0" w:after="0" w:line="276" w:lineRule="auto"/>
              <w:rPr>
                <w:rFonts w:cs="Arial"/>
              </w:rPr>
            </w:pPr>
            <w:r w:rsidRPr="00E831FE">
              <w:rPr>
                <w:rFonts w:cs="Arial"/>
              </w:rPr>
              <w:t>19</w:t>
            </w:r>
          </w:p>
        </w:tc>
      </w:tr>
      <w:tr w:rsidR="00E831FE" w:rsidRPr="00E831FE" w14:paraId="683DADFE" w14:textId="77777777" w:rsidTr="00E831FE">
        <w:tc>
          <w:tcPr>
            <w:tcW w:w="2183" w:type="pct"/>
            <w:tcBorders>
              <w:top w:val="single" w:sz="4" w:space="0" w:color="0070C0"/>
              <w:left w:val="single" w:sz="4" w:space="0" w:color="0070C0"/>
              <w:bottom w:val="single" w:sz="4" w:space="0" w:color="0070C0"/>
              <w:right w:val="single" w:sz="4" w:space="0" w:color="0070C0"/>
            </w:tcBorders>
            <w:hideMark/>
          </w:tcPr>
          <w:p w14:paraId="5582ECC9" w14:textId="77777777" w:rsidR="00E831FE" w:rsidRPr="00E831FE" w:rsidRDefault="00E831FE" w:rsidP="00217BC0">
            <w:pPr>
              <w:spacing w:before="0" w:after="0" w:line="276" w:lineRule="auto"/>
              <w:rPr>
                <w:rFonts w:cs="Arial"/>
              </w:rPr>
            </w:pPr>
            <w:r w:rsidRPr="00E831FE">
              <w:rPr>
                <w:rFonts w:cs="Arial"/>
              </w:rPr>
              <w:t>2</w:t>
            </w:r>
            <w:r w:rsidRPr="00E831FE">
              <w:rPr>
                <w:rFonts w:cs="Arial"/>
                <w:vertAlign w:val="superscript"/>
              </w:rPr>
              <w:t>ème</w:t>
            </w:r>
            <w:r w:rsidRPr="00E831FE">
              <w:rPr>
                <w:rFonts w:cs="Arial"/>
              </w:rPr>
              <w:t xml:space="preserve"> Cycle Public </w:t>
            </w:r>
          </w:p>
        </w:tc>
        <w:tc>
          <w:tcPr>
            <w:tcW w:w="1582" w:type="pct"/>
            <w:tcBorders>
              <w:top w:val="single" w:sz="4" w:space="0" w:color="0070C0"/>
              <w:left w:val="single" w:sz="4" w:space="0" w:color="0070C0"/>
              <w:bottom w:val="single" w:sz="4" w:space="0" w:color="0070C0"/>
              <w:right w:val="single" w:sz="4" w:space="0" w:color="0070C0"/>
            </w:tcBorders>
            <w:hideMark/>
          </w:tcPr>
          <w:p w14:paraId="1AC2ADBE" w14:textId="77777777" w:rsidR="00E831FE" w:rsidRPr="00E831FE" w:rsidRDefault="00E831FE" w:rsidP="00217BC0">
            <w:pPr>
              <w:spacing w:before="0" w:after="0" w:line="276" w:lineRule="auto"/>
              <w:rPr>
                <w:rFonts w:cs="Arial"/>
              </w:rPr>
            </w:pPr>
            <w:r w:rsidRPr="00E831FE">
              <w:rPr>
                <w:rFonts w:cs="Arial"/>
              </w:rPr>
              <w:t>16</w:t>
            </w:r>
          </w:p>
        </w:tc>
        <w:tc>
          <w:tcPr>
            <w:tcW w:w="1235" w:type="pct"/>
            <w:tcBorders>
              <w:top w:val="single" w:sz="4" w:space="0" w:color="0070C0"/>
              <w:left w:val="single" w:sz="4" w:space="0" w:color="0070C0"/>
              <w:bottom w:val="single" w:sz="4" w:space="0" w:color="0070C0"/>
              <w:right w:val="single" w:sz="4" w:space="0" w:color="0070C0"/>
            </w:tcBorders>
            <w:hideMark/>
          </w:tcPr>
          <w:p w14:paraId="399019E1" w14:textId="77777777" w:rsidR="00E831FE" w:rsidRPr="00E831FE" w:rsidRDefault="00E831FE" w:rsidP="00217BC0">
            <w:pPr>
              <w:spacing w:before="0" w:after="0" w:line="276" w:lineRule="auto"/>
              <w:rPr>
                <w:rFonts w:cs="Arial"/>
              </w:rPr>
            </w:pPr>
            <w:r w:rsidRPr="00E831FE">
              <w:rPr>
                <w:rFonts w:cs="Arial"/>
              </w:rPr>
              <w:t>5</w:t>
            </w:r>
          </w:p>
        </w:tc>
      </w:tr>
      <w:tr w:rsidR="00E831FE" w:rsidRPr="00E831FE" w14:paraId="1562230F" w14:textId="77777777" w:rsidTr="00E831FE">
        <w:tc>
          <w:tcPr>
            <w:tcW w:w="2183" w:type="pct"/>
            <w:tcBorders>
              <w:top w:val="single" w:sz="4" w:space="0" w:color="0070C0"/>
              <w:left w:val="single" w:sz="4" w:space="0" w:color="0070C0"/>
              <w:bottom w:val="single" w:sz="4" w:space="0" w:color="0070C0"/>
              <w:right w:val="single" w:sz="4" w:space="0" w:color="0070C0"/>
            </w:tcBorders>
            <w:hideMark/>
          </w:tcPr>
          <w:p w14:paraId="2148E0A3" w14:textId="77777777" w:rsidR="00E831FE" w:rsidRPr="00E831FE" w:rsidRDefault="00E831FE" w:rsidP="00217BC0">
            <w:pPr>
              <w:spacing w:before="0" w:after="0" w:line="276" w:lineRule="auto"/>
              <w:rPr>
                <w:rFonts w:cs="Arial"/>
                <w:b/>
              </w:rPr>
            </w:pPr>
            <w:r w:rsidRPr="00E831FE">
              <w:rPr>
                <w:rFonts w:cs="Arial"/>
                <w:b/>
              </w:rPr>
              <w:t>Ecoles privées</w:t>
            </w:r>
          </w:p>
        </w:tc>
        <w:tc>
          <w:tcPr>
            <w:tcW w:w="1582" w:type="pct"/>
            <w:tcBorders>
              <w:top w:val="single" w:sz="4" w:space="0" w:color="0070C0"/>
              <w:left w:val="single" w:sz="4" w:space="0" w:color="0070C0"/>
              <w:bottom w:val="single" w:sz="4" w:space="0" w:color="0070C0"/>
              <w:right w:val="single" w:sz="4" w:space="0" w:color="0070C0"/>
            </w:tcBorders>
          </w:tcPr>
          <w:p w14:paraId="03DE8E42" w14:textId="77777777" w:rsidR="00E831FE" w:rsidRPr="00E831FE" w:rsidRDefault="00E831FE" w:rsidP="00217BC0">
            <w:pPr>
              <w:spacing w:before="0" w:after="0" w:line="276" w:lineRule="auto"/>
              <w:rPr>
                <w:rFonts w:cs="Arial"/>
              </w:rPr>
            </w:pPr>
          </w:p>
        </w:tc>
        <w:tc>
          <w:tcPr>
            <w:tcW w:w="1235" w:type="pct"/>
            <w:tcBorders>
              <w:top w:val="single" w:sz="4" w:space="0" w:color="0070C0"/>
              <w:left w:val="single" w:sz="4" w:space="0" w:color="0070C0"/>
              <w:bottom w:val="single" w:sz="4" w:space="0" w:color="0070C0"/>
              <w:right w:val="single" w:sz="4" w:space="0" w:color="0070C0"/>
            </w:tcBorders>
          </w:tcPr>
          <w:p w14:paraId="0C042091" w14:textId="77777777" w:rsidR="00E831FE" w:rsidRPr="00E831FE" w:rsidRDefault="00E831FE" w:rsidP="00217BC0">
            <w:pPr>
              <w:spacing w:before="0" w:after="0" w:line="276" w:lineRule="auto"/>
              <w:rPr>
                <w:rFonts w:cs="Arial"/>
              </w:rPr>
            </w:pPr>
          </w:p>
        </w:tc>
      </w:tr>
      <w:tr w:rsidR="00E831FE" w:rsidRPr="00E831FE" w14:paraId="42BE457D" w14:textId="77777777" w:rsidTr="00E831FE">
        <w:tc>
          <w:tcPr>
            <w:tcW w:w="2183" w:type="pct"/>
            <w:tcBorders>
              <w:top w:val="single" w:sz="4" w:space="0" w:color="0070C0"/>
              <w:left w:val="single" w:sz="4" w:space="0" w:color="0070C0"/>
              <w:bottom w:val="single" w:sz="4" w:space="0" w:color="0070C0"/>
              <w:right w:val="single" w:sz="4" w:space="0" w:color="0070C0"/>
            </w:tcBorders>
            <w:hideMark/>
          </w:tcPr>
          <w:p w14:paraId="70E7BBC1" w14:textId="53203F25" w:rsidR="00E831FE" w:rsidRPr="00E831FE" w:rsidRDefault="00E831FE" w:rsidP="00217BC0">
            <w:pPr>
              <w:spacing w:before="0" w:after="0" w:line="276" w:lineRule="auto"/>
              <w:rPr>
                <w:rFonts w:cs="Arial"/>
              </w:rPr>
            </w:pPr>
            <w:r w:rsidRPr="00E831FE">
              <w:rPr>
                <w:rFonts w:cs="Arial"/>
              </w:rPr>
              <w:t>1</w:t>
            </w:r>
            <w:r w:rsidR="00FC3013" w:rsidRPr="00E831FE">
              <w:rPr>
                <w:rFonts w:cs="Arial"/>
              </w:rPr>
              <w:t>er Cycle</w:t>
            </w:r>
            <w:r w:rsidRPr="00E831FE">
              <w:rPr>
                <w:rFonts w:cs="Arial"/>
              </w:rPr>
              <w:t xml:space="preserve"> Privé</w:t>
            </w:r>
          </w:p>
        </w:tc>
        <w:tc>
          <w:tcPr>
            <w:tcW w:w="1582" w:type="pct"/>
            <w:tcBorders>
              <w:top w:val="single" w:sz="4" w:space="0" w:color="0070C0"/>
              <w:left w:val="single" w:sz="4" w:space="0" w:color="0070C0"/>
              <w:bottom w:val="single" w:sz="4" w:space="0" w:color="0070C0"/>
              <w:right w:val="single" w:sz="4" w:space="0" w:color="0070C0"/>
            </w:tcBorders>
            <w:hideMark/>
          </w:tcPr>
          <w:p w14:paraId="051ADBFE" w14:textId="77777777" w:rsidR="00E831FE" w:rsidRPr="00E831FE" w:rsidRDefault="00E831FE" w:rsidP="00217BC0">
            <w:pPr>
              <w:spacing w:before="0" w:after="0" w:line="276" w:lineRule="auto"/>
              <w:rPr>
                <w:rFonts w:cs="Arial"/>
              </w:rPr>
            </w:pPr>
            <w:r w:rsidRPr="00E831FE">
              <w:rPr>
                <w:rFonts w:cs="Arial"/>
              </w:rPr>
              <w:t>16</w:t>
            </w:r>
          </w:p>
        </w:tc>
        <w:tc>
          <w:tcPr>
            <w:tcW w:w="1235" w:type="pct"/>
            <w:tcBorders>
              <w:top w:val="single" w:sz="4" w:space="0" w:color="0070C0"/>
              <w:left w:val="single" w:sz="4" w:space="0" w:color="0070C0"/>
              <w:bottom w:val="single" w:sz="4" w:space="0" w:color="0070C0"/>
              <w:right w:val="single" w:sz="4" w:space="0" w:color="0070C0"/>
            </w:tcBorders>
            <w:hideMark/>
          </w:tcPr>
          <w:p w14:paraId="727662EE" w14:textId="77777777" w:rsidR="00E831FE" w:rsidRPr="00E831FE" w:rsidRDefault="00E831FE" w:rsidP="00217BC0">
            <w:pPr>
              <w:spacing w:before="0" w:after="0" w:line="276" w:lineRule="auto"/>
              <w:rPr>
                <w:rFonts w:cs="Arial"/>
              </w:rPr>
            </w:pPr>
            <w:r w:rsidRPr="00E831FE">
              <w:rPr>
                <w:rFonts w:cs="Arial"/>
              </w:rPr>
              <w:t>17</w:t>
            </w:r>
          </w:p>
        </w:tc>
      </w:tr>
      <w:tr w:rsidR="00E831FE" w:rsidRPr="00E831FE" w14:paraId="550CA506" w14:textId="77777777" w:rsidTr="00E831FE">
        <w:tc>
          <w:tcPr>
            <w:tcW w:w="2183" w:type="pct"/>
            <w:tcBorders>
              <w:top w:val="single" w:sz="4" w:space="0" w:color="0070C0"/>
              <w:left w:val="single" w:sz="4" w:space="0" w:color="0070C0"/>
              <w:bottom w:val="single" w:sz="4" w:space="0" w:color="0070C0"/>
              <w:right w:val="single" w:sz="4" w:space="0" w:color="0070C0"/>
            </w:tcBorders>
            <w:hideMark/>
          </w:tcPr>
          <w:p w14:paraId="187C9E29" w14:textId="77777777" w:rsidR="00E831FE" w:rsidRPr="00E831FE" w:rsidRDefault="00E831FE" w:rsidP="00217BC0">
            <w:pPr>
              <w:spacing w:before="0" w:after="0" w:line="276" w:lineRule="auto"/>
              <w:rPr>
                <w:rFonts w:cs="Arial"/>
              </w:rPr>
            </w:pPr>
            <w:r w:rsidRPr="00E831FE">
              <w:rPr>
                <w:rFonts w:cs="Arial"/>
              </w:rPr>
              <w:t xml:space="preserve">2ème Cycle Privée </w:t>
            </w:r>
          </w:p>
        </w:tc>
        <w:tc>
          <w:tcPr>
            <w:tcW w:w="1582" w:type="pct"/>
            <w:tcBorders>
              <w:top w:val="single" w:sz="4" w:space="0" w:color="0070C0"/>
              <w:left w:val="single" w:sz="4" w:space="0" w:color="0070C0"/>
              <w:bottom w:val="single" w:sz="4" w:space="0" w:color="0070C0"/>
              <w:right w:val="single" w:sz="4" w:space="0" w:color="0070C0"/>
            </w:tcBorders>
            <w:hideMark/>
          </w:tcPr>
          <w:p w14:paraId="7FCC44E3" w14:textId="77777777" w:rsidR="00E831FE" w:rsidRPr="00E831FE" w:rsidRDefault="00E831FE" w:rsidP="00217BC0">
            <w:pPr>
              <w:spacing w:before="0" w:after="0" w:line="276" w:lineRule="auto"/>
              <w:rPr>
                <w:rFonts w:cs="Arial"/>
              </w:rPr>
            </w:pPr>
            <w:r w:rsidRPr="00E831FE">
              <w:rPr>
                <w:rFonts w:cs="Arial"/>
              </w:rPr>
              <w:t>2</w:t>
            </w:r>
          </w:p>
        </w:tc>
        <w:tc>
          <w:tcPr>
            <w:tcW w:w="1235" w:type="pct"/>
            <w:tcBorders>
              <w:top w:val="single" w:sz="4" w:space="0" w:color="0070C0"/>
              <w:left w:val="single" w:sz="4" w:space="0" w:color="0070C0"/>
              <w:bottom w:val="single" w:sz="4" w:space="0" w:color="0070C0"/>
              <w:right w:val="single" w:sz="4" w:space="0" w:color="0070C0"/>
            </w:tcBorders>
            <w:hideMark/>
          </w:tcPr>
          <w:p w14:paraId="5A7BA8EE" w14:textId="77777777" w:rsidR="00E831FE" w:rsidRPr="00E831FE" w:rsidRDefault="00E831FE" w:rsidP="00217BC0">
            <w:pPr>
              <w:spacing w:before="0" w:after="0" w:line="276" w:lineRule="auto"/>
              <w:rPr>
                <w:rFonts w:cs="Arial"/>
              </w:rPr>
            </w:pPr>
            <w:r w:rsidRPr="00E831FE">
              <w:rPr>
                <w:rFonts w:cs="Arial"/>
              </w:rPr>
              <w:t>5</w:t>
            </w:r>
          </w:p>
        </w:tc>
      </w:tr>
      <w:tr w:rsidR="00E831FE" w:rsidRPr="00E831FE" w14:paraId="0F7B7455" w14:textId="77777777" w:rsidTr="00E831FE">
        <w:tc>
          <w:tcPr>
            <w:tcW w:w="2183" w:type="pct"/>
            <w:tcBorders>
              <w:top w:val="single" w:sz="4" w:space="0" w:color="0070C0"/>
              <w:left w:val="single" w:sz="4" w:space="0" w:color="0070C0"/>
              <w:bottom w:val="single" w:sz="4" w:space="0" w:color="0070C0"/>
              <w:right w:val="single" w:sz="4" w:space="0" w:color="0070C0"/>
            </w:tcBorders>
            <w:hideMark/>
          </w:tcPr>
          <w:p w14:paraId="6123CCF7" w14:textId="77777777" w:rsidR="00E831FE" w:rsidRPr="00E831FE" w:rsidRDefault="00E831FE" w:rsidP="00217BC0">
            <w:pPr>
              <w:spacing w:before="0" w:after="0" w:line="276" w:lineRule="auto"/>
              <w:rPr>
                <w:rFonts w:cs="Arial"/>
              </w:rPr>
            </w:pPr>
            <w:r w:rsidRPr="00E831FE">
              <w:rPr>
                <w:rFonts w:cs="Arial"/>
              </w:rPr>
              <w:t>Cycle Complet</w:t>
            </w:r>
          </w:p>
        </w:tc>
        <w:tc>
          <w:tcPr>
            <w:tcW w:w="1582" w:type="pct"/>
            <w:tcBorders>
              <w:top w:val="single" w:sz="4" w:space="0" w:color="0070C0"/>
              <w:left w:val="single" w:sz="4" w:space="0" w:color="0070C0"/>
              <w:bottom w:val="single" w:sz="4" w:space="0" w:color="0070C0"/>
              <w:right w:val="single" w:sz="4" w:space="0" w:color="0070C0"/>
            </w:tcBorders>
            <w:hideMark/>
          </w:tcPr>
          <w:p w14:paraId="357B0E40" w14:textId="77777777" w:rsidR="00E831FE" w:rsidRPr="00E831FE" w:rsidRDefault="00E831FE" w:rsidP="00217BC0">
            <w:pPr>
              <w:spacing w:before="0" w:after="0" w:line="276" w:lineRule="auto"/>
              <w:rPr>
                <w:rFonts w:cs="Arial"/>
              </w:rPr>
            </w:pPr>
            <w:r w:rsidRPr="00E831FE">
              <w:rPr>
                <w:rFonts w:cs="Arial"/>
              </w:rPr>
              <w:t>8</w:t>
            </w:r>
          </w:p>
        </w:tc>
        <w:tc>
          <w:tcPr>
            <w:tcW w:w="1235" w:type="pct"/>
            <w:tcBorders>
              <w:top w:val="single" w:sz="4" w:space="0" w:color="0070C0"/>
              <w:left w:val="single" w:sz="4" w:space="0" w:color="0070C0"/>
              <w:bottom w:val="single" w:sz="4" w:space="0" w:color="0070C0"/>
              <w:right w:val="single" w:sz="4" w:space="0" w:color="0070C0"/>
            </w:tcBorders>
            <w:hideMark/>
          </w:tcPr>
          <w:p w14:paraId="4CDE8404" w14:textId="77777777" w:rsidR="00E831FE" w:rsidRPr="00E831FE" w:rsidRDefault="00E831FE" w:rsidP="00217BC0">
            <w:pPr>
              <w:spacing w:before="0" w:after="0" w:line="276" w:lineRule="auto"/>
              <w:rPr>
                <w:rFonts w:cs="Arial"/>
              </w:rPr>
            </w:pPr>
            <w:r w:rsidRPr="00E831FE">
              <w:rPr>
                <w:rFonts w:cs="Arial"/>
              </w:rPr>
              <w:t>-</w:t>
            </w:r>
          </w:p>
        </w:tc>
      </w:tr>
      <w:tr w:rsidR="00E831FE" w:rsidRPr="00E831FE" w14:paraId="02D53223" w14:textId="77777777" w:rsidTr="00E831FE">
        <w:tc>
          <w:tcPr>
            <w:tcW w:w="2183" w:type="pct"/>
            <w:tcBorders>
              <w:top w:val="single" w:sz="4" w:space="0" w:color="0070C0"/>
              <w:left w:val="single" w:sz="4" w:space="0" w:color="0070C0"/>
              <w:bottom w:val="single" w:sz="4" w:space="0" w:color="0070C0"/>
              <w:right w:val="single" w:sz="4" w:space="0" w:color="0070C0"/>
            </w:tcBorders>
            <w:hideMark/>
          </w:tcPr>
          <w:p w14:paraId="0E2AA36B" w14:textId="77777777" w:rsidR="00E831FE" w:rsidRPr="00E831FE" w:rsidRDefault="00E831FE" w:rsidP="00217BC0">
            <w:pPr>
              <w:spacing w:before="0" w:after="0" w:line="276" w:lineRule="auto"/>
              <w:rPr>
                <w:rFonts w:cs="Arial"/>
                <w:b/>
              </w:rPr>
            </w:pPr>
            <w:r w:rsidRPr="00E831FE">
              <w:rPr>
                <w:rFonts w:cs="Arial"/>
                <w:b/>
              </w:rPr>
              <w:t>Ecoles Communautaires</w:t>
            </w:r>
          </w:p>
        </w:tc>
        <w:tc>
          <w:tcPr>
            <w:tcW w:w="1582" w:type="pct"/>
            <w:tcBorders>
              <w:top w:val="single" w:sz="4" w:space="0" w:color="0070C0"/>
              <w:left w:val="single" w:sz="4" w:space="0" w:color="0070C0"/>
              <w:bottom w:val="single" w:sz="4" w:space="0" w:color="0070C0"/>
              <w:right w:val="single" w:sz="4" w:space="0" w:color="0070C0"/>
            </w:tcBorders>
            <w:hideMark/>
          </w:tcPr>
          <w:p w14:paraId="14CBFEBD" w14:textId="77777777" w:rsidR="00E831FE" w:rsidRPr="00E831FE" w:rsidRDefault="00E831FE" w:rsidP="00217BC0">
            <w:pPr>
              <w:spacing w:before="0" w:after="0" w:line="276" w:lineRule="auto"/>
              <w:rPr>
                <w:rFonts w:cs="Arial"/>
              </w:rPr>
            </w:pPr>
            <w:r w:rsidRPr="00E831FE">
              <w:rPr>
                <w:rFonts w:cs="Arial"/>
              </w:rPr>
              <w:t>2</w:t>
            </w:r>
          </w:p>
        </w:tc>
        <w:tc>
          <w:tcPr>
            <w:tcW w:w="1235" w:type="pct"/>
            <w:tcBorders>
              <w:top w:val="single" w:sz="4" w:space="0" w:color="0070C0"/>
              <w:left w:val="single" w:sz="4" w:space="0" w:color="0070C0"/>
              <w:bottom w:val="single" w:sz="4" w:space="0" w:color="0070C0"/>
              <w:right w:val="single" w:sz="4" w:space="0" w:color="0070C0"/>
            </w:tcBorders>
            <w:hideMark/>
          </w:tcPr>
          <w:p w14:paraId="70F85B58" w14:textId="77777777" w:rsidR="00E831FE" w:rsidRPr="00E831FE" w:rsidRDefault="00E831FE" w:rsidP="00217BC0">
            <w:pPr>
              <w:spacing w:before="0" w:after="0" w:line="276" w:lineRule="auto"/>
              <w:rPr>
                <w:rFonts w:cs="Arial"/>
              </w:rPr>
            </w:pPr>
            <w:r w:rsidRPr="00E831FE">
              <w:rPr>
                <w:rFonts w:cs="Arial"/>
              </w:rPr>
              <w:t>-</w:t>
            </w:r>
          </w:p>
        </w:tc>
      </w:tr>
      <w:tr w:rsidR="00E831FE" w:rsidRPr="00E831FE" w14:paraId="5DC3FBEA" w14:textId="77777777" w:rsidTr="00E831FE">
        <w:tc>
          <w:tcPr>
            <w:tcW w:w="2183" w:type="pct"/>
            <w:tcBorders>
              <w:top w:val="single" w:sz="4" w:space="0" w:color="0070C0"/>
              <w:left w:val="single" w:sz="4" w:space="0" w:color="0070C0"/>
              <w:bottom w:val="single" w:sz="4" w:space="0" w:color="0070C0"/>
              <w:right w:val="single" w:sz="4" w:space="0" w:color="0070C0"/>
            </w:tcBorders>
            <w:hideMark/>
          </w:tcPr>
          <w:p w14:paraId="47F1233C" w14:textId="77777777" w:rsidR="00E831FE" w:rsidRPr="00E831FE" w:rsidRDefault="00E831FE" w:rsidP="00217BC0">
            <w:pPr>
              <w:spacing w:before="0" w:after="0" w:line="276" w:lineRule="auto"/>
              <w:rPr>
                <w:rFonts w:cs="Arial"/>
                <w:bCs/>
              </w:rPr>
            </w:pPr>
            <w:r w:rsidRPr="00E831FE">
              <w:rPr>
                <w:rFonts w:cs="Arial"/>
                <w:bCs/>
              </w:rPr>
              <w:t>Jardins d’Enfants</w:t>
            </w:r>
          </w:p>
        </w:tc>
        <w:tc>
          <w:tcPr>
            <w:tcW w:w="1582" w:type="pct"/>
            <w:tcBorders>
              <w:top w:val="single" w:sz="4" w:space="0" w:color="0070C0"/>
              <w:left w:val="single" w:sz="4" w:space="0" w:color="0070C0"/>
              <w:bottom w:val="single" w:sz="4" w:space="0" w:color="0070C0"/>
              <w:right w:val="single" w:sz="4" w:space="0" w:color="0070C0"/>
            </w:tcBorders>
            <w:hideMark/>
          </w:tcPr>
          <w:p w14:paraId="08E18952" w14:textId="77777777" w:rsidR="00E831FE" w:rsidRPr="00E831FE" w:rsidRDefault="00E831FE" w:rsidP="00217BC0">
            <w:pPr>
              <w:spacing w:before="0" w:after="0" w:line="276" w:lineRule="auto"/>
              <w:rPr>
                <w:rFonts w:cs="Arial"/>
              </w:rPr>
            </w:pPr>
            <w:r w:rsidRPr="00E831FE">
              <w:rPr>
                <w:rFonts w:cs="Arial"/>
              </w:rPr>
              <w:t>11</w:t>
            </w:r>
          </w:p>
        </w:tc>
        <w:tc>
          <w:tcPr>
            <w:tcW w:w="1235" w:type="pct"/>
            <w:tcBorders>
              <w:top w:val="single" w:sz="4" w:space="0" w:color="0070C0"/>
              <w:left w:val="single" w:sz="4" w:space="0" w:color="0070C0"/>
              <w:bottom w:val="single" w:sz="4" w:space="0" w:color="0070C0"/>
              <w:right w:val="single" w:sz="4" w:space="0" w:color="0070C0"/>
            </w:tcBorders>
            <w:hideMark/>
          </w:tcPr>
          <w:p w14:paraId="4F5DD512" w14:textId="77777777" w:rsidR="00E831FE" w:rsidRPr="00E831FE" w:rsidRDefault="00E831FE" w:rsidP="00217BC0">
            <w:pPr>
              <w:spacing w:before="0" w:after="0" w:line="276" w:lineRule="auto"/>
              <w:rPr>
                <w:rFonts w:cs="Arial"/>
              </w:rPr>
            </w:pPr>
            <w:r w:rsidRPr="00E831FE">
              <w:rPr>
                <w:rFonts w:cs="Arial"/>
              </w:rPr>
              <w:t>3</w:t>
            </w:r>
          </w:p>
        </w:tc>
      </w:tr>
      <w:tr w:rsidR="00E831FE" w:rsidRPr="00E831FE" w14:paraId="643EC54C" w14:textId="77777777" w:rsidTr="00E831FE">
        <w:tc>
          <w:tcPr>
            <w:tcW w:w="2183" w:type="pct"/>
            <w:tcBorders>
              <w:top w:val="single" w:sz="4" w:space="0" w:color="0070C0"/>
              <w:left w:val="single" w:sz="4" w:space="0" w:color="0070C0"/>
              <w:bottom w:val="single" w:sz="4" w:space="0" w:color="0070C0"/>
              <w:right w:val="single" w:sz="4" w:space="0" w:color="0070C0"/>
            </w:tcBorders>
            <w:hideMark/>
          </w:tcPr>
          <w:p w14:paraId="647EA7BA" w14:textId="77777777" w:rsidR="00E831FE" w:rsidRPr="00E831FE" w:rsidRDefault="00E831FE" w:rsidP="00217BC0">
            <w:pPr>
              <w:spacing w:before="0" w:after="0" w:line="276" w:lineRule="auto"/>
              <w:rPr>
                <w:rFonts w:cs="Arial"/>
              </w:rPr>
            </w:pPr>
            <w:r w:rsidRPr="00E831FE">
              <w:rPr>
                <w:rFonts w:cs="Arial"/>
              </w:rPr>
              <w:t xml:space="preserve">1er Cycle </w:t>
            </w:r>
          </w:p>
        </w:tc>
        <w:tc>
          <w:tcPr>
            <w:tcW w:w="1582" w:type="pct"/>
            <w:tcBorders>
              <w:top w:val="single" w:sz="4" w:space="0" w:color="0070C0"/>
              <w:left w:val="single" w:sz="4" w:space="0" w:color="0070C0"/>
              <w:bottom w:val="single" w:sz="4" w:space="0" w:color="0070C0"/>
              <w:right w:val="single" w:sz="4" w:space="0" w:color="0070C0"/>
            </w:tcBorders>
            <w:hideMark/>
          </w:tcPr>
          <w:p w14:paraId="69F584A0" w14:textId="77777777" w:rsidR="00E831FE" w:rsidRPr="00E831FE" w:rsidRDefault="00E831FE" w:rsidP="00217BC0">
            <w:pPr>
              <w:spacing w:before="0" w:after="0" w:line="276" w:lineRule="auto"/>
              <w:rPr>
                <w:rFonts w:cs="Arial"/>
              </w:rPr>
            </w:pPr>
            <w:r w:rsidRPr="00E831FE">
              <w:rPr>
                <w:rFonts w:cs="Arial"/>
              </w:rPr>
              <w:t>8</w:t>
            </w:r>
          </w:p>
        </w:tc>
        <w:tc>
          <w:tcPr>
            <w:tcW w:w="1235" w:type="pct"/>
            <w:tcBorders>
              <w:top w:val="single" w:sz="4" w:space="0" w:color="0070C0"/>
              <w:left w:val="single" w:sz="4" w:space="0" w:color="0070C0"/>
              <w:bottom w:val="single" w:sz="4" w:space="0" w:color="0070C0"/>
              <w:right w:val="single" w:sz="4" w:space="0" w:color="0070C0"/>
            </w:tcBorders>
            <w:hideMark/>
          </w:tcPr>
          <w:p w14:paraId="0AEDEA36" w14:textId="77777777" w:rsidR="00E831FE" w:rsidRPr="00E831FE" w:rsidRDefault="00E831FE" w:rsidP="00217BC0">
            <w:pPr>
              <w:spacing w:before="0" w:after="0" w:line="276" w:lineRule="auto"/>
              <w:rPr>
                <w:rFonts w:cs="Arial"/>
              </w:rPr>
            </w:pPr>
            <w:r w:rsidRPr="00E831FE">
              <w:rPr>
                <w:rFonts w:cs="Arial"/>
              </w:rPr>
              <w:t>10</w:t>
            </w:r>
          </w:p>
        </w:tc>
      </w:tr>
      <w:tr w:rsidR="00E831FE" w:rsidRPr="00E831FE" w14:paraId="79C6E8EA" w14:textId="77777777" w:rsidTr="00E831FE">
        <w:tc>
          <w:tcPr>
            <w:tcW w:w="2183" w:type="pct"/>
            <w:tcBorders>
              <w:top w:val="single" w:sz="4" w:space="0" w:color="0070C0"/>
              <w:left w:val="single" w:sz="4" w:space="0" w:color="0070C0"/>
              <w:bottom w:val="single" w:sz="4" w:space="0" w:color="0070C0"/>
              <w:right w:val="single" w:sz="4" w:space="0" w:color="0070C0"/>
            </w:tcBorders>
            <w:hideMark/>
          </w:tcPr>
          <w:p w14:paraId="5723F0D7" w14:textId="77777777" w:rsidR="00E831FE" w:rsidRPr="00E831FE" w:rsidRDefault="00E831FE" w:rsidP="00217BC0">
            <w:pPr>
              <w:spacing w:before="0" w:after="0" w:line="276" w:lineRule="auto"/>
              <w:rPr>
                <w:rFonts w:cs="Arial"/>
              </w:rPr>
            </w:pPr>
            <w:r w:rsidRPr="00E831FE">
              <w:rPr>
                <w:rFonts w:cs="Arial"/>
              </w:rPr>
              <w:t>2ème Cycle </w:t>
            </w:r>
          </w:p>
        </w:tc>
        <w:tc>
          <w:tcPr>
            <w:tcW w:w="1582" w:type="pct"/>
            <w:tcBorders>
              <w:top w:val="single" w:sz="4" w:space="0" w:color="0070C0"/>
              <w:left w:val="single" w:sz="4" w:space="0" w:color="0070C0"/>
              <w:bottom w:val="single" w:sz="4" w:space="0" w:color="0070C0"/>
              <w:right w:val="single" w:sz="4" w:space="0" w:color="0070C0"/>
            </w:tcBorders>
            <w:hideMark/>
          </w:tcPr>
          <w:p w14:paraId="18DB4817" w14:textId="77777777" w:rsidR="00E831FE" w:rsidRPr="00E831FE" w:rsidRDefault="00E831FE" w:rsidP="00217BC0">
            <w:pPr>
              <w:spacing w:before="0" w:after="0" w:line="276" w:lineRule="auto"/>
              <w:rPr>
                <w:rFonts w:cs="Arial"/>
              </w:rPr>
            </w:pPr>
            <w:r w:rsidRPr="00E831FE">
              <w:rPr>
                <w:rFonts w:cs="Arial"/>
              </w:rPr>
              <w:t>1</w:t>
            </w:r>
          </w:p>
        </w:tc>
        <w:tc>
          <w:tcPr>
            <w:tcW w:w="1235" w:type="pct"/>
            <w:tcBorders>
              <w:top w:val="single" w:sz="4" w:space="0" w:color="0070C0"/>
              <w:left w:val="single" w:sz="4" w:space="0" w:color="0070C0"/>
              <w:bottom w:val="single" w:sz="4" w:space="0" w:color="0070C0"/>
              <w:right w:val="single" w:sz="4" w:space="0" w:color="0070C0"/>
            </w:tcBorders>
            <w:hideMark/>
          </w:tcPr>
          <w:p w14:paraId="2F6967FC" w14:textId="77777777" w:rsidR="00E831FE" w:rsidRPr="00E831FE" w:rsidRDefault="00E831FE" w:rsidP="00217BC0">
            <w:pPr>
              <w:spacing w:before="0" w:after="0" w:line="276" w:lineRule="auto"/>
              <w:rPr>
                <w:rFonts w:cs="Arial"/>
              </w:rPr>
            </w:pPr>
            <w:r w:rsidRPr="00E831FE">
              <w:rPr>
                <w:rFonts w:cs="Arial"/>
              </w:rPr>
              <w:t>5</w:t>
            </w:r>
          </w:p>
        </w:tc>
      </w:tr>
      <w:tr w:rsidR="00E831FE" w:rsidRPr="00E831FE" w14:paraId="22BD7954" w14:textId="77777777" w:rsidTr="00E831FE">
        <w:trPr>
          <w:trHeight w:val="50"/>
        </w:trPr>
        <w:tc>
          <w:tcPr>
            <w:tcW w:w="2183" w:type="pct"/>
            <w:tcBorders>
              <w:top w:val="single" w:sz="4" w:space="0" w:color="0070C0"/>
              <w:left w:val="single" w:sz="4" w:space="0" w:color="0070C0"/>
              <w:bottom w:val="single" w:sz="4" w:space="0" w:color="0070C0"/>
              <w:right w:val="single" w:sz="4" w:space="0" w:color="0070C0"/>
            </w:tcBorders>
            <w:hideMark/>
          </w:tcPr>
          <w:p w14:paraId="5EE245F4" w14:textId="77777777" w:rsidR="00E831FE" w:rsidRPr="00E831FE" w:rsidRDefault="00E831FE" w:rsidP="00217BC0">
            <w:pPr>
              <w:spacing w:before="0" w:after="0" w:line="276" w:lineRule="auto"/>
              <w:rPr>
                <w:rFonts w:cs="Arial"/>
              </w:rPr>
            </w:pPr>
            <w:r w:rsidRPr="00E831FE">
              <w:rPr>
                <w:rFonts w:cs="Arial"/>
              </w:rPr>
              <w:t>Cycle Complets</w:t>
            </w:r>
          </w:p>
        </w:tc>
        <w:tc>
          <w:tcPr>
            <w:tcW w:w="1582" w:type="pct"/>
            <w:tcBorders>
              <w:top w:val="single" w:sz="4" w:space="0" w:color="0070C0"/>
              <w:left w:val="single" w:sz="4" w:space="0" w:color="0070C0"/>
              <w:bottom w:val="single" w:sz="4" w:space="0" w:color="0070C0"/>
              <w:right w:val="single" w:sz="4" w:space="0" w:color="0070C0"/>
            </w:tcBorders>
            <w:hideMark/>
          </w:tcPr>
          <w:p w14:paraId="29A27FAD" w14:textId="77777777" w:rsidR="00E831FE" w:rsidRPr="00E831FE" w:rsidRDefault="00E831FE" w:rsidP="00217BC0">
            <w:pPr>
              <w:spacing w:before="0" w:after="0" w:line="276" w:lineRule="auto"/>
              <w:rPr>
                <w:rFonts w:cs="Arial"/>
              </w:rPr>
            </w:pPr>
            <w:r w:rsidRPr="00E831FE">
              <w:rPr>
                <w:rFonts w:cs="Arial"/>
              </w:rPr>
              <w:t>4</w:t>
            </w:r>
          </w:p>
        </w:tc>
        <w:tc>
          <w:tcPr>
            <w:tcW w:w="1235" w:type="pct"/>
            <w:tcBorders>
              <w:top w:val="single" w:sz="4" w:space="0" w:color="0070C0"/>
              <w:left w:val="single" w:sz="4" w:space="0" w:color="0070C0"/>
              <w:bottom w:val="single" w:sz="4" w:space="0" w:color="0070C0"/>
              <w:right w:val="single" w:sz="4" w:space="0" w:color="0070C0"/>
            </w:tcBorders>
            <w:hideMark/>
          </w:tcPr>
          <w:p w14:paraId="5A08E81D" w14:textId="77777777" w:rsidR="00E831FE" w:rsidRPr="00E831FE" w:rsidRDefault="00E831FE" w:rsidP="00217BC0">
            <w:pPr>
              <w:spacing w:before="0" w:after="0" w:line="276" w:lineRule="auto"/>
              <w:rPr>
                <w:rFonts w:cs="Arial"/>
              </w:rPr>
            </w:pPr>
            <w:r w:rsidRPr="00E831FE">
              <w:rPr>
                <w:rFonts w:cs="Arial"/>
              </w:rPr>
              <w:t>-</w:t>
            </w:r>
          </w:p>
        </w:tc>
      </w:tr>
      <w:tr w:rsidR="00E831FE" w:rsidRPr="00E831FE" w14:paraId="58760FE8" w14:textId="77777777" w:rsidTr="00E831FE">
        <w:tc>
          <w:tcPr>
            <w:tcW w:w="2183" w:type="pct"/>
            <w:tcBorders>
              <w:top w:val="single" w:sz="4" w:space="0" w:color="0070C0"/>
              <w:left w:val="single" w:sz="4" w:space="0" w:color="0070C0"/>
              <w:bottom w:val="single" w:sz="4" w:space="0" w:color="0070C0"/>
              <w:right w:val="single" w:sz="4" w:space="0" w:color="0070C0"/>
            </w:tcBorders>
            <w:hideMark/>
          </w:tcPr>
          <w:p w14:paraId="59E4485B" w14:textId="77777777" w:rsidR="00E831FE" w:rsidRPr="00E831FE" w:rsidRDefault="00E831FE" w:rsidP="00217BC0">
            <w:pPr>
              <w:spacing w:before="0" w:after="0" w:line="276" w:lineRule="auto"/>
              <w:rPr>
                <w:rFonts w:cs="Arial"/>
              </w:rPr>
            </w:pPr>
            <w:r w:rsidRPr="00E831FE">
              <w:rPr>
                <w:rFonts w:cs="Arial"/>
              </w:rPr>
              <w:t>CED </w:t>
            </w:r>
          </w:p>
        </w:tc>
        <w:tc>
          <w:tcPr>
            <w:tcW w:w="1582" w:type="pct"/>
            <w:tcBorders>
              <w:top w:val="single" w:sz="4" w:space="0" w:color="0070C0"/>
              <w:left w:val="single" w:sz="4" w:space="0" w:color="0070C0"/>
              <w:bottom w:val="single" w:sz="4" w:space="0" w:color="0070C0"/>
              <w:right w:val="single" w:sz="4" w:space="0" w:color="0070C0"/>
            </w:tcBorders>
            <w:hideMark/>
          </w:tcPr>
          <w:p w14:paraId="25B8B7C8" w14:textId="77777777" w:rsidR="00E831FE" w:rsidRPr="00E831FE" w:rsidRDefault="00E831FE" w:rsidP="00217BC0">
            <w:pPr>
              <w:spacing w:before="0" w:after="0" w:line="276" w:lineRule="auto"/>
              <w:rPr>
                <w:rFonts w:cs="Arial"/>
              </w:rPr>
            </w:pPr>
            <w:r w:rsidRPr="00E831FE">
              <w:rPr>
                <w:rFonts w:cs="Arial"/>
              </w:rPr>
              <w:t>10</w:t>
            </w:r>
          </w:p>
        </w:tc>
        <w:tc>
          <w:tcPr>
            <w:tcW w:w="1235" w:type="pct"/>
            <w:tcBorders>
              <w:top w:val="single" w:sz="4" w:space="0" w:color="0070C0"/>
              <w:left w:val="single" w:sz="4" w:space="0" w:color="0070C0"/>
              <w:bottom w:val="single" w:sz="4" w:space="0" w:color="0070C0"/>
              <w:right w:val="single" w:sz="4" w:space="0" w:color="0070C0"/>
            </w:tcBorders>
            <w:hideMark/>
          </w:tcPr>
          <w:p w14:paraId="3A6F3CA3" w14:textId="77777777" w:rsidR="00E831FE" w:rsidRPr="00E831FE" w:rsidRDefault="00E831FE" w:rsidP="00217BC0">
            <w:pPr>
              <w:spacing w:before="0" w:after="0" w:line="276" w:lineRule="auto"/>
              <w:rPr>
                <w:rFonts w:cs="Arial"/>
              </w:rPr>
            </w:pPr>
            <w:r w:rsidRPr="00E831FE">
              <w:rPr>
                <w:rFonts w:cs="Arial"/>
              </w:rPr>
              <w:t>-</w:t>
            </w:r>
          </w:p>
        </w:tc>
      </w:tr>
      <w:tr w:rsidR="00E831FE" w:rsidRPr="00E831FE" w14:paraId="7CC129A0" w14:textId="77777777" w:rsidTr="00E831FE">
        <w:tc>
          <w:tcPr>
            <w:tcW w:w="2183" w:type="pct"/>
            <w:tcBorders>
              <w:top w:val="single" w:sz="4" w:space="0" w:color="0070C0"/>
              <w:left w:val="single" w:sz="4" w:space="0" w:color="0070C0"/>
              <w:bottom w:val="single" w:sz="4" w:space="0" w:color="0070C0"/>
              <w:right w:val="single" w:sz="4" w:space="0" w:color="0070C0"/>
            </w:tcBorders>
            <w:hideMark/>
          </w:tcPr>
          <w:p w14:paraId="444D1731" w14:textId="77777777" w:rsidR="00E831FE" w:rsidRPr="00E831FE" w:rsidRDefault="00E831FE" w:rsidP="00217BC0">
            <w:pPr>
              <w:spacing w:before="0" w:after="0" w:line="276" w:lineRule="auto"/>
              <w:rPr>
                <w:rFonts w:cs="Arial"/>
                <w:b/>
              </w:rPr>
            </w:pPr>
            <w:r w:rsidRPr="00E831FE">
              <w:rPr>
                <w:rFonts w:cs="Arial"/>
                <w:b/>
              </w:rPr>
              <w:t>Total</w:t>
            </w:r>
          </w:p>
        </w:tc>
        <w:tc>
          <w:tcPr>
            <w:tcW w:w="1582" w:type="pct"/>
            <w:tcBorders>
              <w:top w:val="single" w:sz="4" w:space="0" w:color="0070C0"/>
              <w:left w:val="single" w:sz="4" w:space="0" w:color="0070C0"/>
              <w:bottom w:val="single" w:sz="4" w:space="0" w:color="0070C0"/>
              <w:right w:val="single" w:sz="4" w:space="0" w:color="0070C0"/>
            </w:tcBorders>
            <w:hideMark/>
          </w:tcPr>
          <w:p w14:paraId="5C7F7975" w14:textId="77777777" w:rsidR="00E831FE" w:rsidRPr="00E831FE" w:rsidRDefault="00E831FE" w:rsidP="00217BC0">
            <w:pPr>
              <w:spacing w:before="0" w:after="0" w:line="276" w:lineRule="auto"/>
              <w:rPr>
                <w:rFonts w:cs="Arial"/>
                <w:b/>
              </w:rPr>
            </w:pPr>
            <w:r w:rsidRPr="00E831FE">
              <w:rPr>
                <w:rFonts w:cs="Arial"/>
                <w:b/>
              </w:rPr>
              <w:t>112</w:t>
            </w:r>
          </w:p>
        </w:tc>
        <w:tc>
          <w:tcPr>
            <w:tcW w:w="1235" w:type="pct"/>
            <w:tcBorders>
              <w:top w:val="single" w:sz="4" w:space="0" w:color="0070C0"/>
              <w:left w:val="single" w:sz="4" w:space="0" w:color="0070C0"/>
              <w:bottom w:val="single" w:sz="4" w:space="0" w:color="0070C0"/>
              <w:right w:val="single" w:sz="4" w:space="0" w:color="0070C0"/>
            </w:tcBorders>
            <w:hideMark/>
          </w:tcPr>
          <w:p w14:paraId="2163625C" w14:textId="77777777" w:rsidR="00E831FE" w:rsidRPr="00E831FE" w:rsidRDefault="00E831FE" w:rsidP="00217BC0">
            <w:pPr>
              <w:spacing w:before="0" w:after="0" w:line="276" w:lineRule="auto"/>
              <w:rPr>
                <w:rFonts w:cs="Arial"/>
                <w:b/>
              </w:rPr>
            </w:pPr>
            <w:r w:rsidRPr="00E831FE">
              <w:rPr>
                <w:rFonts w:cs="Arial"/>
                <w:b/>
              </w:rPr>
              <w:t>64</w:t>
            </w:r>
          </w:p>
        </w:tc>
      </w:tr>
    </w:tbl>
    <w:p w14:paraId="3C78CEDE" w14:textId="40AB41EA" w:rsidR="002718D0" w:rsidRDefault="00E831FE" w:rsidP="0048720C">
      <w:pPr>
        <w:spacing w:before="0" w:line="276" w:lineRule="auto"/>
        <w:rPr>
          <w:rFonts w:cs="Arial"/>
          <w:i/>
          <w:iCs/>
        </w:rPr>
      </w:pPr>
      <w:r w:rsidRPr="00FC3013">
        <w:rPr>
          <w:rFonts w:cs="Arial"/>
          <w:i/>
          <w:iCs/>
        </w:rPr>
        <w:t>Source :CAP,2023</w:t>
      </w:r>
    </w:p>
    <w:p w14:paraId="59BFC614" w14:textId="18A687B9" w:rsidR="00AC261F" w:rsidRPr="002C16A7" w:rsidRDefault="00AC261F" w:rsidP="005277E0">
      <w:pPr>
        <w:keepNext/>
        <w:numPr>
          <w:ilvl w:val="0"/>
          <w:numId w:val="9"/>
        </w:numPr>
        <w:spacing w:after="0" w:line="276" w:lineRule="auto"/>
        <w:ind w:left="1138"/>
        <w:rPr>
          <w:rFonts w:cs="Arial"/>
          <w:b/>
          <w:bCs/>
        </w:rPr>
      </w:pPr>
      <w:r w:rsidRPr="002C16A7">
        <w:rPr>
          <w:rFonts w:cs="Arial"/>
          <w:b/>
          <w:bCs/>
        </w:rPr>
        <w:t>Kati</w:t>
      </w:r>
    </w:p>
    <w:p w14:paraId="0EB86CDB" w14:textId="436070D8" w:rsidR="00AC261F" w:rsidRDefault="004B5531" w:rsidP="00AC261F">
      <w:r w:rsidRPr="004B5531">
        <w:t xml:space="preserve">D’après les données du Centre d’Animation Pédagogique (CAP) de Kati, la commune urbaine de Kati compte </w:t>
      </w:r>
      <w:r w:rsidRPr="004B5531">
        <w:rPr>
          <w:b/>
          <w:bCs/>
        </w:rPr>
        <w:t>28 premiers cycles publics</w:t>
      </w:r>
      <w:r w:rsidRPr="004B5531">
        <w:t xml:space="preserve">, </w:t>
      </w:r>
      <w:r w:rsidRPr="004B5531">
        <w:rPr>
          <w:b/>
          <w:bCs/>
        </w:rPr>
        <w:t>79 premiers cycles privés</w:t>
      </w:r>
      <w:r w:rsidRPr="004B5531">
        <w:t xml:space="preserve">, </w:t>
      </w:r>
      <w:r w:rsidRPr="004B5531">
        <w:rPr>
          <w:b/>
          <w:bCs/>
        </w:rPr>
        <w:t>15 deuxièmes cycles publics</w:t>
      </w:r>
      <w:r w:rsidRPr="004B5531">
        <w:t xml:space="preserve">, </w:t>
      </w:r>
      <w:r w:rsidRPr="004B5531">
        <w:rPr>
          <w:b/>
          <w:bCs/>
        </w:rPr>
        <w:t>40 deuxièmes cycles privés</w:t>
      </w:r>
      <w:r w:rsidRPr="004B5531">
        <w:t xml:space="preserve"> et </w:t>
      </w:r>
      <w:r w:rsidRPr="004B5531">
        <w:rPr>
          <w:b/>
          <w:bCs/>
        </w:rPr>
        <w:t>5 médersas</w:t>
      </w:r>
      <w:r w:rsidRPr="004B5531">
        <w:t>.</w:t>
      </w:r>
    </w:p>
    <w:p w14:paraId="60894FF1" w14:textId="10219E68" w:rsidR="00B848BF" w:rsidRPr="00EF04B4" w:rsidRDefault="00B848BF" w:rsidP="00B848BF">
      <w:pPr>
        <w:jc w:val="center"/>
        <w:rPr>
          <w:rFonts w:eastAsia="Calibri"/>
          <w:b/>
        </w:rPr>
      </w:pPr>
      <w:bookmarkStart w:id="503" w:name="_Toc236272820"/>
      <w:r>
        <w:t xml:space="preserve">Tableau </w:t>
      </w:r>
      <w:r>
        <w:fldChar w:fldCharType="begin"/>
      </w:r>
      <w:r>
        <w:instrText>SEQ Tableau \* ARABIC</w:instrText>
      </w:r>
      <w:r>
        <w:fldChar w:fldCharType="separate"/>
      </w:r>
      <w:r w:rsidR="0062046D">
        <w:rPr>
          <w:noProof/>
        </w:rPr>
        <w:t>13</w:t>
      </w:r>
      <w:r>
        <w:fldChar w:fldCharType="end"/>
      </w:r>
      <w:r>
        <w:t> :</w:t>
      </w:r>
      <w:r w:rsidRPr="00B848BF">
        <w:rPr>
          <w:rFonts w:eastAsia="Calibri"/>
          <w:b/>
        </w:rPr>
        <w:t xml:space="preserve"> </w:t>
      </w:r>
      <w:r w:rsidRPr="00EF04B4">
        <w:rPr>
          <w:rFonts w:eastAsia="Calibri"/>
          <w:b/>
        </w:rPr>
        <w:t>Données statistiques des écoles de la commune de Kati</w:t>
      </w:r>
      <w:bookmarkEnd w:id="50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9"/>
        <w:gridCol w:w="2790"/>
        <w:gridCol w:w="1836"/>
        <w:gridCol w:w="1783"/>
        <w:gridCol w:w="1774"/>
      </w:tblGrid>
      <w:tr w:rsidR="00B848BF" w:rsidRPr="00EF04B4" w14:paraId="3E918AD5" w14:textId="77777777" w:rsidTr="002C16A7">
        <w:tc>
          <w:tcPr>
            <w:tcW w:w="879" w:type="dxa"/>
            <w:vMerge w:val="restart"/>
            <w:shd w:val="clear" w:color="auto" w:fill="D9D9D9"/>
          </w:tcPr>
          <w:p w14:paraId="2E5C189E" w14:textId="77777777" w:rsidR="00B848BF" w:rsidRPr="00EF04B4" w:rsidRDefault="00B848BF" w:rsidP="002C16A7">
            <w:pPr>
              <w:spacing w:before="0" w:after="0"/>
              <w:jc w:val="center"/>
              <w:rPr>
                <w:rFonts w:eastAsia="Calibri"/>
                <w:b/>
              </w:rPr>
            </w:pPr>
            <w:r w:rsidRPr="00EF04B4">
              <w:rPr>
                <w:rFonts w:eastAsia="Calibri"/>
                <w:b/>
              </w:rPr>
              <w:t>N°</w:t>
            </w:r>
          </w:p>
        </w:tc>
        <w:tc>
          <w:tcPr>
            <w:tcW w:w="2790" w:type="dxa"/>
            <w:vMerge w:val="restart"/>
            <w:shd w:val="clear" w:color="auto" w:fill="D9D9D9"/>
          </w:tcPr>
          <w:p w14:paraId="1E29210B" w14:textId="77777777" w:rsidR="00B848BF" w:rsidRPr="00EF04B4" w:rsidRDefault="00B848BF" w:rsidP="002C16A7">
            <w:pPr>
              <w:spacing w:before="0" w:after="0"/>
              <w:jc w:val="center"/>
              <w:rPr>
                <w:rFonts w:eastAsia="Calibri"/>
                <w:b/>
              </w:rPr>
            </w:pPr>
            <w:r w:rsidRPr="00EF04B4">
              <w:rPr>
                <w:rFonts w:eastAsia="Calibri"/>
                <w:b/>
              </w:rPr>
              <w:t>Types cycles</w:t>
            </w:r>
          </w:p>
        </w:tc>
        <w:tc>
          <w:tcPr>
            <w:tcW w:w="5393" w:type="dxa"/>
            <w:gridSpan w:val="3"/>
            <w:shd w:val="clear" w:color="auto" w:fill="D9D9D9"/>
          </w:tcPr>
          <w:p w14:paraId="2AE56CF4" w14:textId="77777777" w:rsidR="00B848BF" w:rsidRPr="00EF04B4" w:rsidRDefault="00B848BF" w:rsidP="002C16A7">
            <w:pPr>
              <w:spacing w:before="0" w:after="0"/>
              <w:jc w:val="center"/>
              <w:rPr>
                <w:rFonts w:eastAsia="Calibri"/>
                <w:b/>
              </w:rPr>
            </w:pPr>
            <w:r w:rsidRPr="00EF04B4">
              <w:rPr>
                <w:rFonts w:eastAsia="Calibri"/>
                <w:b/>
              </w:rPr>
              <w:t>Effectifs scolaires</w:t>
            </w:r>
          </w:p>
        </w:tc>
      </w:tr>
      <w:tr w:rsidR="00B848BF" w:rsidRPr="00EF04B4" w14:paraId="384E4143" w14:textId="77777777" w:rsidTr="002C16A7">
        <w:tc>
          <w:tcPr>
            <w:tcW w:w="879" w:type="dxa"/>
            <w:vMerge/>
            <w:shd w:val="clear" w:color="auto" w:fill="D9D9D9"/>
          </w:tcPr>
          <w:p w14:paraId="7087DE13" w14:textId="77777777" w:rsidR="00B848BF" w:rsidRPr="00EF04B4" w:rsidRDefault="00B848BF" w:rsidP="002C16A7">
            <w:pPr>
              <w:spacing w:before="0" w:after="0"/>
              <w:rPr>
                <w:rFonts w:eastAsia="Calibri"/>
              </w:rPr>
            </w:pPr>
          </w:p>
        </w:tc>
        <w:tc>
          <w:tcPr>
            <w:tcW w:w="2790" w:type="dxa"/>
            <w:vMerge/>
            <w:shd w:val="clear" w:color="auto" w:fill="D9D9D9"/>
          </w:tcPr>
          <w:p w14:paraId="275F70CC" w14:textId="77777777" w:rsidR="00B848BF" w:rsidRPr="00EF04B4" w:rsidRDefault="00B848BF" w:rsidP="002C16A7">
            <w:pPr>
              <w:spacing w:before="0" w:after="0"/>
              <w:rPr>
                <w:rFonts w:eastAsia="Calibri"/>
              </w:rPr>
            </w:pPr>
          </w:p>
        </w:tc>
        <w:tc>
          <w:tcPr>
            <w:tcW w:w="1836" w:type="dxa"/>
            <w:shd w:val="clear" w:color="auto" w:fill="D9D9D9"/>
          </w:tcPr>
          <w:p w14:paraId="1376F92F" w14:textId="77777777" w:rsidR="00B848BF" w:rsidRPr="00EF04B4" w:rsidRDefault="00B848BF" w:rsidP="002C16A7">
            <w:pPr>
              <w:spacing w:before="0" w:after="0"/>
              <w:jc w:val="center"/>
              <w:rPr>
                <w:rFonts w:eastAsia="Calibri"/>
                <w:b/>
              </w:rPr>
            </w:pPr>
            <w:r w:rsidRPr="00EF04B4">
              <w:rPr>
                <w:rFonts w:eastAsia="Calibri"/>
                <w:b/>
              </w:rPr>
              <w:t>Garçons</w:t>
            </w:r>
          </w:p>
        </w:tc>
        <w:tc>
          <w:tcPr>
            <w:tcW w:w="1783" w:type="dxa"/>
            <w:shd w:val="clear" w:color="auto" w:fill="D9D9D9"/>
          </w:tcPr>
          <w:p w14:paraId="564246F5" w14:textId="77777777" w:rsidR="00B848BF" w:rsidRPr="00EF04B4" w:rsidRDefault="00B848BF" w:rsidP="002C16A7">
            <w:pPr>
              <w:spacing w:before="0" w:after="0"/>
              <w:jc w:val="center"/>
              <w:rPr>
                <w:rFonts w:eastAsia="Calibri"/>
                <w:b/>
              </w:rPr>
            </w:pPr>
            <w:r w:rsidRPr="00EF04B4">
              <w:rPr>
                <w:rFonts w:eastAsia="Calibri"/>
                <w:b/>
              </w:rPr>
              <w:t>Filles</w:t>
            </w:r>
          </w:p>
        </w:tc>
        <w:tc>
          <w:tcPr>
            <w:tcW w:w="1774" w:type="dxa"/>
            <w:shd w:val="clear" w:color="auto" w:fill="D9D9D9"/>
          </w:tcPr>
          <w:p w14:paraId="47A8F866" w14:textId="77777777" w:rsidR="00B848BF" w:rsidRPr="00EF04B4" w:rsidRDefault="00B848BF" w:rsidP="002C16A7">
            <w:pPr>
              <w:spacing w:before="0" w:after="0"/>
              <w:jc w:val="center"/>
              <w:rPr>
                <w:rFonts w:eastAsia="Calibri"/>
                <w:b/>
              </w:rPr>
            </w:pPr>
            <w:r w:rsidRPr="00EF04B4">
              <w:rPr>
                <w:rFonts w:eastAsia="Calibri"/>
                <w:b/>
              </w:rPr>
              <w:t>Total</w:t>
            </w:r>
          </w:p>
        </w:tc>
      </w:tr>
      <w:tr w:rsidR="00B848BF" w:rsidRPr="00EF04B4" w14:paraId="2E2DA5BD" w14:textId="77777777" w:rsidTr="002C16A7">
        <w:tc>
          <w:tcPr>
            <w:tcW w:w="879" w:type="dxa"/>
          </w:tcPr>
          <w:p w14:paraId="2D2A89DF" w14:textId="77777777" w:rsidR="00B848BF" w:rsidRPr="00EF04B4" w:rsidRDefault="00B848BF" w:rsidP="002C16A7">
            <w:pPr>
              <w:spacing w:before="0" w:after="0"/>
              <w:rPr>
                <w:rFonts w:eastAsia="Calibri"/>
              </w:rPr>
            </w:pPr>
            <w:r w:rsidRPr="00EF04B4">
              <w:rPr>
                <w:rFonts w:eastAsia="Calibri"/>
              </w:rPr>
              <w:t>1</w:t>
            </w:r>
          </w:p>
        </w:tc>
        <w:tc>
          <w:tcPr>
            <w:tcW w:w="2790" w:type="dxa"/>
          </w:tcPr>
          <w:p w14:paraId="53F80461" w14:textId="77777777" w:rsidR="00B848BF" w:rsidRPr="00EF04B4" w:rsidRDefault="00B848BF" w:rsidP="002C16A7">
            <w:pPr>
              <w:spacing w:before="0" w:after="0"/>
              <w:rPr>
                <w:rFonts w:eastAsia="Calibri"/>
              </w:rPr>
            </w:pPr>
            <w:r w:rsidRPr="00EF04B4">
              <w:rPr>
                <w:rFonts w:eastAsia="Calibri"/>
              </w:rPr>
              <w:t>1</w:t>
            </w:r>
            <w:r w:rsidRPr="00EF04B4">
              <w:rPr>
                <w:rFonts w:eastAsia="Calibri"/>
                <w:vertAlign w:val="superscript"/>
              </w:rPr>
              <w:t>er</w:t>
            </w:r>
            <w:r w:rsidRPr="00EF04B4">
              <w:rPr>
                <w:rFonts w:eastAsia="Calibri"/>
              </w:rPr>
              <w:t xml:space="preserve"> cycle public  </w:t>
            </w:r>
          </w:p>
        </w:tc>
        <w:tc>
          <w:tcPr>
            <w:tcW w:w="1836" w:type="dxa"/>
          </w:tcPr>
          <w:p w14:paraId="6CCCEB4E" w14:textId="77777777" w:rsidR="00B848BF" w:rsidRPr="00EF04B4" w:rsidRDefault="00B848BF" w:rsidP="002C16A7">
            <w:pPr>
              <w:spacing w:before="0" w:after="0"/>
              <w:jc w:val="center"/>
              <w:rPr>
                <w:rFonts w:eastAsia="Calibri"/>
              </w:rPr>
            </w:pPr>
            <w:r w:rsidRPr="00EF04B4">
              <w:rPr>
                <w:rFonts w:eastAsia="Calibri"/>
              </w:rPr>
              <w:t>5 153</w:t>
            </w:r>
          </w:p>
        </w:tc>
        <w:tc>
          <w:tcPr>
            <w:tcW w:w="1783" w:type="dxa"/>
          </w:tcPr>
          <w:p w14:paraId="0C6C0906" w14:textId="77777777" w:rsidR="00B848BF" w:rsidRPr="00EF04B4" w:rsidRDefault="00B848BF" w:rsidP="002C16A7">
            <w:pPr>
              <w:spacing w:before="0" w:after="0"/>
              <w:jc w:val="center"/>
              <w:rPr>
                <w:rFonts w:eastAsia="Calibri"/>
              </w:rPr>
            </w:pPr>
            <w:r w:rsidRPr="00EF04B4">
              <w:rPr>
                <w:rFonts w:eastAsia="Calibri"/>
              </w:rPr>
              <w:t>5 433</w:t>
            </w:r>
          </w:p>
        </w:tc>
        <w:tc>
          <w:tcPr>
            <w:tcW w:w="1774" w:type="dxa"/>
          </w:tcPr>
          <w:p w14:paraId="27A2DE0F" w14:textId="77777777" w:rsidR="00B848BF" w:rsidRPr="00EF04B4" w:rsidRDefault="00B848BF" w:rsidP="002C16A7">
            <w:pPr>
              <w:spacing w:before="0" w:after="0"/>
              <w:jc w:val="center"/>
              <w:rPr>
                <w:rFonts w:eastAsia="Calibri"/>
              </w:rPr>
            </w:pPr>
            <w:r w:rsidRPr="00EF04B4">
              <w:rPr>
                <w:rFonts w:eastAsia="Calibri"/>
              </w:rPr>
              <w:t>10 586</w:t>
            </w:r>
          </w:p>
        </w:tc>
      </w:tr>
      <w:tr w:rsidR="00B848BF" w:rsidRPr="00EF04B4" w14:paraId="4084E1CD" w14:textId="77777777" w:rsidTr="002C16A7">
        <w:tc>
          <w:tcPr>
            <w:tcW w:w="879" w:type="dxa"/>
          </w:tcPr>
          <w:p w14:paraId="283C17A8" w14:textId="77777777" w:rsidR="00B848BF" w:rsidRPr="00EF04B4" w:rsidRDefault="00B848BF" w:rsidP="002C16A7">
            <w:pPr>
              <w:spacing w:before="0" w:after="0"/>
              <w:rPr>
                <w:rFonts w:eastAsia="Calibri"/>
              </w:rPr>
            </w:pPr>
            <w:r w:rsidRPr="00EF04B4">
              <w:rPr>
                <w:rFonts w:eastAsia="Calibri"/>
              </w:rPr>
              <w:t>2</w:t>
            </w:r>
          </w:p>
        </w:tc>
        <w:tc>
          <w:tcPr>
            <w:tcW w:w="2790" w:type="dxa"/>
          </w:tcPr>
          <w:p w14:paraId="24645343" w14:textId="77777777" w:rsidR="00B848BF" w:rsidRPr="00EF04B4" w:rsidRDefault="00B848BF" w:rsidP="002C16A7">
            <w:pPr>
              <w:spacing w:before="0" w:after="0"/>
              <w:rPr>
                <w:rFonts w:eastAsia="Calibri"/>
              </w:rPr>
            </w:pPr>
            <w:r w:rsidRPr="00EF04B4">
              <w:rPr>
                <w:rFonts w:eastAsia="Calibri"/>
              </w:rPr>
              <w:t>1</w:t>
            </w:r>
            <w:r w:rsidRPr="00EF04B4">
              <w:rPr>
                <w:rFonts w:eastAsia="Calibri"/>
                <w:vertAlign w:val="superscript"/>
              </w:rPr>
              <w:t>er</w:t>
            </w:r>
            <w:r w:rsidRPr="00EF04B4">
              <w:rPr>
                <w:rFonts w:eastAsia="Calibri"/>
              </w:rPr>
              <w:t xml:space="preserve"> cycle privé </w:t>
            </w:r>
          </w:p>
        </w:tc>
        <w:tc>
          <w:tcPr>
            <w:tcW w:w="1836" w:type="dxa"/>
          </w:tcPr>
          <w:p w14:paraId="37DAF2E7" w14:textId="77777777" w:rsidR="00B848BF" w:rsidRPr="00EF04B4" w:rsidRDefault="00B848BF" w:rsidP="002C16A7">
            <w:pPr>
              <w:spacing w:before="0" w:after="0"/>
              <w:jc w:val="center"/>
              <w:rPr>
                <w:rFonts w:eastAsia="Calibri"/>
              </w:rPr>
            </w:pPr>
            <w:r w:rsidRPr="00EF04B4">
              <w:rPr>
                <w:rFonts w:eastAsia="Calibri"/>
              </w:rPr>
              <w:t>6 696</w:t>
            </w:r>
          </w:p>
        </w:tc>
        <w:tc>
          <w:tcPr>
            <w:tcW w:w="1783" w:type="dxa"/>
          </w:tcPr>
          <w:p w14:paraId="65A55F48" w14:textId="77777777" w:rsidR="00B848BF" w:rsidRPr="00EF04B4" w:rsidRDefault="00B848BF" w:rsidP="002C16A7">
            <w:pPr>
              <w:spacing w:before="0" w:after="0"/>
              <w:jc w:val="center"/>
              <w:rPr>
                <w:rFonts w:eastAsia="Calibri"/>
              </w:rPr>
            </w:pPr>
            <w:r w:rsidRPr="00EF04B4">
              <w:rPr>
                <w:rFonts w:eastAsia="Calibri"/>
              </w:rPr>
              <w:t>6 475</w:t>
            </w:r>
          </w:p>
        </w:tc>
        <w:tc>
          <w:tcPr>
            <w:tcW w:w="1774" w:type="dxa"/>
          </w:tcPr>
          <w:p w14:paraId="1445456B" w14:textId="77777777" w:rsidR="00B848BF" w:rsidRPr="00EF04B4" w:rsidRDefault="00B848BF" w:rsidP="002C16A7">
            <w:pPr>
              <w:spacing w:before="0" w:after="0"/>
              <w:jc w:val="center"/>
              <w:rPr>
                <w:rFonts w:eastAsia="Calibri"/>
              </w:rPr>
            </w:pPr>
            <w:r w:rsidRPr="00EF04B4">
              <w:rPr>
                <w:rFonts w:eastAsia="Calibri"/>
              </w:rPr>
              <w:t>13 171</w:t>
            </w:r>
          </w:p>
        </w:tc>
      </w:tr>
      <w:tr w:rsidR="00B848BF" w:rsidRPr="00EF04B4" w14:paraId="3C01502E" w14:textId="77777777" w:rsidTr="002C16A7">
        <w:tc>
          <w:tcPr>
            <w:tcW w:w="879" w:type="dxa"/>
          </w:tcPr>
          <w:p w14:paraId="44D75DB3" w14:textId="77777777" w:rsidR="00B848BF" w:rsidRPr="00EF04B4" w:rsidRDefault="00B848BF" w:rsidP="002C16A7">
            <w:pPr>
              <w:spacing w:before="0" w:after="0"/>
              <w:rPr>
                <w:rFonts w:eastAsia="Calibri"/>
              </w:rPr>
            </w:pPr>
            <w:r w:rsidRPr="00EF04B4">
              <w:rPr>
                <w:rFonts w:eastAsia="Calibri"/>
              </w:rPr>
              <w:t>3</w:t>
            </w:r>
          </w:p>
        </w:tc>
        <w:tc>
          <w:tcPr>
            <w:tcW w:w="2790" w:type="dxa"/>
          </w:tcPr>
          <w:p w14:paraId="153268E8" w14:textId="77777777" w:rsidR="00B848BF" w:rsidRPr="00EF04B4" w:rsidRDefault="00B848BF" w:rsidP="002C16A7">
            <w:pPr>
              <w:spacing w:before="0" w:after="0"/>
              <w:rPr>
                <w:rFonts w:eastAsia="Calibri"/>
              </w:rPr>
            </w:pPr>
            <w:r w:rsidRPr="00EF04B4">
              <w:rPr>
                <w:rFonts w:eastAsia="Calibri"/>
              </w:rPr>
              <w:t>1</w:t>
            </w:r>
            <w:r w:rsidRPr="00EF04B4">
              <w:rPr>
                <w:rFonts w:eastAsia="Calibri"/>
                <w:vertAlign w:val="superscript"/>
              </w:rPr>
              <w:t>er</w:t>
            </w:r>
            <w:r w:rsidRPr="00EF04B4">
              <w:rPr>
                <w:rFonts w:eastAsia="Calibri"/>
              </w:rPr>
              <w:t xml:space="preserve"> cycle medersa </w:t>
            </w:r>
          </w:p>
        </w:tc>
        <w:tc>
          <w:tcPr>
            <w:tcW w:w="1836" w:type="dxa"/>
          </w:tcPr>
          <w:p w14:paraId="49EF4DB2" w14:textId="77777777" w:rsidR="00B848BF" w:rsidRPr="00EF04B4" w:rsidRDefault="00B848BF" w:rsidP="002C16A7">
            <w:pPr>
              <w:spacing w:before="0" w:after="0"/>
              <w:jc w:val="center"/>
              <w:rPr>
                <w:rFonts w:eastAsia="Calibri"/>
              </w:rPr>
            </w:pPr>
            <w:r w:rsidRPr="00EF04B4">
              <w:rPr>
                <w:rFonts w:eastAsia="Calibri"/>
              </w:rPr>
              <w:t>407</w:t>
            </w:r>
          </w:p>
        </w:tc>
        <w:tc>
          <w:tcPr>
            <w:tcW w:w="1783" w:type="dxa"/>
          </w:tcPr>
          <w:p w14:paraId="7C846F17" w14:textId="77777777" w:rsidR="00B848BF" w:rsidRPr="00EF04B4" w:rsidRDefault="00B848BF" w:rsidP="002C16A7">
            <w:pPr>
              <w:spacing w:before="0" w:after="0"/>
              <w:jc w:val="center"/>
              <w:rPr>
                <w:rFonts w:eastAsia="Calibri"/>
              </w:rPr>
            </w:pPr>
            <w:r w:rsidRPr="00EF04B4">
              <w:rPr>
                <w:rFonts w:eastAsia="Calibri"/>
              </w:rPr>
              <w:t>419</w:t>
            </w:r>
          </w:p>
        </w:tc>
        <w:tc>
          <w:tcPr>
            <w:tcW w:w="1774" w:type="dxa"/>
          </w:tcPr>
          <w:p w14:paraId="7FA6C5DB" w14:textId="77777777" w:rsidR="00B848BF" w:rsidRPr="00EF04B4" w:rsidRDefault="00B848BF" w:rsidP="002C16A7">
            <w:pPr>
              <w:spacing w:before="0" w:after="0"/>
              <w:jc w:val="center"/>
              <w:rPr>
                <w:rFonts w:eastAsia="Calibri"/>
              </w:rPr>
            </w:pPr>
            <w:r w:rsidRPr="00EF04B4">
              <w:rPr>
                <w:rFonts w:eastAsia="Calibri"/>
              </w:rPr>
              <w:t>826</w:t>
            </w:r>
          </w:p>
        </w:tc>
      </w:tr>
      <w:tr w:rsidR="00B848BF" w:rsidRPr="00EF04B4" w14:paraId="67CF39E3" w14:textId="77777777" w:rsidTr="002C16A7">
        <w:tc>
          <w:tcPr>
            <w:tcW w:w="879" w:type="dxa"/>
          </w:tcPr>
          <w:p w14:paraId="196DC4A9" w14:textId="77777777" w:rsidR="00B848BF" w:rsidRPr="00EF04B4" w:rsidRDefault="00B848BF" w:rsidP="002C16A7">
            <w:pPr>
              <w:spacing w:before="0" w:after="0"/>
              <w:rPr>
                <w:rFonts w:eastAsia="Calibri"/>
              </w:rPr>
            </w:pPr>
            <w:r w:rsidRPr="00EF04B4">
              <w:rPr>
                <w:rFonts w:eastAsia="Calibri"/>
              </w:rPr>
              <w:t>4</w:t>
            </w:r>
          </w:p>
        </w:tc>
        <w:tc>
          <w:tcPr>
            <w:tcW w:w="2790" w:type="dxa"/>
          </w:tcPr>
          <w:p w14:paraId="231E59F8" w14:textId="77777777" w:rsidR="00B848BF" w:rsidRPr="00EF04B4" w:rsidRDefault="00B848BF" w:rsidP="002C16A7">
            <w:pPr>
              <w:spacing w:before="0" w:after="0"/>
              <w:rPr>
                <w:rFonts w:eastAsia="Calibri"/>
              </w:rPr>
            </w:pPr>
            <w:r w:rsidRPr="00EF04B4">
              <w:rPr>
                <w:rFonts w:eastAsia="Calibri"/>
              </w:rPr>
              <w:t>2</w:t>
            </w:r>
            <w:r w:rsidRPr="00EF04B4">
              <w:rPr>
                <w:rFonts w:eastAsia="Calibri"/>
                <w:vertAlign w:val="superscript"/>
              </w:rPr>
              <w:t>ème</w:t>
            </w:r>
            <w:r w:rsidRPr="00EF04B4">
              <w:rPr>
                <w:rFonts w:eastAsia="Calibri"/>
              </w:rPr>
              <w:t xml:space="preserve"> cycle public</w:t>
            </w:r>
          </w:p>
        </w:tc>
        <w:tc>
          <w:tcPr>
            <w:tcW w:w="1836" w:type="dxa"/>
          </w:tcPr>
          <w:p w14:paraId="5E6E3903" w14:textId="77777777" w:rsidR="00B848BF" w:rsidRPr="00EF04B4" w:rsidRDefault="00B848BF" w:rsidP="002C16A7">
            <w:pPr>
              <w:spacing w:before="0" w:after="0"/>
              <w:jc w:val="center"/>
              <w:rPr>
                <w:rFonts w:eastAsia="Calibri"/>
              </w:rPr>
            </w:pPr>
            <w:r w:rsidRPr="00EF04B4">
              <w:rPr>
                <w:rFonts w:eastAsia="Calibri"/>
              </w:rPr>
              <w:t>-</w:t>
            </w:r>
          </w:p>
        </w:tc>
        <w:tc>
          <w:tcPr>
            <w:tcW w:w="1783" w:type="dxa"/>
          </w:tcPr>
          <w:p w14:paraId="458E1197" w14:textId="77777777" w:rsidR="00B848BF" w:rsidRPr="00EF04B4" w:rsidRDefault="00B848BF" w:rsidP="002C16A7">
            <w:pPr>
              <w:spacing w:before="0" w:after="0"/>
              <w:jc w:val="center"/>
              <w:rPr>
                <w:rFonts w:eastAsia="Calibri"/>
              </w:rPr>
            </w:pPr>
            <w:r w:rsidRPr="00EF04B4">
              <w:rPr>
                <w:rFonts w:eastAsia="Calibri"/>
              </w:rPr>
              <w:t>-</w:t>
            </w:r>
          </w:p>
        </w:tc>
        <w:tc>
          <w:tcPr>
            <w:tcW w:w="1774" w:type="dxa"/>
          </w:tcPr>
          <w:p w14:paraId="76459E1A" w14:textId="77777777" w:rsidR="00B848BF" w:rsidRPr="00EF04B4" w:rsidRDefault="00B848BF" w:rsidP="002C16A7">
            <w:pPr>
              <w:spacing w:before="0" w:after="0"/>
              <w:jc w:val="center"/>
              <w:rPr>
                <w:rFonts w:eastAsia="Calibri"/>
              </w:rPr>
            </w:pPr>
            <w:r w:rsidRPr="00EF04B4">
              <w:rPr>
                <w:rFonts w:eastAsia="Calibri"/>
              </w:rPr>
              <w:t>5 297</w:t>
            </w:r>
          </w:p>
        </w:tc>
      </w:tr>
      <w:tr w:rsidR="00B848BF" w:rsidRPr="00EF04B4" w14:paraId="5EA3568D" w14:textId="77777777" w:rsidTr="002C16A7">
        <w:tc>
          <w:tcPr>
            <w:tcW w:w="879" w:type="dxa"/>
          </w:tcPr>
          <w:p w14:paraId="13ECAFC8" w14:textId="77777777" w:rsidR="00B848BF" w:rsidRPr="00EF04B4" w:rsidRDefault="00B848BF" w:rsidP="002C16A7">
            <w:pPr>
              <w:spacing w:before="0" w:after="0"/>
              <w:rPr>
                <w:rFonts w:eastAsia="Calibri"/>
              </w:rPr>
            </w:pPr>
            <w:r w:rsidRPr="00EF04B4">
              <w:rPr>
                <w:rFonts w:eastAsia="Calibri"/>
              </w:rPr>
              <w:t>5</w:t>
            </w:r>
          </w:p>
        </w:tc>
        <w:tc>
          <w:tcPr>
            <w:tcW w:w="2790" w:type="dxa"/>
          </w:tcPr>
          <w:p w14:paraId="7A2037DC" w14:textId="77777777" w:rsidR="00B848BF" w:rsidRPr="00EF04B4" w:rsidRDefault="00B848BF" w:rsidP="002C16A7">
            <w:pPr>
              <w:spacing w:before="0" w:after="0"/>
              <w:rPr>
                <w:rFonts w:eastAsia="Calibri"/>
              </w:rPr>
            </w:pPr>
            <w:r w:rsidRPr="00EF04B4">
              <w:rPr>
                <w:rFonts w:eastAsia="Calibri"/>
              </w:rPr>
              <w:t>2</w:t>
            </w:r>
            <w:r w:rsidRPr="00EF04B4">
              <w:rPr>
                <w:rFonts w:eastAsia="Calibri"/>
                <w:vertAlign w:val="superscript"/>
              </w:rPr>
              <w:t>ème</w:t>
            </w:r>
            <w:r w:rsidRPr="00EF04B4">
              <w:rPr>
                <w:rFonts w:eastAsia="Calibri"/>
              </w:rPr>
              <w:t xml:space="preserve"> cycle privé</w:t>
            </w:r>
          </w:p>
        </w:tc>
        <w:tc>
          <w:tcPr>
            <w:tcW w:w="1836" w:type="dxa"/>
          </w:tcPr>
          <w:p w14:paraId="410BF991" w14:textId="77777777" w:rsidR="00B848BF" w:rsidRPr="00EF04B4" w:rsidRDefault="00B848BF" w:rsidP="002C16A7">
            <w:pPr>
              <w:spacing w:before="0" w:after="0"/>
              <w:jc w:val="center"/>
              <w:rPr>
                <w:rFonts w:eastAsia="Calibri"/>
              </w:rPr>
            </w:pPr>
            <w:r w:rsidRPr="00EF04B4">
              <w:rPr>
                <w:rFonts w:eastAsia="Calibri"/>
              </w:rPr>
              <w:t>-</w:t>
            </w:r>
          </w:p>
        </w:tc>
        <w:tc>
          <w:tcPr>
            <w:tcW w:w="1783" w:type="dxa"/>
          </w:tcPr>
          <w:p w14:paraId="03721941" w14:textId="77777777" w:rsidR="00B848BF" w:rsidRPr="00EF04B4" w:rsidRDefault="00B848BF" w:rsidP="002C16A7">
            <w:pPr>
              <w:spacing w:before="0" w:after="0"/>
              <w:jc w:val="center"/>
              <w:rPr>
                <w:rFonts w:eastAsia="Calibri"/>
              </w:rPr>
            </w:pPr>
            <w:r w:rsidRPr="00EF04B4">
              <w:rPr>
                <w:rFonts w:eastAsia="Calibri"/>
              </w:rPr>
              <w:t>-</w:t>
            </w:r>
          </w:p>
        </w:tc>
        <w:tc>
          <w:tcPr>
            <w:tcW w:w="1774" w:type="dxa"/>
          </w:tcPr>
          <w:p w14:paraId="4B3F8377" w14:textId="77777777" w:rsidR="00B848BF" w:rsidRPr="00EF04B4" w:rsidRDefault="00B848BF" w:rsidP="002C16A7">
            <w:pPr>
              <w:spacing w:before="0" w:after="0"/>
              <w:jc w:val="center"/>
              <w:rPr>
                <w:rFonts w:eastAsia="Calibri"/>
              </w:rPr>
            </w:pPr>
            <w:r w:rsidRPr="00EF04B4">
              <w:rPr>
                <w:rFonts w:eastAsia="Calibri"/>
              </w:rPr>
              <w:t>6 442</w:t>
            </w:r>
          </w:p>
        </w:tc>
      </w:tr>
      <w:tr w:rsidR="00B848BF" w:rsidRPr="00EF04B4" w14:paraId="17E2A1FD" w14:textId="77777777" w:rsidTr="002C16A7">
        <w:tc>
          <w:tcPr>
            <w:tcW w:w="879" w:type="dxa"/>
          </w:tcPr>
          <w:p w14:paraId="3B3C55C3" w14:textId="77777777" w:rsidR="00B848BF" w:rsidRPr="00EF04B4" w:rsidRDefault="00B848BF" w:rsidP="002C16A7">
            <w:pPr>
              <w:spacing w:before="0" w:after="0"/>
              <w:rPr>
                <w:rFonts w:eastAsia="Calibri"/>
              </w:rPr>
            </w:pPr>
            <w:r w:rsidRPr="00EF04B4">
              <w:rPr>
                <w:rFonts w:eastAsia="Calibri"/>
              </w:rPr>
              <w:t>6</w:t>
            </w:r>
          </w:p>
        </w:tc>
        <w:tc>
          <w:tcPr>
            <w:tcW w:w="2790" w:type="dxa"/>
          </w:tcPr>
          <w:p w14:paraId="14B2DAF5" w14:textId="77777777" w:rsidR="00B848BF" w:rsidRPr="00EF04B4" w:rsidRDefault="00B848BF" w:rsidP="002C16A7">
            <w:pPr>
              <w:spacing w:before="0" w:after="0"/>
              <w:rPr>
                <w:rFonts w:eastAsia="Calibri"/>
              </w:rPr>
            </w:pPr>
            <w:r w:rsidRPr="00EF04B4">
              <w:rPr>
                <w:rFonts w:eastAsia="Calibri"/>
              </w:rPr>
              <w:t>2</w:t>
            </w:r>
            <w:r w:rsidRPr="00EF04B4">
              <w:rPr>
                <w:rFonts w:eastAsia="Calibri"/>
                <w:vertAlign w:val="superscript"/>
              </w:rPr>
              <w:t>ème</w:t>
            </w:r>
            <w:r w:rsidRPr="00EF04B4">
              <w:rPr>
                <w:rFonts w:eastAsia="Calibri"/>
              </w:rPr>
              <w:t xml:space="preserve"> communautaire </w:t>
            </w:r>
          </w:p>
        </w:tc>
        <w:tc>
          <w:tcPr>
            <w:tcW w:w="1836" w:type="dxa"/>
          </w:tcPr>
          <w:p w14:paraId="2C869690" w14:textId="77777777" w:rsidR="00B848BF" w:rsidRPr="00EF04B4" w:rsidRDefault="00B848BF" w:rsidP="002C16A7">
            <w:pPr>
              <w:spacing w:before="0" w:after="0"/>
              <w:jc w:val="center"/>
              <w:rPr>
                <w:rFonts w:eastAsia="Calibri"/>
              </w:rPr>
            </w:pPr>
            <w:r w:rsidRPr="00EF04B4">
              <w:rPr>
                <w:rFonts w:eastAsia="Calibri"/>
              </w:rPr>
              <w:t>-</w:t>
            </w:r>
          </w:p>
        </w:tc>
        <w:tc>
          <w:tcPr>
            <w:tcW w:w="1783" w:type="dxa"/>
          </w:tcPr>
          <w:p w14:paraId="424AD693" w14:textId="77777777" w:rsidR="00B848BF" w:rsidRPr="00EF04B4" w:rsidRDefault="00B848BF" w:rsidP="002C16A7">
            <w:pPr>
              <w:spacing w:before="0" w:after="0"/>
              <w:jc w:val="center"/>
              <w:rPr>
                <w:rFonts w:eastAsia="Calibri"/>
              </w:rPr>
            </w:pPr>
            <w:r w:rsidRPr="00EF04B4">
              <w:rPr>
                <w:rFonts w:eastAsia="Calibri"/>
              </w:rPr>
              <w:t>-</w:t>
            </w:r>
          </w:p>
        </w:tc>
        <w:tc>
          <w:tcPr>
            <w:tcW w:w="1774" w:type="dxa"/>
          </w:tcPr>
          <w:p w14:paraId="4C168B16" w14:textId="77777777" w:rsidR="00B848BF" w:rsidRPr="00EF04B4" w:rsidRDefault="00B848BF" w:rsidP="002C16A7">
            <w:pPr>
              <w:spacing w:before="0" w:after="0"/>
              <w:jc w:val="center"/>
              <w:rPr>
                <w:rFonts w:eastAsia="Calibri"/>
              </w:rPr>
            </w:pPr>
            <w:r w:rsidRPr="00EF04B4">
              <w:rPr>
                <w:rFonts w:eastAsia="Calibri"/>
              </w:rPr>
              <w:t>79</w:t>
            </w:r>
          </w:p>
        </w:tc>
      </w:tr>
      <w:tr w:rsidR="00B848BF" w:rsidRPr="00EF04B4" w14:paraId="43C2FB61" w14:textId="77777777" w:rsidTr="002C16A7">
        <w:tc>
          <w:tcPr>
            <w:tcW w:w="879" w:type="dxa"/>
          </w:tcPr>
          <w:p w14:paraId="6C6D15F6" w14:textId="77777777" w:rsidR="00B848BF" w:rsidRPr="00EF04B4" w:rsidRDefault="00B848BF" w:rsidP="002C16A7">
            <w:pPr>
              <w:spacing w:before="0" w:after="0"/>
              <w:rPr>
                <w:rFonts w:eastAsia="Calibri"/>
              </w:rPr>
            </w:pPr>
            <w:r w:rsidRPr="00EF04B4">
              <w:rPr>
                <w:rFonts w:eastAsia="Calibri"/>
              </w:rPr>
              <w:t>7</w:t>
            </w:r>
          </w:p>
        </w:tc>
        <w:tc>
          <w:tcPr>
            <w:tcW w:w="2790" w:type="dxa"/>
          </w:tcPr>
          <w:p w14:paraId="2FF08145" w14:textId="77777777" w:rsidR="00B848BF" w:rsidRPr="00EF04B4" w:rsidRDefault="00B848BF" w:rsidP="002C16A7">
            <w:pPr>
              <w:spacing w:before="0" w:after="0"/>
              <w:rPr>
                <w:rFonts w:eastAsia="Calibri"/>
              </w:rPr>
            </w:pPr>
            <w:r w:rsidRPr="00EF04B4">
              <w:rPr>
                <w:rFonts w:eastAsia="Calibri"/>
              </w:rPr>
              <w:t>2</w:t>
            </w:r>
            <w:r w:rsidRPr="00EF04B4">
              <w:rPr>
                <w:rFonts w:eastAsia="Calibri"/>
                <w:vertAlign w:val="superscript"/>
              </w:rPr>
              <w:t>ème</w:t>
            </w:r>
            <w:r w:rsidRPr="00EF04B4">
              <w:rPr>
                <w:rFonts w:eastAsia="Calibri"/>
              </w:rPr>
              <w:t xml:space="preserve"> cycle medersa </w:t>
            </w:r>
          </w:p>
        </w:tc>
        <w:tc>
          <w:tcPr>
            <w:tcW w:w="1836" w:type="dxa"/>
          </w:tcPr>
          <w:p w14:paraId="389BF422" w14:textId="77777777" w:rsidR="00B848BF" w:rsidRPr="00EF04B4" w:rsidRDefault="00B848BF" w:rsidP="002C16A7">
            <w:pPr>
              <w:spacing w:before="0" w:after="0"/>
              <w:jc w:val="center"/>
              <w:rPr>
                <w:rFonts w:eastAsia="Calibri"/>
              </w:rPr>
            </w:pPr>
            <w:r w:rsidRPr="00EF04B4">
              <w:rPr>
                <w:rFonts w:eastAsia="Calibri"/>
              </w:rPr>
              <w:t>-</w:t>
            </w:r>
          </w:p>
        </w:tc>
        <w:tc>
          <w:tcPr>
            <w:tcW w:w="1783" w:type="dxa"/>
          </w:tcPr>
          <w:p w14:paraId="51F17B71" w14:textId="77777777" w:rsidR="00B848BF" w:rsidRPr="00EF04B4" w:rsidRDefault="00B848BF" w:rsidP="002C16A7">
            <w:pPr>
              <w:spacing w:before="0" w:after="0"/>
              <w:jc w:val="center"/>
              <w:rPr>
                <w:rFonts w:eastAsia="Calibri"/>
              </w:rPr>
            </w:pPr>
            <w:r w:rsidRPr="00EF04B4">
              <w:rPr>
                <w:rFonts w:eastAsia="Calibri"/>
              </w:rPr>
              <w:t>-</w:t>
            </w:r>
          </w:p>
        </w:tc>
        <w:tc>
          <w:tcPr>
            <w:tcW w:w="1774" w:type="dxa"/>
          </w:tcPr>
          <w:p w14:paraId="381975A5" w14:textId="77777777" w:rsidR="00B848BF" w:rsidRPr="00EF04B4" w:rsidRDefault="00B848BF" w:rsidP="002C16A7">
            <w:pPr>
              <w:spacing w:before="0" w:after="0"/>
              <w:jc w:val="center"/>
              <w:rPr>
                <w:rFonts w:eastAsia="Calibri"/>
              </w:rPr>
            </w:pPr>
            <w:r w:rsidRPr="00EF04B4">
              <w:rPr>
                <w:rFonts w:eastAsia="Calibri"/>
              </w:rPr>
              <w:t>49</w:t>
            </w:r>
          </w:p>
        </w:tc>
      </w:tr>
    </w:tbl>
    <w:p w14:paraId="2A329A2C" w14:textId="36161DE9" w:rsidR="00B848BF" w:rsidRPr="00EF04B4" w:rsidRDefault="00B848BF" w:rsidP="00B848BF">
      <w:pPr>
        <w:rPr>
          <w:sz w:val="20"/>
          <w:szCs w:val="20"/>
        </w:rPr>
      </w:pPr>
      <w:r w:rsidRPr="00EF04B4">
        <w:rPr>
          <w:rFonts w:eastAsia="Calibri"/>
          <w:sz w:val="20"/>
          <w:szCs w:val="20"/>
        </w:rPr>
        <w:t xml:space="preserve">   Source</w:t>
      </w:r>
      <w:r>
        <w:rPr>
          <w:rFonts w:eastAsia="Calibri"/>
          <w:sz w:val="20"/>
          <w:szCs w:val="20"/>
        </w:rPr>
        <w:t> :</w:t>
      </w:r>
      <w:r w:rsidRPr="00EF04B4">
        <w:rPr>
          <w:rFonts w:eastAsia="Calibri"/>
          <w:sz w:val="20"/>
          <w:szCs w:val="20"/>
        </w:rPr>
        <w:t xml:space="preserve"> CAP 20</w:t>
      </w:r>
      <w:r w:rsidR="00C05F23">
        <w:rPr>
          <w:rFonts w:eastAsia="Calibri"/>
          <w:sz w:val="20"/>
          <w:szCs w:val="20"/>
        </w:rPr>
        <w:t>23</w:t>
      </w:r>
    </w:p>
    <w:p w14:paraId="3C78CEDF" w14:textId="77777777" w:rsidR="002718D0" w:rsidRPr="00406629" w:rsidRDefault="002718D0" w:rsidP="00217BC0">
      <w:pPr>
        <w:pStyle w:val="Titre4"/>
        <w:spacing w:before="0" w:line="276" w:lineRule="auto"/>
        <w:rPr>
          <w:rFonts w:eastAsia="Calibri"/>
          <w:b/>
          <w:bCs/>
        </w:rPr>
      </w:pPr>
      <w:r w:rsidRPr="00406629">
        <w:rPr>
          <w:rFonts w:eastAsia="Calibri"/>
          <w:b/>
          <w:bCs/>
        </w:rPr>
        <w:t xml:space="preserve">Santé et hygiène </w:t>
      </w:r>
    </w:p>
    <w:p w14:paraId="3C78CF1D" w14:textId="77777777" w:rsidR="002718D0" w:rsidRPr="00406629" w:rsidRDefault="002718D0" w:rsidP="00840979">
      <w:pPr>
        <w:keepNext/>
        <w:numPr>
          <w:ilvl w:val="0"/>
          <w:numId w:val="9"/>
        </w:numPr>
        <w:spacing w:after="0" w:line="276" w:lineRule="auto"/>
        <w:ind w:left="1138"/>
        <w:rPr>
          <w:rFonts w:cs="Arial"/>
          <w:b/>
          <w:bCs/>
        </w:rPr>
      </w:pPr>
      <w:r w:rsidRPr="00406629">
        <w:rPr>
          <w:rFonts w:cs="Arial"/>
          <w:b/>
          <w:bCs/>
        </w:rPr>
        <w:t>Commune II</w:t>
      </w:r>
    </w:p>
    <w:p w14:paraId="3C78CF1E" w14:textId="77777777" w:rsidR="002718D0" w:rsidRPr="0068765C" w:rsidRDefault="002718D0" w:rsidP="00217BC0">
      <w:pPr>
        <w:spacing w:line="276" w:lineRule="auto"/>
        <w:rPr>
          <w:rFonts w:cs="Arial"/>
        </w:rPr>
      </w:pPr>
      <w:r w:rsidRPr="0068765C">
        <w:rPr>
          <w:rFonts w:cs="Arial"/>
        </w:rPr>
        <w:t>La commune II du district de Bamako dispose de plusieurs infrastructures et équipements de santé. Elle compte 13 quartiers desservis par six CSCOM et un CSREF pour une population estimée à 190 534 habitants. Le personnel du CSREF s’élève à 179 agents, tandis que les CSCOM regroupent 147 agents, comprenant à la fois des médecins généralistes et spécialistes. Toutefois, selon les données du CSREF, trois des six CSCOM ne sont pas fonctionnels, ce qui oblige les populations concernées à se rendre dans les centres de santé les plus proches.</w:t>
      </w:r>
    </w:p>
    <w:p w14:paraId="3C78CF1F" w14:textId="77777777" w:rsidR="002718D0" w:rsidRPr="002F348E" w:rsidRDefault="002718D0" w:rsidP="00217BC0">
      <w:pPr>
        <w:spacing w:after="0" w:line="276" w:lineRule="auto"/>
        <w:rPr>
          <w:rFonts w:cs="Arial"/>
        </w:rPr>
      </w:pPr>
      <w:r w:rsidRPr="007A55C2">
        <w:rPr>
          <w:rFonts w:cs="Arial"/>
        </w:rPr>
        <w:t>Malgré cette couverture, la situation sanitaire reste préoccupante en raison de la forte pression démographique liée à la vocation commerc</w:t>
      </w:r>
      <w:r w:rsidRPr="002F348E">
        <w:rPr>
          <w:rFonts w:cs="Arial"/>
        </w:rPr>
        <w:t xml:space="preserve">iale et industrielle de la commune, le manque de ressources financières pour la construction de nouveaux CSCOM dans les quartiers en expansion. </w:t>
      </w:r>
    </w:p>
    <w:p w14:paraId="049E5E82" w14:textId="60085BDE" w:rsidR="002C639E" w:rsidRPr="004564A9" w:rsidRDefault="00E826AE" w:rsidP="00840979">
      <w:pPr>
        <w:keepNext/>
        <w:numPr>
          <w:ilvl w:val="0"/>
          <w:numId w:val="9"/>
        </w:numPr>
        <w:spacing w:after="0" w:line="276" w:lineRule="auto"/>
        <w:ind w:left="1138"/>
        <w:rPr>
          <w:b/>
          <w:bCs/>
        </w:rPr>
      </w:pPr>
      <w:r w:rsidRPr="00406629">
        <w:rPr>
          <w:b/>
          <w:bCs/>
        </w:rPr>
        <w:t xml:space="preserve">Commune </w:t>
      </w:r>
      <w:r>
        <w:rPr>
          <w:b/>
          <w:bCs/>
        </w:rPr>
        <w:t>III</w:t>
      </w:r>
    </w:p>
    <w:p w14:paraId="75E35E05" w14:textId="77777777" w:rsidR="00DF5E80" w:rsidRPr="004564A9" w:rsidRDefault="00DF5E80" w:rsidP="00217BC0">
      <w:pPr>
        <w:spacing w:line="276" w:lineRule="auto"/>
        <w:rPr>
          <w:rFonts w:cs="Arial"/>
        </w:rPr>
      </w:pPr>
      <w:r w:rsidRPr="004564A9">
        <w:rPr>
          <w:rFonts w:cs="Arial"/>
        </w:rPr>
        <w:t>La commune III couvre tous les échelons de la pyramide sanitaire : huit centres de santé communautaires, un centre de santé de référence et quatre hôpitaux. Il y a aussi les secteurs privés et les services de santé de l’armée.</w:t>
      </w:r>
    </w:p>
    <w:p w14:paraId="2E9AD6A9" w14:textId="41213FB0" w:rsidR="00DF5E80" w:rsidRPr="004564A9" w:rsidRDefault="00DF5E80" w:rsidP="00217BC0">
      <w:pPr>
        <w:spacing w:line="276" w:lineRule="auto"/>
        <w:rPr>
          <w:rFonts w:cs="Arial"/>
        </w:rPr>
      </w:pPr>
      <w:r w:rsidRPr="004564A9">
        <w:rPr>
          <w:rFonts w:cs="Arial"/>
        </w:rPr>
        <w:t xml:space="preserve">Les huit CSCOM </w:t>
      </w:r>
      <w:r w:rsidR="00E85489" w:rsidRPr="004564A9">
        <w:rPr>
          <w:rFonts w:cs="Arial"/>
        </w:rPr>
        <w:t>sont :</w:t>
      </w:r>
      <w:r w:rsidRPr="004564A9">
        <w:rPr>
          <w:rFonts w:cs="Arial"/>
        </w:rPr>
        <w:t xml:space="preserve"> ASACOTOM, ASACODES, ASACOKOULPT, ASACOBAKON, ASACODRAB, ASACODAR, ASACOOB, ASACOM.</w:t>
      </w:r>
    </w:p>
    <w:p w14:paraId="0529DA27" w14:textId="2D563B49" w:rsidR="00DF5E80" w:rsidRPr="004564A9" w:rsidRDefault="00DF5E80" w:rsidP="00217BC0">
      <w:pPr>
        <w:spacing w:line="276" w:lineRule="auto"/>
        <w:rPr>
          <w:rFonts w:cs="Arial"/>
        </w:rPr>
      </w:pPr>
      <w:r w:rsidRPr="004564A9">
        <w:rPr>
          <w:rFonts w:cs="Arial"/>
        </w:rPr>
        <w:t>La commune III est sans doute celle qui dispose les infrastructures sanitaires les plus performantes du district de Bamako car abritant le CHU du point G, du CHU Gabriel Touré, de L’IOTA et du CHU D’odontostomatologie.</w:t>
      </w:r>
    </w:p>
    <w:p w14:paraId="31A2CBF5" w14:textId="6FA96C69" w:rsidR="00DF5E80" w:rsidRPr="004564A9" w:rsidRDefault="00DF5E80" w:rsidP="00217BC0">
      <w:pPr>
        <w:spacing w:line="276" w:lineRule="auto"/>
        <w:rPr>
          <w:rFonts w:cs="Arial"/>
        </w:rPr>
      </w:pPr>
      <w:r w:rsidRPr="004564A9">
        <w:rPr>
          <w:rFonts w:cs="Arial"/>
        </w:rPr>
        <w:t>C’est principalement au niveau des CSCOM qu’on peut noter les problèmes d’accès des populations aux soins de santé. Les principaux problèmes sont l’exiguïté des locaux de certains CSCOM, les laboratoires qui ne peuvent pas assurer des analyses d’un certain niveau, la qualité du personnel soignant et leur motivation, le faible plateau technique</w:t>
      </w:r>
      <w:r w:rsidR="00B90059">
        <w:rPr>
          <w:rFonts w:cs="Arial"/>
        </w:rPr>
        <w:t xml:space="preserve"> et </w:t>
      </w:r>
      <w:r w:rsidRPr="004564A9">
        <w:rPr>
          <w:rFonts w:cs="Arial"/>
        </w:rPr>
        <w:t>mauvaise gestion.</w:t>
      </w:r>
    </w:p>
    <w:p w14:paraId="68F77FBE" w14:textId="7BCAE275" w:rsidR="002C639E" w:rsidRPr="004564A9" w:rsidRDefault="00DF5E80" w:rsidP="00217BC0">
      <w:pPr>
        <w:spacing w:line="276" w:lineRule="auto"/>
        <w:rPr>
          <w:rFonts w:cs="Arial"/>
        </w:rPr>
      </w:pPr>
      <w:r w:rsidRPr="004564A9">
        <w:rPr>
          <w:rFonts w:cs="Arial"/>
        </w:rPr>
        <w:t>Selon les informations recueillies auprès des autorités sanitaires de la commune, les principales maladies sont le paludisme, typhoïdes, dengue, malnutrition, onchocercose, schistosomiase, choléra etc</w:t>
      </w:r>
    </w:p>
    <w:p w14:paraId="0CB9FFC5" w14:textId="77777777" w:rsidR="00E826AE" w:rsidRDefault="00E826AE" w:rsidP="00840979">
      <w:pPr>
        <w:keepNext/>
        <w:numPr>
          <w:ilvl w:val="0"/>
          <w:numId w:val="9"/>
        </w:numPr>
        <w:spacing w:after="0" w:line="276" w:lineRule="auto"/>
        <w:ind w:left="1138"/>
        <w:rPr>
          <w:b/>
          <w:bCs/>
        </w:rPr>
      </w:pPr>
      <w:r w:rsidRPr="00406629">
        <w:rPr>
          <w:b/>
          <w:bCs/>
        </w:rPr>
        <w:t>Commune</w:t>
      </w:r>
      <w:r>
        <w:rPr>
          <w:b/>
          <w:bCs/>
        </w:rPr>
        <w:t xml:space="preserve"> IV</w:t>
      </w:r>
    </w:p>
    <w:p w14:paraId="41108175" w14:textId="1C5D5E89" w:rsidR="00055EDB" w:rsidRPr="00055EDB" w:rsidRDefault="004564A9" w:rsidP="00217BC0">
      <w:pPr>
        <w:spacing w:line="276" w:lineRule="auto"/>
        <w:rPr>
          <w:rFonts w:cs="Arial"/>
        </w:rPr>
      </w:pPr>
      <w:r w:rsidRPr="00055EDB">
        <w:rPr>
          <w:rFonts w:cs="Arial"/>
        </w:rPr>
        <w:t xml:space="preserve">La commune </w:t>
      </w:r>
      <w:r w:rsidR="00055EDB" w:rsidRPr="00055EDB">
        <w:rPr>
          <w:rFonts w:cs="Arial"/>
        </w:rPr>
        <w:t>bénéficie d’une bonne couverture géographique en infrastructures sanitaires, disposant pour l’essentiel d’un minimum de personnel qualifié. Par ailleurs, l’ensemble des centres de santé exprime des besoins en renforcement du personnel et des infrastructures, afin d’assurer une meilleure prise en charge de pathologies devenues de plus en plus variées et complexes.</w:t>
      </w:r>
    </w:p>
    <w:p w14:paraId="4D855E61" w14:textId="466BEA5A" w:rsidR="004564A9" w:rsidRPr="00055EDB" w:rsidRDefault="00055EDB" w:rsidP="00217BC0">
      <w:pPr>
        <w:spacing w:line="276" w:lineRule="auto"/>
        <w:rPr>
          <w:rFonts w:cs="Arial"/>
        </w:rPr>
      </w:pPr>
      <w:r w:rsidRPr="00055EDB">
        <w:rPr>
          <w:rFonts w:cs="Arial"/>
        </w:rPr>
        <w:t>Selon les informations recueillies auprès des autorités sanitaires communales, les principales maladies d’origine hydrique enregistrées sont le paludisme, les fièvres typhoïdes, la dengue, la malnutrition, l’onchocercose, la schistosomiase et le choléra.</w:t>
      </w:r>
    </w:p>
    <w:p w14:paraId="3D22A7DB" w14:textId="6D88782E" w:rsidR="00055EDB" w:rsidRDefault="00055EDB" w:rsidP="00217BC0">
      <w:pPr>
        <w:pStyle w:val="Lgende"/>
        <w:keepNext/>
        <w:spacing w:line="276" w:lineRule="auto"/>
      </w:pPr>
      <w:bookmarkStart w:id="504" w:name="_Toc236272821"/>
      <w:r>
        <w:t xml:space="preserve">Tableau </w:t>
      </w:r>
      <w:r>
        <w:fldChar w:fldCharType="begin"/>
      </w:r>
      <w:r>
        <w:instrText>SEQ Tableau \* ARABIC</w:instrText>
      </w:r>
      <w:r>
        <w:fldChar w:fldCharType="separate"/>
      </w:r>
      <w:r w:rsidR="0062046D">
        <w:rPr>
          <w:noProof/>
        </w:rPr>
        <w:t>14</w:t>
      </w:r>
      <w:r>
        <w:fldChar w:fldCharType="end"/>
      </w:r>
      <w:r>
        <w:t xml:space="preserve"> : </w:t>
      </w:r>
      <w:r w:rsidRPr="00055EDB">
        <w:t>Liste des centres de santé communautaire et centre de santé de référence</w:t>
      </w:r>
      <w:bookmarkEnd w:id="504"/>
    </w:p>
    <w:tbl>
      <w:tblPr>
        <w:tblStyle w:val="Grilledutableau18"/>
        <w:tblW w:w="0" w:type="auto"/>
        <w:tblLook w:val="04A0" w:firstRow="1" w:lastRow="0" w:firstColumn="1" w:lastColumn="0" w:noHBand="0" w:noVBand="1"/>
      </w:tblPr>
      <w:tblGrid>
        <w:gridCol w:w="3008"/>
        <w:gridCol w:w="2927"/>
        <w:gridCol w:w="2667"/>
      </w:tblGrid>
      <w:tr w:rsidR="00055EDB" w:rsidRPr="00055EDB" w14:paraId="0DBC5A90" w14:textId="77777777" w:rsidTr="005277E0">
        <w:tc>
          <w:tcPr>
            <w:tcW w:w="3008" w:type="dxa"/>
            <w:shd w:val="clear" w:color="auto" w:fill="D0CECE" w:themeFill="background2" w:themeFillShade="E6"/>
            <w:hideMark/>
          </w:tcPr>
          <w:p w14:paraId="16EC4316" w14:textId="77777777" w:rsidR="00055EDB" w:rsidRPr="00055EDB" w:rsidRDefault="00055EDB" w:rsidP="00451CA7">
            <w:pPr>
              <w:keepNext/>
              <w:spacing w:before="0" w:after="0" w:line="276" w:lineRule="auto"/>
              <w:jc w:val="center"/>
              <w:rPr>
                <w:b/>
                <w:bCs/>
              </w:rPr>
            </w:pPr>
            <w:r w:rsidRPr="00055EDB">
              <w:rPr>
                <w:b/>
                <w:bCs/>
              </w:rPr>
              <w:t>Quartier</w:t>
            </w:r>
          </w:p>
        </w:tc>
        <w:tc>
          <w:tcPr>
            <w:tcW w:w="2927" w:type="dxa"/>
            <w:shd w:val="clear" w:color="auto" w:fill="D0CECE" w:themeFill="background2" w:themeFillShade="E6"/>
            <w:hideMark/>
          </w:tcPr>
          <w:p w14:paraId="00D652BA" w14:textId="77777777" w:rsidR="00055EDB" w:rsidRPr="00055EDB" w:rsidRDefault="00055EDB" w:rsidP="00451CA7">
            <w:pPr>
              <w:keepNext/>
              <w:spacing w:before="0" w:after="0" w:line="276" w:lineRule="auto"/>
              <w:jc w:val="center"/>
              <w:rPr>
                <w:b/>
                <w:bCs/>
              </w:rPr>
            </w:pPr>
            <w:r w:rsidRPr="00055EDB">
              <w:rPr>
                <w:b/>
                <w:bCs/>
              </w:rPr>
              <w:t>Type centre</w:t>
            </w:r>
          </w:p>
        </w:tc>
        <w:tc>
          <w:tcPr>
            <w:tcW w:w="2667" w:type="dxa"/>
            <w:shd w:val="clear" w:color="auto" w:fill="D0CECE" w:themeFill="background2" w:themeFillShade="E6"/>
            <w:hideMark/>
          </w:tcPr>
          <w:p w14:paraId="393051BC" w14:textId="77777777" w:rsidR="00055EDB" w:rsidRPr="00055EDB" w:rsidRDefault="00055EDB" w:rsidP="00451CA7">
            <w:pPr>
              <w:keepNext/>
              <w:spacing w:before="0" w:after="0" w:line="276" w:lineRule="auto"/>
              <w:jc w:val="center"/>
              <w:rPr>
                <w:b/>
                <w:bCs/>
              </w:rPr>
            </w:pPr>
            <w:r w:rsidRPr="00055EDB">
              <w:rPr>
                <w:b/>
                <w:bCs/>
              </w:rPr>
              <w:t>Nombre</w:t>
            </w:r>
          </w:p>
        </w:tc>
      </w:tr>
      <w:tr w:rsidR="00055EDB" w:rsidRPr="00055EDB" w14:paraId="61E96143" w14:textId="77777777" w:rsidTr="005277E0">
        <w:tc>
          <w:tcPr>
            <w:tcW w:w="3008" w:type="dxa"/>
            <w:hideMark/>
          </w:tcPr>
          <w:p w14:paraId="0DEB0D46" w14:textId="77777777" w:rsidR="00055EDB" w:rsidRPr="00AE1E2D" w:rsidRDefault="00055EDB" w:rsidP="00451CA7">
            <w:pPr>
              <w:keepNext/>
              <w:spacing w:before="0" w:after="0" w:line="276" w:lineRule="auto"/>
              <w:jc w:val="left"/>
            </w:pPr>
            <w:r w:rsidRPr="00AE1E2D">
              <w:t>Lafiabougou</w:t>
            </w:r>
          </w:p>
        </w:tc>
        <w:tc>
          <w:tcPr>
            <w:tcW w:w="2927" w:type="dxa"/>
            <w:hideMark/>
          </w:tcPr>
          <w:p w14:paraId="0D68EA6F" w14:textId="77777777" w:rsidR="00055EDB" w:rsidRPr="00AE1E2D" w:rsidRDefault="00055EDB" w:rsidP="00451CA7">
            <w:pPr>
              <w:keepNext/>
              <w:spacing w:before="0" w:after="0" w:line="276" w:lineRule="auto"/>
              <w:jc w:val="center"/>
            </w:pPr>
            <w:r w:rsidRPr="00AE1E2D">
              <w:t>CSCOM</w:t>
            </w:r>
          </w:p>
        </w:tc>
        <w:tc>
          <w:tcPr>
            <w:tcW w:w="2667" w:type="dxa"/>
            <w:hideMark/>
          </w:tcPr>
          <w:p w14:paraId="0CF65A0D" w14:textId="77777777" w:rsidR="00055EDB" w:rsidRPr="00AE1E2D" w:rsidRDefault="00055EDB" w:rsidP="00451CA7">
            <w:pPr>
              <w:keepNext/>
              <w:spacing w:before="0" w:after="0" w:line="276" w:lineRule="auto"/>
              <w:jc w:val="center"/>
            </w:pPr>
            <w:r w:rsidRPr="00AE1E2D">
              <w:t>2</w:t>
            </w:r>
          </w:p>
        </w:tc>
      </w:tr>
      <w:tr w:rsidR="00055EDB" w:rsidRPr="00055EDB" w14:paraId="7C37A0FB" w14:textId="77777777" w:rsidTr="005277E0">
        <w:tc>
          <w:tcPr>
            <w:tcW w:w="3008" w:type="dxa"/>
            <w:hideMark/>
          </w:tcPr>
          <w:p w14:paraId="51453E8D" w14:textId="77777777" w:rsidR="00055EDB" w:rsidRPr="00AE1E2D" w:rsidRDefault="00055EDB" w:rsidP="00451CA7">
            <w:pPr>
              <w:keepNext/>
              <w:spacing w:before="0" w:after="0" w:line="276" w:lineRule="auto"/>
              <w:jc w:val="left"/>
            </w:pPr>
            <w:r w:rsidRPr="00AE1E2D">
              <w:t>Hamdallaye</w:t>
            </w:r>
          </w:p>
        </w:tc>
        <w:tc>
          <w:tcPr>
            <w:tcW w:w="2927" w:type="dxa"/>
            <w:hideMark/>
          </w:tcPr>
          <w:p w14:paraId="687D80AF" w14:textId="77777777" w:rsidR="00055EDB" w:rsidRPr="00AE1E2D" w:rsidRDefault="00055EDB" w:rsidP="00451CA7">
            <w:pPr>
              <w:keepNext/>
              <w:spacing w:before="0" w:after="0" w:line="276" w:lineRule="auto"/>
              <w:jc w:val="center"/>
            </w:pPr>
            <w:r w:rsidRPr="00AE1E2D">
              <w:t>CSCOM</w:t>
            </w:r>
          </w:p>
        </w:tc>
        <w:tc>
          <w:tcPr>
            <w:tcW w:w="2667" w:type="dxa"/>
            <w:hideMark/>
          </w:tcPr>
          <w:p w14:paraId="31BEB522" w14:textId="77777777" w:rsidR="00055EDB" w:rsidRPr="00AE1E2D" w:rsidRDefault="00055EDB" w:rsidP="00451CA7">
            <w:pPr>
              <w:keepNext/>
              <w:spacing w:before="0" w:after="0" w:line="276" w:lineRule="auto"/>
              <w:jc w:val="center"/>
            </w:pPr>
            <w:r w:rsidRPr="00AE1E2D">
              <w:t>1</w:t>
            </w:r>
          </w:p>
        </w:tc>
      </w:tr>
      <w:tr w:rsidR="00055EDB" w:rsidRPr="00055EDB" w14:paraId="2D232BE0" w14:textId="77777777" w:rsidTr="005277E0">
        <w:tc>
          <w:tcPr>
            <w:tcW w:w="3008" w:type="dxa"/>
            <w:hideMark/>
          </w:tcPr>
          <w:p w14:paraId="7D27AFE5" w14:textId="77777777" w:rsidR="00055EDB" w:rsidRPr="00AE1E2D" w:rsidRDefault="00055EDB" w:rsidP="00451CA7">
            <w:pPr>
              <w:keepNext/>
              <w:spacing w:before="0" w:after="0" w:line="276" w:lineRule="auto"/>
              <w:jc w:val="left"/>
            </w:pPr>
            <w:r w:rsidRPr="00AE1E2D">
              <w:t>Djicoroni-Para</w:t>
            </w:r>
          </w:p>
        </w:tc>
        <w:tc>
          <w:tcPr>
            <w:tcW w:w="2927" w:type="dxa"/>
            <w:hideMark/>
          </w:tcPr>
          <w:p w14:paraId="7693E7FD" w14:textId="77777777" w:rsidR="00055EDB" w:rsidRPr="00AE1E2D" w:rsidRDefault="00055EDB" w:rsidP="00451CA7">
            <w:pPr>
              <w:keepNext/>
              <w:spacing w:before="0" w:after="0" w:line="276" w:lineRule="auto"/>
              <w:jc w:val="center"/>
            </w:pPr>
            <w:r w:rsidRPr="00AE1E2D">
              <w:t>CSCOM</w:t>
            </w:r>
          </w:p>
        </w:tc>
        <w:tc>
          <w:tcPr>
            <w:tcW w:w="2667" w:type="dxa"/>
            <w:hideMark/>
          </w:tcPr>
          <w:p w14:paraId="2337C23C" w14:textId="77777777" w:rsidR="00055EDB" w:rsidRPr="00AE1E2D" w:rsidRDefault="00055EDB" w:rsidP="00451CA7">
            <w:pPr>
              <w:keepNext/>
              <w:spacing w:before="0" w:after="0" w:line="276" w:lineRule="auto"/>
              <w:jc w:val="center"/>
            </w:pPr>
            <w:r w:rsidRPr="00AE1E2D">
              <w:t>2</w:t>
            </w:r>
          </w:p>
        </w:tc>
      </w:tr>
      <w:tr w:rsidR="00055EDB" w:rsidRPr="00055EDB" w14:paraId="4240858F" w14:textId="77777777" w:rsidTr="005277E0">
        <w:tc>
          <w:tcPr>
            <w:tcW w:w="3008" w:type="dxa"/>
            <w:hideMark/>
          </w:tcPr>
          <w:p w14:paraId="1325858A" w14:textId="77777777" w:rsidR="00055EDB" w:rsidRPr="00AE1E2D" w:rsidRDefault="00055EDB" w:rsidP="00451CA7">
            <w:pPr>
              <w:keepNext/>
              <w:spacing w:before="0" w:after="0" w:line="276" w:lineRule="auto"/>
              <w:jc w:val="left"/>
            </w:pPr>
            <w:r w:rsidRPr="00AE1E2D">
              <w:t>Lafiabougou</w:t>
            </w:r>
          </w:p>
        </w:tc>
        <w:tc>
          <w:tcPr>
            <w:tcW w:w="2927" w:type="dxa"/>
            <w:hideMark/>
          </w:tcPr>
          <w:p w14:paraId="2180CDE2" w14:textId="77777777" w:rsidR="00055EDB" w:rsidRPr="00AE1E2D" w:rsidRDefault="00055EDB" w:rsidP="00451CA7">
            <w:pPr>
              <w:keepNext/>
              <w:spacing w:before="0" w:after="0" w:line="276" w:lineRule="auto"/>
              <w:jc w:val="center"/>
            </w:pPr>
            <w:r w:rsidRPr="00AE1E2D">
              <w:t>Hôpital du district</w:t>
            </w:r>
          </w:p>
        </w:tc>
        <w:tc>
          <w:tcPr>
            <w:tcW w:w="2667" w:type="dxa"/>
            <w:hideMark/>
          </w:tcPr>
          <w:p w14:paraId="65672D44" w14:textId="77777777" w:rsidR="00055EDB" w:rsidRPr="00AE1E2D" w:rsidRDefault="00055EDB" w:rsidP="00451CA7">
            <w:pPr>
              <w:keepNext/>
              <w:spacing w:before="0" w:after="0" w:line="276" w:lineRule="auto"/>
              <w:jc w:val="center"/>
            </w:pPr>
            <w:r w:rsidRPr="00AE1E2D">
              <w:t>1</w:t>
            </w:r>
          </w:p>
        </w:tc>
      </w:tr>
      <w:tr w:rsidR="00055EDB" w:rsidRPr="00055EDB" w14:paraId="1F1071DB" w14:textId="77777777" w:rsidTr="005277E0">
        <w:tc>
          <w:tcPr>
            <w:tcW w:w="3008" w:type="dxa"/>
            <w:hideMark/>
          </w:tcPr>
          <w:p w14:paraId="4050A274" w14:textId="77777777" w:rsidR="00055EDB" w:rsidRPr="00AE1E2D" w:rsidRDefault="00055EDB" w:rsidP="00451CA7">
            <w:pPr>
              <w:keepNext/>
              <w:spacing w:before="0" w:after="0" w:line="276" w:lineRule="auto"/>
              <w:jc w:val="left"/>
            </w:pPr>
            <w:r w:rsidRPr="00AE1E2D">
              <w:t>Djicoroni-Para</w:t>
            </w:r>
          </w:p>
        </w:tc>
        <w:tc>
          <w:tcPr>
            <w:tcW w:w="2927" w:type="dxa"/>
            <w:hideMark/>
          </w:tcPr>
          <w:p w14:paraId="70751E5E" w14:textId="77777777" w:rsidR="00055EDB" w:rsidRPr="00AE1E2D" w:rsidRDefault="00055EDB" w:rsidP="00451CA7">
            <w:pPr>
              <w:keepNext/>
              <w:spacing w:before="0" w:after="0" w:line="276" w:lineRule="auto"/>
              <w:jc w:val="center"/>
            </w:pPr>
            <w:r w:rsidRPr="00AE1E2D">
              <w:t>Hopital Dermatologique</w:t>
            </w:r>
          </w:p>
        </w:tc>
        <w:tc>
          <w:tcPr>
            <w:tcW w:w="2667" w:type="dxa"/>
            <w:hideMark/>
          </w:tcPr>
          <w:p w14:paraId="581B015F" w14:textId="77777777" w:rsidR="00055EDB" w:rsidRPr="00AE1E2D" w:rsidRDefault="00055EDB" w:rsidP="00451CA7">
            <w:pPr>
              <w:keepNext/>
              <w:spacing w:before="0" w:after="0" w:line="276" w:lineRule="auto"/>
              <w:jc w:val="center"/>
            </w:pPr>
            <w:r w:rsidRPr="00AE1E2D">
              <w:t>1</w:t>
            </w:r>
          </w:p>
        </w:tc>
      </w:tr>
    </w:tbl>
    <w:p w14:paraId="7ADFF54A" w14:textId="512A5C12" w:rsidR="004564A9" w:rsidRPr="00055EDB" w:rsidRDefault="00055EDB" w:rsidP="00217BC0">
      <w:pPr>
        <w:keepNext/>
        <w:spacing w:after="0" w:line="276" w:lineRule="auto"/>
        <w:jc w:val="center"/>
        <w:rPr>
          <w:i/>
          <w:iCs/>
          <w:sz w:val="20"/>
          <w:szCs w:val="20"/>
        </w:rPr>
      </w:pPr>
      <w:r w:rsidRPr="00055EDB">
        <w:rPr>
          <w:i/>
          <w:iCs/>
          <w:sz w:val="20"/>
          <w:szCs w:val="20"/>
        </w:rPr>
        <w:t>Source : CSRéf,2024</w:t>
      </w:r>
    </w:p>
    <w:p w14:paraId="5695D9CB" w14:textId="77777777" w:rsidR="00E826AE" w:rsidRPr="00406629" w:rsidRDefault="00E826AE" w:rsidP="00840979">
      <w:pPr>
        <w:keepNext/>
        <w:numPr>
          <w:ilvl w:val="0"/>
          <w:numId w:val="9"/>
        </w:numPr>
        <w:spacing w:after="0" w:line="276" w:lineRule="auto"/>
        <w:ind w:left="1138"/>
        <w:rPr>
          <w:b/>
          <w:bCs/>
        </w:rPr>
      </w:pPr>
      <w:r>
        <w:rPr>
          <w:b/>
          <w:bCs/>
        </w:rPr>
        <w:t>Kati</w:t>
      </w:r>
    </w:p>
    <w:p w14:paraId="3C78CF2B" w14:textId="37E61E5E" w:rsidR="002718D0" w:rsidRPr="0097776E" w:rsidRDefault="0097776E" w:rsidP="00217BC0">
      <w:pPr>
        <w:spacing w:after="0" w:line="276" w:lineRule="auto"/>
        <w:rPr>
          <w:rFonts w:cs="Arial"/>
        </w:rPr>
      </w:pPr>
      <w:r w:rsidRPr="0097776E">
        <w:rPr>
          <w:rFonts w:cs="Arial"/>
        </w:rPr>
        <w:t>Dans le domaine de la santé, la commune urbaine de Kati dispose d’un dispositif sanitaire relativement structuré, comprenant un Centre de Santé de Référence (CSRéf), plusieurs Centres de Santé Communautaires (CSCOM), des dispensaires et des maternités. Ces structures assurent la prise en charge des soins de santé de base, la prévention, la vaccination ainsi que le suivi de la santé maternelle et infantile. Le CSRéf constitue le principal niveau de référence pour les cas nécessitant des soins plus spécialisés. La commune abrite également un Hôpital national, qui constitue une infrastructure sanitaire de niveau supérieur. Cet établissement assure la prise en charge de pathologies plus complexes, des soins spécialisés et des hospitalisations, et reçoit des patients provenant non seulement de la commune de Kati, mais également d’autres localités de la région de Koulikoro et du District de Bamako. La présence de cet hôpital renforce le rôle de Kati comme pôle sanitaire d’importance régionale.</w:t>
      </w:r>
    </w:p>
    <w:p w14:paraId="3C78CF2C" w14:textId="77777777" w:rsidR="002718D0" w:rsidRPr="00406629" w:rsidRDefault="002718D0" w:rsidP="00217BC0">
      <w:pPr>
        <w:pStyle w:val="Titre4"/>
        <w:spacing w:before="0" w:after="120" w:line="276" w:lineRule="auto"/>
        <w:rPr>
          <w:rFonts w:eastAsia="Calibri" w:cs="Arial"/>
          <w:b/>
          <w:bCs/>
        </w:rPr>
      </w:pPr>
      <w:r w:rsidRPr="00406629">
        <w:rPr>
          <w:rFonts w:eastAsia="Calibri" w:cs="Arial"/>
          <w:b/>
          <w:bCs/>
        </w:rPr>
        <w:t>Accès à l’eau potable</w:t>
      </w:r>
    </w:p>
    <w:p w14:paraId="5E36F118" w14:textId="77777777" w:rsidR="003D0D7F" w:rsidRPr="003D0D7F" w:rsidRDefault="003D0D7F" w:rsidP="00217BC0">
      <w:pPr>
        <w:spacing w:line="276" w:lineRule="auto"/>
        <w:rPr>
          <w:rFonts w:cs="Arial"/>
        </w:rPr>
      </w:pPr>
      <w:r w:rsidRPr="003D0D7F">
        <w:rPr>
          <w:rFonts w:cs="Arial"/>
        </w:rPr>
        <w:t>Dans l’ensemble de la zone d’étude, l’accès à l’eau potable demeure marqué par des insuffisances structurelles, malgré l’existence de réseaux d’adduction et de points d’eau publics. Dans les Communes II et III, les difficultés d’approvisionnement sont principalement liées à l’insuffisance des branchements particuliers, au nombre limité de bornes-fontaines publiques et à la faible disponibilité de points d’eau fonctionnels. De manière générale, la quantité d’eau accessible aux ménages reste inférieure aux besoins, avec des niveaux de consommation largement en deçà des normes recommandées par l’Organisation mondiale de la santé. Cette situation traduit à la fois les limites de capacité du réseau existant et les déséquilibres dans la répartition spatiale des infrastructures.</w:t>
      </w:r>
    </w:p>
    <w:p w14:paraId="7CCC0ED7" w14:textId="77777777" w:rsidR="003D0D7F" w:rsidRPr="003D0D7F" w:rsidRDefault="003D0D7F" w:rsidP="00217BC0">
      <w:pPr>
        <w:spacing w:line="276" w:lineRule="auto"/>
        <w:rPr>
          <w:rFonts w:cs="Arial"/>
        </w:rPr>
      </w:pPr>
      <w:r w:rsidRPr="003D0D7F">
        <w:rPr>
          <w:rFonts w:cs="Arial"/>
        </w:rPr>
        <w:t>Dans la Commune IV, le réseau hydrographique est relativement dense, avec la présence de plusieurs cours d’eau, notamment le Woyowayanko, le Farako, le Diafarana, le Sourountouba, ainsi que le fleuve Niger qui longe la limite de la commune. Toutefois, malgré cette disponibilité apparente en ressources en eau, l’accès à une eau potable de qualité demeure contraint pour une partie de la population. Cette contrainte s’explique par la pollution des eaux de surface, l’insuffisance des infrastructures de captage et de traitement, ainsi que la pression croissante exercée par l’urbanisation.</w:t>
      </w:r>
    </w:p>
    <w:p w14:paraId="3B62483D" w14:textId="5D22A505" w:rsidR="003D0D7F" w:rsidRPr="003D0D7F" w:rsidRDefault="003D0D7F" w:rsidP="00217BC0">
      <w:pPr>
        <w:spacing w:line="276" w:lineRule="auto"/>
        <w:rPr>
          <w:rFonts w:cs="Arial"/>
        </w:rPr>
      </w:pPr>
      <w:r w:rsidRPr="003D0D7F">
        <w:rPr>
          <w:rFonts w:cs="Arial"/>
        </w:rPr>
        <w:t>L’accès à l’eau potable varie fortement selon les quartiers et les caractéristiques topographiques. Les zones périphériques, les secteurs situés en hauteur ainsi que les quartiers en forte expansion démographique, notamment Kati, rencontrent des difficultés accrues d’approvisionnement. Ces contraintes sont liées à l’insuffisance des branchements domestiques, au nombre limité de bornes-fontaines publiques et aux problèmes de pression dans le réseau. Dans ce contexte, de nombreux ménages sont contraints de recourir à des sources alternatives, parfois éloignées ou de qualité incertaine.</w:t>
      </w:r>
    </w:p>
    <w:p w14:paraId="447A28FF" w14:textId="77777777" w:rsidR="003D0D7F" w:rsidRPr="003D0D7F" w:rsidRDefault="003D0D7F" w:rsidP="00217BC0">
      <w:pPr>
        <w:spacing w:line="276" w:lineRule="auto"/>
        <w:rPr>
          <w:rFonts w:cs="Arial"/>
        </w:rPr>
      </w:pPr>
      <w:r w:rsidRPr="003D0D7F">
        <w:rPr>
          <w:rFonts w:cs="Arial"/>
        </w:rPr>
        <w:t>Bien que la zone d’étude dispose de ressources hydriques importantes, en particulier le fleuve Niger et plusieurs cours d’eau secondaires, ces ressources sont exposées à diverses formes de pollution d’origine domestique et urbaine. Elles ne constituent donc pas une solution durable pour l’alimentation en eau potable sans traitement approprié, ce qui renforce la dépendance des populations vis-à-vis du réseau public.</w:t>
      </w:r>
    </w:p>
    <w:p w14:paraId="1D839A80" w14:textId="32A7AE1D" w:rsidR="003D0D7F" w:rsidRPr="003D0D7F" w:rsidRDefault="003D0D7F" w:rsidP="00217BC0">
      <w:pPr>
        <w:spacing w:line="276" w:lineRule="auto"/>
        <w:rPr>
          <w:rFonts w:cs="Arial"/>
        </w:rPr>
      </w:pPr>
      <w:r w:rsidRPr="003D0D7F">
        <w:rPr>
          <w:rFonts w:cs="Arial"/>
        </w:rPr>
        <w:t xml:space="preserve">Les insuffisances d’accès à l’eau potable </w:t>
      </w:r>
      <w:r w:rsidR="006B643F" w:rsidRPr="003D0D7F">
        <w:rPr>
          <w:rFonts w:cs="Arial"/>
        </w:rPr>
        <w:t>entraînent</w:t>
      </w:r>
      <w:r w:rsidRPr="003D0D7F">
        <w:rPr>
          <w:rFonts w:cs="Arial"/>
        </w:rPr>
        <w:t xml:space="preserve"> des répercussions directes sur les conditions de vie des populations, notamment en matière de santé publique, d’hygiène et de charge domestique. Les femmes et les enfants sont particulièrement affectés par les contraintes liées à l’approvisionnement en eau, en raison du temps et de l’effort consacrés à la recherche de la ressource.</w:t>
      </w:r>
    </w:p>
    <w:p w14:paraId="2E9FB2A4" w14:textId="19B3ADDE" w:rsidR="00EA5FD2" w:rsidRPr="002F348E" w:rsidRDefault="003D0D7F" w:rsidP="00217BC0">
      <w:pPr>
        <w:spacing w:line="276" w:lineRule="auto"/>
        <w:rPr>
          <w:rFonts w:cs="Arial"/>
        </w:rPr>
      </w:pPr>
      <w:r w:rsidRPr="003D0D7F">
        <w:rPr>
          <w:rFonts w:cs="Arial"/>
        </w:rPr>
        <w:t>De manière générale, l’accès à l’eau potable dans les communes concernées se caractérise par une couverture insuffisante du réseau, de fortes inégalités spatiales et une dépendance persistante à des sources d’eau non sécurisées. Cette situation expose les populations à des risques sanitaires et souligne la pertinence du sous-projet, qui vise à améliorer durablement la disponibilité, la qualité et l’équité de l’accès à l’eau potable.</w:t>
      </w:r>
    </w:p>
    <w:p w14:paraId="3C78CF3D" w14:textId="48ECEB28" w:rsidR="002718D0" w:rsidRPr="00E826AE" w:rsidRDefault="002718D0" w:rsidP="00217BC0">
      <w:pPr>
        <w:pStyle w:val="Titre4"/>
        <w:spacing w:before="0" w:line="276" w:lineRule="auto"/>
        <w:rPr>
          <w:rFonts w:eastAsia="Calibri" w:cs="Arial"/>
          <w:b/>
          <w:bCs/>
        </w:rPr>
      </w:pPr>
      <w:r w:rsidRPr="00406629">
        <w:rPr>
          <w:rFonts w:eastAsia="Calibri" w:cs="Arial"/>
          <w:b/>
          <w:bCs/>
          <w:i w:val="0"/>
          <w:iCs w:val="0"/>
        </w:rPr>
        <w:t>Environnement/Assainissement.</w:t>
      </w:r>
    </w:p>
    <w:p w14:paraId="56C7480B" w14:textId="3EE63420" w:rsidR="00803F4E" w:rsidRPr="00803F4E" w:rsidRDefault="00803F4E" w:rsidP="00217BC0">
      <w:pPr>
        <w:spacing w:line="276" w:lineRule="auto"/>
        <w:rPr>
          <w:rFonts w:cs="Arial"/>
        </w:rPr>
      </w:pPr>
      <w:r>
        <w:rPr>
          <w:rFonts w:cs="Arial"/>
        </w:rPr>
        <w:t xml:space="preserve">Selon les enquêtes et les constats de terrain la zone du </w:t>
      </w:r>
      <w:r w:rsidR="0062623B">
        <w:rPr>
          <w:rFonts w:cs="Arial"/>
        </w:rPr>
        <w:t>sous-</w:t>
      </w:r>
      <w:r>
        <w:rPr>
          <w:rFonts w:cs="Arial"/>
        </w:rPr>
        <w:t xml:space="preserve">projet </w:t>
      </w:r>
      <w:r w:rsidRPr="00803F4E">
        <w:rPr>
          <w:rFonts w:cs="Arial"/>
        </w:rPr>
        <w:t>est confrontée à d’importants problèmes d’insalubrité, liés principalement à la mauvaise gestion des déchets solides et liquides. L’insuffisance et le manque d’aménagement des dépôts de transit, combinés à la présence de dépôts anarchiques, compliquent la gestion des ordures ménagères et entraînent, par endroits, le débordement des déchets sur les voies publiques.</w:t>
      </w:r>
    </w:p>
    <w:p w14:paraId="3623A031" w14:textId="0EF78CAA" w:rsidR="00803F4E" w:rsidRPr="00803F4E" w:rsidRDefault="00803F4E" w:rsidP="00217BC0">
      <w:pPr>
        <w:spacing w:line="276" w:lineRule="auto"/>
        <w:rPr>
          <w:rFonts w:cs="Arial"/>
        </w:rPr>
      </w:pPr>
      <w:r w:rsidRPr="00803F4E">
        <w:rPr>
          <w:rFonts w:cs="Arial"/>
        </w:rPr>
        <w:t>Les infrastructures et équipements d’assainissement existants sont insuffisants et mal entretenus. La gestion des eaux usées et des eaux de ruissellement demeure problématique en raison du faible maillage de caniveaux, de leur dégradation, de leur non-curage et de leur engorgement par des déchets, notamment en période d’hivernage. À cela s’ajoutent la dégradation des regards, la présence de puisards à ciel ouvert et les difficultés d’évacuation des rejets liquides.</w:t>
      </w:r>
    </w:p>
    <w:p w14:paraId="0FC55B9C" w14:textId="77777777" w:rsidR="00803F4E" w:rsidRPr="00803F4E" w:rsidRDefault="00803F4E" w:rsidP="00217BC0">
      <w:pPr>
        <w:spacing w:line="276" w:lineRule="auto"/>
        <w:rPr>
          <w:rFonts w:cs="Arial"/>
        </w:rPr>
      </w:pPr>
      <w:r w:rsidRPr="00803F4E">
        <w:rPr>
          <w:rFonts w:cs="Arial"/>
        </w:rPr>
        <w:t>Cette situation dégrade le cadre de vie et expose les populations à des risques sanitaires, notamment à la prolifération des moustiques et aux maladies d’origine environnementale. La présence du centre commercial du District de Bamako, générant une forte affluence quotidienne, accentue ces contraintes environnementales.</w:t>
      </w:r>
    </w:p>
    <w:p w14:paraId="3C78CF5A" w14:textId="60B7408B" w:rsidR="002718D0" w:rsidRPr="00841696" w:rsidRDefault="00803F4E" w:rsidP="00217BC0">
      <w:pPr>
        <w:spacing w:line="276" w:lineRule="auto"/>
      </w:pPr>
      <w:r w:rsidRPr="00803F4E">
        <w:rPr>
          <w:rFonts w:cs="Arial"/>
        </w:rPr>
        <w:t>Les principales causes identifiées sont le manque de moyens matériels et financiers, l’insuffisance d’espaces dédiés aux dépôts de transit, l’absence de systèmes adaptés de traitement des déchets et le faible civisme de certains usagers. Des mesures structurantes à court, moyen et long terme sont nécessaires, incluant le renforcement des capacités des acteurs communaux, la sensibilisation des populations, l’entretien régulier des ouvrages, l’évacuation systématique des déchets et l’aménagement de décharges finales adaptées</w:t>
      </w:r>
      <w:r w:rsidRPr="00803F4E">
        <w:t>.</w:t>
      </w:r>
    </w:p>
    <w:p w14:paraId="3C78CF5B" w14:textId="77777777" w:rsidR="002718D0" w:rsidRPr="002F348E" w:rsidRDefault="002718D0" w:rsidP="00217BC0">
      <w:pPr>
        <w:pStyle w:val="Titre3"/>
        <w:spacing w:before="0" w:line="276" w:lineRule="auto"/>
        <w:rPr>
          <w:rFonts w:cs="Arial"/>
        </w:rPr>
      </w:pPr>
      <w:bookmarkStart w:id="505" w:name="_Toc54964484"/>
      <w:bookmarkStart w:id="506" w:name="_Toc48031628"/>
      <w:bookmarkStart w:id="507" w:name="_Toc174535946"/>
      <w:bookmarkStart w:id="508" w:name="_Toc236272757"/>
      <w:r w:rsidRPr="002F348E">
        <w:rPr>
          <w:rFonts w:cs="Arial"/>
        </w:rPr>
        <w:t>Activités socio-économiques</w:t>
      </w:r>
      <w:bookmarkEnd w:id="505"/>
      <w:bookmarkEnd w:id="506"/>
      <w:bookmarkEnd w:id="507"/>
      <w:bookmarkEnd w:id="508"/>
      <w:r w:rsidRPr="002F348E">
        <w:rPr>
          <w:rFonts w:cs="Arial"/>
        </w:rPr>
        <w:t> </w:t>
      </w:r>
    </w:p>
    <w:p w14:paraId="3C78CF5C" w14:textId="77777777" w:rsidR="002718D0" w:rsidRPr="00406629" w:rsidRDefault="002718D0" w:rsidP="00217BC0">
      <w:pPr>
        <w:pStyle w:val="Titre4"/>
        <w:spacing w:before="0" w:line="276" w:lineRule="auto"/>
        <w:rPr>
          <w:rFonts w:eastAsia="Calibri" w:cs="Arial"/>
          <w:b/>
          <w:bCs/>
        </w:rPr>
      </w:pPr>
      <w:r w:rsidRPr="00406629">
        <w:rPr>
          <w:rFonts w:eastAsia="Calibri" w:cs="Arial"/>
          <w:b/>
          <w:bCs/>
        </w:rPr>
        <w:t>Agriculture</w:t>
      </w:r>
    </w:p>
    <w:p w14:paraId="3C78CF62" w14:textId="77777777" w:rsidR="002718D0" w:rsidRPr="002F348E" w:rsidRDefault="002718D0" w:rsidP="00840979">
      <w:pPr>
        <w:numPr>
          <w:ilvl w:val="0"/>
          <w:numId w:val="9"/>
        </w:numPr>
        <w:spacing w:after="0" w:line="276" w:lineRule="auto"/>
        <w:rPr>
          <w:rFonts w:cs="Arial"/>
          <w:b/>
          <w:bCs/>
          <w:iCs/>
        </w:rPr>
      </w:pPr>
      <w:r w:rsidRPr="002F348E">
        <w:rPr>
          <w:rFonts w:cs="Arial"/>
          <w:b/>
          <w:bCs/>
          <w:iCs/>
        </w:rPr>
        <w:t>Commune II</w:t>
      </w:r>
    </w:p>
    <w:p w14:paraId="3C78CF63" w14:textId="2D2ABA31" w:rsidR="002718D0" w:rsidRPr="002F348E" w:rsidRDefault="002718D0" w:rsidP="00217BC0">
      <w:pPr>
        <w:spacing w:after="0" w:line="276" w:lineRule="auto"/>
        <w:rPr>
          <w:rFonts w:cs="Arial"/>
          <w:iCs/>
        </w:rPr>
      </w:pPr>
      <w:r w:rsidRPr="002F348E">
        <w:rPr>
          <w:rFonts w:cs="Arial"/>
          <w:iCs/>
        </w:rPr>
        <w:t xml:space="preserve">Dans la Commune II, l’insuffisance de terres disponibles limite considérablement les activités agricoles dans la commune. Ces activités ne sont menées que dans le quartier de Gomi, seule zone disposant encore de terres cultivables. Ainsi, seules les populations de ce quartier peuvent s’adonner </w:t>
      </w:r>
      <w:r w:rsidR="006D312B">
        <w:rPr>
          <w:rFonts w:cs="Arial"/>
          <w:iCs/>
        </w:rPr>
        <w:t xml:space="preserve">réellement </w:t>
      </w:r>
      <w:r w:rsidRPr="002F348E">
        <w:rPr>
          <w:rFonts w:cs="Arial"/>
          <w:iCs/>
        </w:rPr>
        <w:t>à l’agriculture.</w:t>
      </w:r>
    </w:p>
    <w:p w14:paraId="21C22E93" w14:textId="77777777" w:rsidR="00E826AE" w:rsidRDefault="00E826AE" w:rsidP="00840979">
      <w:pPr>
        <w:keepNext/>
        <w:numPr>
          <w:ilvl w:val="0"/>
          <w:numId w:val="9"/>
        </w:numPr>
        <w:spacing w:after="0" w:line="276" w:lineRule="auto"/>
        <w:ind w:left="1138"/>
        <w:rPr>
          <w:b/>
          <w:bCs/>
        </w:rPr>
      </w:pPr>
      <w:r w:rsidRPr="00406629">
        <w:rPr>
          <w:b/>
          <w:bCs/>
        </w:rPr>
        <w:t xml:space="preserve">Commune </w:t>
      </w:r>
      <w:r>
        <w:rPr>
          <w:b/>
          <w:bCs/>
        </w:rPr>
        <w:t>III</w:t>
      </w:r>
    </w:p>
    <w:p w14:paraId="107A16E1" w14:textId="4FEE2B73" w:rsidR="00811DF4" w:rsidRPr="00811DF4" w:rsidRDefault="00811DF4" w:rsidP="00217BC0">
      <w:pPr>
        <w:spacing w:line="276" w:lineRule="auto"/>
        <w:rPr>
          <w:rFonts w:cs="Arial"/>
          <w:iCs/>
        </w:rPr>
      </w:pPr>
      <w:r w:rsidRPr="00811DF4">
        <w:rPr>
          <w:rFonts w:cs="Arial"/>
          <w:iCs/>
        </w:rPr>
        <w:t>La Commune III dispose aujourd’hui de très peu d’espaces dédiés aux activités agricoles en raison de l’urbanisation croissante. L’agriculture qui s’y pratique est essentiellement orientée vers le maraîchage, notamment dans les quartiers périphériques et le long des collecteurs naturels. La production est principalement destinée au marché local.</w:t>
      </w:r>
    </w:p>
    <w:p w14:paraId="441EB03C" w14:textId="56F75053" w:rsidR="00811DF4" w:rsidRPr="00811DF4" w:rsidRDefault="00811DF4" w:rsidP="00217BC0">
      <w:pPr>
        <w:spacing w:line="276" w:lineRule="auto"/>
      </w:pPr>
      <w:r w:rsidRPr="00811DF4">
        <w:rPr>
          <w:rFonts w:cs="Arial"/>
          <w:iCs/>
        </w:rPr>
        <w:t>Les maraîchers installés le long des collecteurs naturels font face à plusieurs contraintes, notamment l’insuffisance de terres agricoles, le manque de matériels appropriés, l’insuffisance d’intrants agricoles, ainsi qu’une faible maîtrise des techniques d’amélioration de la production. Afin de soutenir ce secteur, la commune envisage des actions d’appui, notamment l’accès au crédit agricole et le renforcement de l’encadrement technique des producteurs</w:t>
      </w:r>
      <w:r w:rsidRPr="00811DF4">
        <w:t>.</w:t>
      </w:r>
    </w:p>
    <w:p w14:paraId="2722EF9F" w14:textId="4867E786" w:rsidR="00D20343" w:rsidRPr="00D20343" w:rsidRDefault="00E826AE" w:rsidP="00840979">
      <w:pPr>
        <w:keepNext/>
        <w:numPr>
          <w:ilvl w:val="0"/>
          <w:numId w:val="9"/>
        </w:numPr>
        <w:spacing w:after="0" w:line="276" w:lineRule="auto"/>
        <w:ind w:left="1138"/>
        <w:rPr>
          <w:b/>
          <w:bCs/>
        </w:rPr>
      </w:pPr>
      <w:r w:rsidRPr="00406629">
        <w:rPr>
          <w:b/>
          <w:bCs/>
        </w:rPr>
        <w:t>Commune</w:t>
      </w:r>
      <w:r>
        <w:rPr>
          <w:b/>
          <w:bCs/>
        </w:rPr>
        <w:t xml:space="preserve"> IV</w:t>
      </w:r>
    </w:p>
    <w:p w14:paraId="3BB28BE6" w14:textId="5529CAFB" w:rsidR="00D20343" w:rsidRPr="00D20343" w:rsidRDefault="00D20343" w:rsidP="00217BC0">
      <w:pPr>
        <w:keepNext/>
        <w:spacing w:after="0" w:line="276" w:lineRule="auto"/>
        <w:rPr>
          <w:rFonts w:cs="Arial"/>
          <w:iCs/>
        </w:rPr>
      </w:pPr>
      <w:r w:rsidRPr="00D20343">
        <w:rPr>
          <w:rFonts w:cs="Arial"/>
          <w:iCs/>
        </w:rPr>
        <w:t>Les activités agricoles sont principalement pratiquées dans les quartiers périphériques de Sébénicoro, Kalabanbougou, Sibiribougou et Lassa. Elles tendent toutefois à disparaître progressivement sous l’effet de l’urbanisation. L’agriculture locale reste essentiellement orientée vers la production céréalière et le maraîchage, constituant une source de subsistance complémentaire pour certaines populations</w:t>
      </w:r>
      <w:r>
        <w:rPr>
          <w:rFonts w:cs="Arial"/>
          <w:iCs/>
        </w:rPr>
        <w:t>.</w:t>
      </w:r>
    </w:p>
    <w:p w14:paraId="51A58D70" w14:textId="77777777" w:rsidR="00E826AE" w:rsidRPr="00F535D9" w:rsidRDefault="00E826AE" w:rsidP="00840979">
      <w:pPr>
        <w:keepNext/>
        <w:numPr>
          <w:ilvl w:val="0"/>
          <w:numId w:val="9"/>
        </w:numPr>
        <w:spacing w:after="0" w:line="276" w:lineRule="auto"/>
        <w:ind w:left="1138"/>
        <w:rPr>
          <w:b/>
          <w:bCs/>
        </w:rPr>
      </w:pPr>
      <w:r w:rsidRPr="00F535D9">
        <w:rPr>
          <w:b/>
          <w:bCs/>
        </w:rPr>
        <w:t>Kati</w:t>
      </w:r>
    </w:p>
    <w:p w14:paraId="3C78CF76" w14:textId="59B9CEC0" w:rsidR="002718D0" w:rsidRPr="00F535D9" w:rsidRDefault="00F535D9" w:rsidP="00217BC0">
      <w:pPr>
        <w:spacing w:after="0" w:line="276" w:lineRule="auto"/>
        <w:rPr>
          <w:rFonts w:cs="Arial"/>
        </w:rPr>
      </w:pPr>
      <w:r w:rsidRPr="00F535D9">
        <w:rPr>
          <w:rFonts w:cs="Arial"/>
        </w:rPr>
        <w:t>L’agriculture constitue l’une des principales activités économiques dans la commune urbaine de Kati, notamment dans ses zones périphériques et périurbaines. Elle est majoritairement de type pluvial et repose sur des exploitations familiales. Les principales cultures pratiquées sont les céréales, notamment le sorgho, le mil, le maïs et le riz, qui assurent l’essentiel de l’alimentation des ménages. Cette activité contribue de manière significative à la sécurité alimentaire locale et aux revenus des producteurs. Les pratiques agricoles demeurent globalement traditionnelles, avec une mécanisation encore limitée. L’agriculture est toutefois confrontée à la pression foncière liée à l’urbanisation rapide et à la réduction progressive des terres cultivables.</w:t>
      </w:r>
    </w:p>
    <w:p w14:paraId="3C78CF77" w14:textId="77777777" w:rsidR="002718D0" w:rsidRPr="00406629" w:rsidRDefault="002718D0" w:rsidP="00217BC0">
      <w:pPr>
        <w:pStyle w:val="Titre4"/>
        <w:spacing w:before="0" w:line="276" w:lineRule="auto"/>
        <w:rPr>
          <w:rFonts w:eastAsia="Calibri" w:cs="Arial"/>
          <w:b/>
          <w:bCs/>
        </w:rPr>
      </w:pPr>
      <w:r w:rsidRPr="00406629">
        <w:rPr>
          <w:rFonts w:eastAsia="Calibri" w:cs="Arial"/>
          <w:b/>
          <w:bCs/>
        </w:rPr>
        <w:t>Elevage</w:t>
      </w:r>
    </w:p>
    <w:p w14:paraId="3C78CF94" w14:textId="77777777" w:rsidR="002718D0" w:rsidRDefault="002718D0" w:rsidP="00840979">
      <w:pPr>
        <w:numPr>
          <w:ilvl w:val="0"/>
          <w:numId w:val="9"/>
        </w:numPr>
        <w:spacing w:after="0" w:line="276" w:lineRule="auto"/>
        <w:rPr>
          <w:rFonts w:cs="Arial"/>
          <w:b/>
          <w:bCs/>
          <w:iCs/>
        </w:rPr>
      </w:pPr>
      <w:r>
        <w:rPr>
          <w:rFonts w:cs="Arial"/>
          <w:b/>
          <w:bCs/>
          <w:iCs/>
        </w:rPr>
        <w:t>Commune II</w:t>
      </w:r>
    </w:p>
    <w:p w14:paraId="3C78CF95" w14:textId="79802579" w:rsidR="002718D0" w:rsidRDefault="002718D0" w:rsidP="00217BC0">
      <w:pPr>
        <w:spacing w:after="0" w:line="276" w:lineRule="auto"/>
        <w:rPr>
          <w:rFonts w:cs="Arial"/>
          <w:iCs/>
        </w:rPr>
      </w:pPr>
      <w:r>
        <w:rPr>
          <w:rFonts w:cs="Arial"/>
          <w:iCs/>
        </w:rPr>
        <w:t>L’élevage est une activité en déclin dans la commune</w:t>
      </w:r>
      <w:r w:rsidR="001F6042">
        <w:rPr>
          <w:rFonts w:cs="Arial"/>
          <w:iCs/>
        </w:rPr>
        <w:t xml:space="preserve"> II</w:t>
      </w:r>
      <w:r>
        <w:rPr>
          <w:rFonts w:cs="Arial"/>
          <w:iCs/>
        </w:rPr>
        <w:t xml:space="preserve">, surtout à cause du manque d’infrastructures adaptées et d’espaces suffisants. Néanmoins, plusieurs formes </w:t>
      </w:r>
      <w:r w:rsidR="00EA6D47">
        <w:rPr>
          <w:rFonts w:cs="Arial"/>
          <w:iCs/>
        </w:rPr>
        <w:t>d’élevage sont</w:t>
      </w:r>
      <w:r>
        <w:rPr>
          <w:rFonts w:cs="Arial"/>
          <w:iCs/>
        </w:rPr>
        <w:t xml:space="preserve"> toujours </w:t>
      </w:r>
      <w:r w:rsidR="00811DF4">
        <w:rPr>
          <w:rFonts w:cs="Arial"/>
          <w:iCs/>
        </w:rPr>
        <w:t>pratiquées</w:t>
      </w:r>
      <w:r>
        <w:rPr>
          <w:rFonts w:cs="Arial"/>
          <w:iCs/>
        </w:rPr>
        <w:t>, notamment : l’élevage intensif de bovins dans les zones périurbaines, l’élevage des ovins, caprins et porcins à l’échelle familiale ou ménagère, logé dans les concessions urbaines, l’aviculture, à la fois sous des formes modernes (exploitations avicoles) et traditionnelles, souvent dans les cours domestiques.</w:t>
      </w:r>
    </w:p>
    <w:p w14:paraId="646E315F" w14:textId="785AABF8" w:rsidR="00811DF4" w:rsidRPr="00811DF4" w:rsidRDefault="00E826AE" w:rsidP="00840979">
      <w:pPr>
        <w:keepNext/>
        <w:numPr>
          <w:ilvl w:val="0"/>
          <w:numId w:val="10"/>
        </w:numPr>
        <w:spacing w:after="0" w:line="276" w:lineRule="auto"/>
        <w:rPr>
          <w:b/>
          <w:bCs/>
        </w:rPr>
      </w:pPr>
      <w:r w:rsidRPr="00406629">
        <w:rPr>
          <w:b/>
          <w:bCs/>
        </w:rPr>
        <w:t xml:space="preserve">Commune </w:t>
      </w:r>
      <w:r>
        <w:rPr>
          <w:b/>
          <w:bCs/>
        </w:rPr>
        <w:t>III</w:t>
      </w:r>
    </w:p>
    <w:p w14:paraId="526516DD" w14:textId="16BA0AB8" w:rsidR="00811DF4" w:rsidRPr="00D20343" w:rsidRDefault="00811DF4" w:rsidP="00217BC0">
      <w:pPr>
        <w:keepNext/>
        <w:spacing w:after="0" w:line="276" w:lineRule="auto"/>
      </w:pPr>
      <w:r w:rsidRPr="00811DF4">
        <w:t>L’élevage est quasi inexistant dans la Commune III, du fait de la forte urbanisation qui limite la cohabitation entre les populations et les animaux. Il est principalement pratiqué dans les quartiers périphériques, ainsi que par quelques ménages dans certains quartiers centraux. Le cheptel est estimé à 600 bovins, 2 150 ovins et 35 a</w:t>
      </w:r>
      <w:r w:rsidR="00893737">
        <w:t>r</w:t>
      </w:r>
      <w:r w:rsidRPr="00811DF4">
        <w:t>sins, et relève essentiellement d’un élevage domestique (</w:t>
      </w:r>
      <w:r w:rsidRPr="00811DF4">
        <w:rPr>
          <w:i/>
          <w:iCs/>
        </w:rPr>
        <w:t>source : PDESC</w:t>
      </w:r>
      <w:r w:rsidR="00893737">
        <w:rPr>
          <w:i/>
          <w:iCs/>
        </w:rPr>
        <w:t xml:space="preserve"> 2020-2026</w:t>
      </w:r>
      <w:r w:rsidRPr="00811DF4">
        <w:t>).</w:t>
      </w:r>
    </w:p>
    <w:p w14:paraId="36B89BDD" w14:textId="62816067" w:rsidR="00D20343" w:rsidRPr="00D20343" w:rsidRDefault="00E826AE" w:rsidP="00840979">
      <w:pPr>
        <w:keepNext/>
        <w:numPr>
          <w:ilvl w:val="0"/>
          <w:numId w:val="10"/>
        </w:numPr>
        <w:spacing w:after="0" w:line="276" w:lineRule="auto"/>
        <w:rPr>
          <w:b/>
          <w:bCs/>
        </w:rPr>
      </w:pPr>
      <w:r w:rsidRPr="00406629">
        <w:rPr>
          <w:b/>
          <w:bCs/>
        </w:rPr>
        <w:t>Commune</w:t>
      </w:r>
      <w:r>
        <w:rPr>
          <w:b/>
          <w:bCs/>
        </w:rPr>
        <w:t xml:space="preserve"> IV</w:t>
      </w:r>
    </w:p>
    <w:p w14:paraId="30C50D07" w14:textId="05B62EF2" w:rsidR="00D20343" w:rsidRPr="00D20343" w:rsidRDefault="00D20343" w:rsidP="00217BC0">
      <w:pPr>
        <w:keepNext/>
        <w:spacing w:after="0" w:line="276" w:lineRule="auto"/>
      </w:pPr>
      <w:r w:rsidRPr="00D20343">
        <w:t>L’élevage est pratiqué à une échelle limitée dans la commune</w:t>
      </w:r>
      <w:r w:rsidR="001F6042">
        <w:t xml:space="preserve"> IV</w:t>
      </w:r>
      <w:r w:rsidRPr="00D20343">
        <w:t xml:space="preserve"> et concerne principalement les bovins, caprins et ovins. Il s’agit d’un élevage à caractère essentiellement traditionnel, maintenu malgré les contraintes liées à l’urbanisation. La commune dispose de deux grands parcs à bétail ainsi que d’un marché de bétail, qui constituent des infrastructures d’appui à cette activité</w:t>
      </w:r>
      <w:r>
        <w:t>.</w:t>
      </w:r>
    </w:p>
    <w:p w14:paraId="350DF774" w14:textId="77777777" w:rsidR="00E826AE" w:rsidRPr="00F535D9" w:rsidRDefault="00E826AE" w:rsidP="00840979">
      <w:pPr>
        <w:keepNext/>
        <w:numPr>
          <w:ilvl w:val="0"/>
          <w:numId w:val="10"/>
        </w:numPr>
        <w:spacing w:after="0" w:line="276" w:lineRule="auto"/>
        <w:rPr>
          <w:b/>
          <w:bCs/>
        </w:rPr>
      </w:pPr>
      <w:r w:rsidRPr="00F535D9">
        <w:rPr>
          <w:b/>
          <w:bCs/>
        </w:rPr>
        <w:t>Kati</w:t>
      </w:r>
    </w:p>
    <w:p w14:paraId="3C78CFA2" w14:textId="3D8D5B83" w:rsidR="002718D0" w:rsidRPr="00F535D9" w:rsidRDefault="00F535D9" w:rsidP="00217BC0">
      <w:pPr>
        <w:spacing w:after="0" w:line="276" w:lineRule="auto"/>
        <w:rPr>
          <w:rFonts w:cs="Arial"/>
        </w:rPr>
      </w:pPr>
      <w:r w:rsidRPr="00F535D9">
        <w:rPr>
          <w:rFonts w:cs="Arial"/>
        </w:rPr>
        <w:t>L’élevage occupe une place complémentaire dans l’économie locale de la commune urbaine de Kati. Il est pratiqué de manière principalement extensive et revêt souvent un caractère social et de prestige, en plus de sa fonction économique. Les principaux cheptels sont constitués de bovins, ovins, caprins et de volailles, détenus par les ménages. L’élevage contribue aux revenus, à l’alimentation des familles et constitue une forme d’épargne en milieu périurbain.</w:t>
      </w:r>
    </w:p>
    <w:p w14:paraId="3C78CFA3" w14:textId="77777777" w:rsidR="002718D0" w:rsidRPr="00406629" w:rsidRDefault="002718D0" w:rsidP="00217BC0">
      <w:pPr>
        <w:pStyle w:val="Titre4"/>
        <w:spacing w:line="276" w:lineRule="auto"/>
        <w:rPr>
          <w:rFonts w:eastAsia="Calibri"/>
          <w:b/>
          <w:bCs/>
        </w:rPr>
      </w:pPr>
      <w:r w:rsidRPr="00406629">
        <w:rPr>
          <w:rFonts w:eastAsia="Calibri"/>
          <w:b/>
          <w:bCs/>
          <w:i w:val="0"/>
          <w:iCs w:val="0"/>
        </w:rPr>
        <w:t>Pêche</w:t>
      </w:r>
    </w:p>
    <w:p w14:paraId="3C78CFA4" w14:textId="300CCB9A" w:rsidR="002718D0" w:rsidRDefault="00E826AE" w:rsidP="00840979">
      <w:pPr>
        <w:numPr>
          <w:ilvl w:val="0"/>
          <w:numId w:val="9"/>
        </w:numPr>
        <w:spacing w:after="0" w:line="276" w:lineRule="auto"/>
        <w:rPr>
          <w:rFonts w:cs="Arial"/>
          <w:b/>
          <w:bCs/>
          <w:iCs/>
        </w:rPr>
      </w:pPr>
      <w:r>
        <w:rPr>
          <w:rFonts w:cs="Arial"/>
          <w:b/>
          <w:bCs/>
          <w:iCs/>
        </w:rPr>
        <w:t>Commune II</w:t>
      </w:r>
      <w:r w:rsidR="002718D0">
        <w:rPr>
          <w:rFonts w:cs="Arial"/>
          <w:b/>
          <w:bCs/>
          <w:iCs/>
        </w:rPr>
        <w:t xml:space="preserve"> </w:t>
      </w:r>
    </w:p>
    <w:p w14:paraId="3C78CFA5" w14:textId="0DA3F19C" w:rsidR="002718D0" w:rsidRDefault="002718D0" w:rsidP="00217BC0">
      <w:pPr>
        <w:spacing w:after="0" w:line="276" w:lineRule="auto"/>
        <w:rPr>
          <w:rFonts w:cs="Arial"/>
        </w:rPr>
      </w:pPr>
      <w:r>
        <w:rPr>
          <w:rFonts w:cs="Arial"/>
        </w:rPr>
        <w:t>Les activités de pêches ne sont presque pas pratiquées dans l</w:t>
      </w:r>
      <w:r w:rsidR="00E826AE">
        <w:rPr>
          <w:rFonts w:cs="Arial"/>
        </w:rPr>
        <w:t>a</w:t>
      </w:r>
      <w:r>
        <w:rPr>
          <w:rFonts w:cs="Arial"/>
        </w:rPr>
        <w:t xml:space="preserve"> communes </w:t>
      </w:r>
      <w:r w:rsidR="001F6042">
        <w:rPr>
          <w:rFonts w:cs="Arial"/>
        </w:rPr>
        <w:t>II du</w:t>
      </w:r>
      <w:r>
        <w:rPr>
          <w:rFonts w:cs="Arial"/>
        </w:rPr>
        <w:t xml:space="preserve"> district de Bamako, car </w:t>
      </w:r>
      <w:r w:rsidR="00E826AE">
        <w:rPr>
          <w:rFonts w:cs="Arial"/>
        </w:rPr>
        <w:t xml:space="preserve">la </w:t>
      </w:r>
      <w:r>
        <w:rPr>
          <w:rFonts w:cs="Arial"/>
        </w:rPr>
        <w:t xml:space="preserve">commune </w:t>
      </w:r>
      <w:r w:rsidR="00E826AE">
        <w:rPr>
          <w:rFonts w:cs="Arial"/>
        </w:rPr>
        <w:t>n’est</w:t>
      </w:r>
      <w:r>
        <w:rPr>
          <w:rFonts w:cs="Arial"/>
        </w:rPr>
        <w:t xml:space="preserve"> pas à proximité d’un cours d’eau ou de plans d'eau importants propices à des activités de pêche. </w:t>
      </w:r>
    </w:p>
    <w:p w14:paraId="74C05547" w14:textId="77777777" w:rsidR="00454C3F" w:rsidRDefault="002718D0" w:rsidP="00217BC0">
      <w:pPr>
        <w:spacing w:after="0" w:line="276" w:lineRule="auto"/>
        <w:rPr>
          <w:rFonts w:cs="Arial"/>
        </w:rPr>
      </w:pPr>
      <w:r>
        <w:rPr>
          <w:rFonts w:cs="Arial"/>
        </w:rPr>
        <w:t xml:space="preserve">Cependant, il peut y avoir quelques initiatives de pêche à petite échelle ou des pratiques de pisciculture dans des bassins ou des petits étangs, souvent à des fins locales ou commerciales limitées. </w:t>
      </w:r>
    </w:p>
    <w:p w14:paraId="5F62CAEA" w14:textId="77777777" w:rsidR="00F85A16" w:rsidRDefault="00E826AE" w:rsidP="00217BC0">
      <w:pPr>
        <w:spacing w:after="0" w:line="276" w:lineRule="auto"/>
        <w:rPr>
          <w:b/>
          <w:bCs/>
        </w:rPr>
      </w:pPr>
      <w:r w:rsidRPr="00406629">
        <w:rPr>
          <w:b/>
          <w:bCs/>
        </w:rPr>
        <w:t xml:space="preserve">Commune </w:t>
      </w:r>
      <w:r>
        <w:rPr>
          <w:b/>
          <w:bCs/>
        </w:rPr>
        <w:t>III</w:t>
      </w:r>
    </w:p>
    <w:p w14:paraId="74A06779" w14:textId="774CFBBF" w:rsidR="00811DF4" w:rsidRPr="00406629" w:rsidRDefault="00811DF4" w:rsidP="00217BC0">
      <w:pPr>
        <w:spacing w:after="0" w:line="276" w:lineRule="auto"/>
        <w:rPr>
          <w:b/>
          <w:bCs/>
        </w:rPr>
      </w:pPr>
      <w:r w:rsidRPr="00811DF4">
        <w:t>La pêche constitue une activité marginale au sein de la Commune III. Elle est presque inexistante, à l’exception de quelques initiatives ponctuelles de pisciculture, notamment dans le quartier de Sogonafing</w:t>
      </w:r>
      <w:r w:rsidRPr="00811DF4">
        <w:rPr>
          <w:b/>
          <w:bCs/>
        </w:rPr>
        <w:t>.</w:t>
      </w:r>
    </w:p>
    <w:p w14:paraId="7F27D733" w14:textId="77777777" w:rsidR="00E826AE" w:rsidRDefault="00E826AE" w:rsidP="00840979">
      <w:pPr>
        <w:keepNext/>
        <w:numPr>
          <w:ilvl w:val="0"/>
          <w:numId w:val="9"/>
        </w:numPr>
        <w:spacing w:after="0" w:line="276" w:lineRule="auto"/>
        <w:ind w:left="1138"/>
        <w:rPr>
          <w:b/>
          <w:bCs/>
        </w:rPr>
      </w:pPr>
      <w:r w:rsidRPr="00406629">
        <w:rPr>
          <w:b/>
          <w:bCs/>
        </w:rPr>
        <w:t>Commune</w:t>
      </w:r>
      <w:r>
        <w:rPr>
          <w:b/>
          <w:bCs/>
        </w:rPr>
        <w:t xml:space="preserve"> IV</w:t>
      </w:r>
    </w:p>
    <w:p w14:paraId="3C78CFB8" w14:textId="38AE34D8" w:rsidR="002718D0" w:rsidRDefault="00D20343" w:rsidP="0048720C">
      <w:pPr>
        <w:keepNext/>
        <w:spacing w:after="0" w:line="276" w:lineRule="auto"/>
        <w:rPr>
          <w:b/>
          <w:bCs/>
        </w:rPr>
      </w:pPr>
      <w:r w:rsidRPr="00D20343">
        <w:rPr>
          <w:rFonts w:cs="Arial"/>
        </w:rPr>
        <w:t>La pêche, faiblement développée, est essentiellement pratiquée dans les quartiers riverains des cours d’eau dans la commune IV</w:t>
      </w:r>
      <w:r>
        <w:rPr>
          <w:b/>
          <w:bCs/>
        </w:rPr>
        <w:t>.</w:t>
      </w:r>
    </w:p>
    <w:p w14:paraId="501ACD18" w14:textId="6D27BA51" w:rsidR="002C16A7" w:rsidRDefault="002C16A7" w:rsidP="00B17FA6">
      <w:pPr>
        <w:keepNext/>
        <w:numPr>
          <w:ilvl w:val="0"/>
          <w:numId w:val="9"/>
        </w:numPr>
        <w:spacing w:after="0" w:line="276" w:lineRule="auto"/>
        <w:ind w:left="1138"/>
        <w:rPr>
          <w:b/>
          <w:bCs/>
        </w:rPr>
      </w:pPr>
      <w:r>
        <w:rPr>
          <w:b/>
          <w:bCs/>
        </w:rPr>
        <w:t>Kati</w:t>
      </w:r>
    </w:p>
    <w:p w14:paraId="254A14E8" w14:textId="3E39EA60" w:rsidR="002C16A7" w:rsidRPr="00B17FA6" w:rsidRDefault="00B17FA6" w:rsidP="0048720C">
      <w:pPr>
        <w:keepNext/>
        <w:spacing w:after="0" w:line="276" w:lineRule="auto"/>
        <w:rPr>
          <w:rFonts w:cs="Arial"/>
        </w:rPr>
      </w:pPr>
      <w:r w:rsidRPr="00B17FA6">
        <w:rPr>
          <w:rFonts w:cs="Arial"/>
        </w:rPr>
        <w:t>La pêche n’est pratiquement pas pratiquée dans la commune de Kati en raison de l’absence de cours d’eau permanents et de marigots favorables à cette activité. Toutefois, l’aménagement d’étangs piscicoles et la formation de pisciculteurs pourraient contribuer à promouvoir le développement des activités de pêche dans la commune.</w:t>
      </w:r>
    </w:p>
    <w:p w14:paraId="3C78CFB9" w14:textId="77777777" w:rsidR="002718D0" w:rsidRPr="00406629" w:rsidRDefault="002718D0" w:rsidP="00217BC0">
      <w:pPr>
        <w:pStyle w:val="Titre4"/>
        <w:spacing w:line="276" w:lineRule="auto"/>
        <w:rPr>
          <w:rFonts w:eastAsia="Calibri"/>
          <w:b/>
          <w:bCs/>
        </w:rPr>
      </w:pPr>
      <w:r w:rsidRPr="00406629">
        <w:rPr>
          <w:rFonts w:eastAsia="Calibri"/>
          <w:b/>
          <w:bCs/>
          <w:i w:val="0"/>
          <w:iCs w:val="0"/>
        </w:rPr>
        <w:t>Industrie</w:t>
      </w:r>
      <w:r w:rsidRPr="00406629">
        <w:rPr>
          <w:b/>
          <w:bCs/>
          <w:i w:val="0"/>
          <w:iCs w:val="0"/>
        </w:rPr>
        <w:t xml:space="preserve"> </w:t>
      </w:r>
    </w:p>
    <w:p w14:paraId="3C78CFBD" w14:textId="77777777" w:rsidR="002718D0" w:rsidRPr="00406629" w:rsidRDefault="002718D0" w:rsidP="00840979">
      <w:pPr>
        <w:keepNext/>
        <w:numPr>
          <w:ilvl w:val="0"/>
          <w:numId w:val="9"/>
        </w:numPr>
        <w:tabs>
          <w:tab w:val="clear" w:pos="720"/>
          <w:tab w:val="left" w:pos="708"/>
        </w:tabs>
        <w:snapToGrid w:val="0"/>
        <w:spacing w:after="0" w:line="276" w:lineRule="auto"/>
        <w:ind w:left="1138"/>
        <w:rPr>
          <w:b/>
          <w:bCs/>
        </w:rPr>
      </w:pPr>
      <w:r w:rsidRPr="00406629">
        <w:rPr>
          <w:b/>
          <w:bCs/>
        </w:rPr>
        <w:t>Commune II</w:t>
      </w:r>
    </w:p>
    <w:p w14:paraId="3C78CFBE" w14:textId="77777777" w:rsidR="002718D0" w:rsidRDefault="002718D0" w:rsidP="00217BC0">
      <w:pPr>
        <w:spacing w:after="0" w:line="276" w:lineRule="auto"/>
        <w:rPr>
          <w:rFonts w:cs="Arial"/>
        </w:rPr>
      </w:pPr>
      <w:r>
        <w:rPr>
          <w:rFonts w:cs="Arial"/>
        </w:rPr>
        <w:t>La Commune II abrite la première zone industrielle du Mali, ce qui en fait un des pôles économiques majeurs du District de Bamako. Selon les statistiques du ministère de l’Industrie et du Commerce, elle comptait environ 81 entreprises industrielles en 2023, dont 33 dans le secteur de l’industrie alimentaire, qui occupe ainsi la première place.</w:t>
      </w:r>
    </w:p>
    <w:p w14:paraId="3C78CFBF" w14:textId="77777777" w:rsidR="002718D0" w:rsidRDefault="002718D0" w:rsidP="00217BC0">
      <w:pPr>
        <w:spacing w:after="0" w:line="276" w:lineRule="auto"/>
        <w:rPr>
          <w:rFonts w:cs="Arial"/>
        </w:rPr>
      </w:pPr>
      <w:r>
        <w:rPr>
          <w:rFonts w:cs="Arial"/>
        </w:rPr>
        <w:t>L’impact de ce tissu industriel est considérable, puisque 49 % des emplois industriels du District de Bamako sont concentrés en Commune II. Cette concentration industrielle renforce le rôle stratégique de la commune dans l’économie régionale.</w:t>
      </w:r>
    </w:p>
    <w:p w14:paraId="23AEE74D" w14:textId="77777777" w:rsidR="00E826AE" w:rsidRDefault="00E826AE" w:rsidP="00840979">
      <w:pPr>
        <w:keepNext/>
        <w:numPr>
          <w:ilvl w:val="0"/>
          <w:numId w:val="9"/>
        </w:numPr>
        <w:spacing w:after="0" w:line="276" w:lineRule="auto"/>
        <w:ind w:left="1138"/>
        <w:rPr>
          <w:b/>
          <w:bCs/>
        </w:rPr>
      </w:pPr>
      <w:r w:rsidRPr="00406629">
        <w:rPr>
          <w:b/>
          <w:bCs/>
        </w:rPr>
        <w:t xml:space="preserve">Commune </w:t>
      </w:r>
      <w:r>
        <w:rPr>
          <w:b/>
          <w:bCs/>
        </w:rPr>
        <w:t>III</w:t>
      </w:r>
    </w:p>
    <w:p w14:paraId="423C4B21" w14:textId="7BF9BCB4" w:rsidR="00811DF4" w:rsidRPr="00811DF4" w:rsidRDefault="00811DF4" w:rsidP="00217BC0">
      <w:pPr>
        <w:spacing w:after="0" w:line="276" w:lineRule="auto"/>
        <w:rPr>
          <w:rFonts w:cs="Arial"/>
        </w:rPr>
      </w:pPr>
      <w:r w:rsidRPr="00811DF4">
        <w:rPr>
          <w:rFonts w:cs="Arial"/>
        </w:rPr>
        <w:t xml:space="preserve">La Commune III ne dispose </w:t>
      </w:r>
      <w:r w:rsidR="0086340D">
        <w:rPr>
          <w:rFonts w:cs="Arial"/>
        </w:rPr>
        <w:t xml:space="preserve">que </w:t>
      </w:r>
      <w:r w:rsidRPr="00811DF4">
        <w:rPr>
          <w:rFonts w:cs="Arial"/>
        </w:rPr>
        <w:t>de quelques petites unités de transformation, opérant principalement à petite échelle. En raison de la présence du principal marché de la capitale, les activités commerciales y sont fortement implantées, faisant de la commune un véritable centre d’affaires.</w:t>
      </w:r>
    </w:p>
    <w:p w14:paraId="3AD23945" w14:textId="04B51466" w:rsidR="00D61731" w:rsidRPr="00D61731" w:rsidRDefault="00E826AE" w:rsidP="00840979">
      <w:pPr>
        <w:keepNext/>
        <w:numPr>
          <w:ilvl w:val="0"/>
          <w:numId w:val="9"/>
        </w:numPr>
        <w:spacing w:after="0" w:line="276" w:lineRule="auto"/>
        <w:ind w:left="1138"/>
        <w:rPr>
          <w:b/>
          <w:bCs/>
        </w:rPr>
      </w:pPr>
      <w:r w:rsidRPr="00406629">
        <w:rPr>
          <w:b/>
          <w:bCs/>
        </w:rPr>
        <w:t>Commune</w:t>
      </w:r>
      <w:r>
        <w:rPr>
          <w:b/>
          <w:bCs/>
        </w:rPr>
        <w:t xml:space="preserve"> IV</w:t>
      </w:r>
    </w:p>
    <w:p w14:paraId="07B10632" w14:textId="77777777" w:rsidR="00D61731" w:rsidRPr="00D61731" w:rsidRDefault="00D61731" w:rsidP="00217BC0">
      <w:pPr>
        <w:keepNext/>
        <w:spacing w:after="0" w:line="276" w:lineRule="auto"/>
        <w:rPr>
          <w:rFonts w:cs="Arial"/>
        </w:rPr>
      </w:pPr>
      <w:r w:rsidRPr="00D61731">
        <w:rPr>
          <w:rFonts w:cs="Arial"/>
        </w:rPr>
        <w:t>Le tissu industriel de la commune se caractérise par la présence de deux principales unités industrielles, à savoir une usine de céramique située à Sébénicoro et une unité de fabrication de tasses en aluminium implantée à Djicoroni-Para.</w:t>
      </w:r>
    </w:p>
    <w:p w14:paraId="1B65907D" w14:textId="18BC15B2" w:rsidR="00B17FA6" w:rsidRPr="0048720C" w:rsidRDefault="00D61731" w:rsidP="0048720C">
      <w:pPr>
        <w:keepNext/>
        <w:spacing w:after="0" w:line="276" w:lineRule="auto"/>
        <w:rPr>
          <w:b/>
          <w:bCs/>
        </w:rPr>
      </w:pPr>
      <w:r w:rsidRPr="00D61731">
        <w:rPr>
          <w:rFonts w:cs="Arial"/>
        </w:rPr>
        <w:t>Par ailleurs, l’implantation de quelques sociétés immobilières, de banques, ainsi que de la cité administrative, qui regroupe l’essentiel des ministères et des Directions nationales, a profondément transformé le visage de la commune et favorisé l’émergence de secteurs économiques plus modernes</w:t>
      </w:r>
      <w:r>
        <w:rPr>
          <w:b/>
          <w:bCs/>
        </w:rPr>
        <w:t>.</w:t>
      </w:r>
    </w:p>
    <w:p w14:paraId="3C78CFD1" w14:textId="77777777" w:rsidR="002718D0" w:rsidRPr="00406629" w:rsidRDefault="002718D0" w:rsidP="00217BC0">
      <w:pPr>
        <w:pStyle w:val="Titre4"/>
        <w:spacing w:line="276" w:lineRule="auto"/>
        <w:rPr>
          <w:rFonts w:eastAsia="Calibri"/>
          <w:b/>
          <w:bCs/>
        </w:rPr>
      </w:pPr>
      <w:r w:rsidRPr="00406629">
        <w:rPr>
          <w:rFonts w:eastAsia="Calibri"/>
          <w:b/>
          <w:bCs/>
          <w:i w:val="0"/>
          <w:iCs w:val="0"/>
        </w:rPr>
        <w:t>Commerce</w:t>
      </w:r>
      <w:bookmarkEnd w:id="350"/>
    </w:p>
    <w:p w14:paraId="3C78CFD4" w14:textId="7EE70246" w:rsidR="002718D0" w:rsidRPr="00406629" w:rsidRDefault="002718D0" w:rsidP="00840979">
      <w:pPr>
        <w:keepNext/>
        <w:numPr>
          <w:ilvl w:val="0"/>
          <w:numId w:val="9"/>
        </w:numPr>
        <w:tabs>
          <w:tab w:val="clear" w:pos="720"/>
          <w:tab w:val="left" w:pos="708"/>
        </w:tabs>
        <w:snapToGrid w:val="0"/>
        <w:spacing w:after="0" w:line="276" w:lineRule="auto"/>
        <w:ind w:left="1138"/>
        <w:rPr>
          <w:b/>
          <w:bCs/>
        </w:rPr>
      </w:pPr>
      <w:r w:rsidRPr="00406629">
        <w:rPr>
          <w:b/>
          <w:bCs/>
        </w:rPr>
        <w:t>C</w:t>
      </w:r>
      <w:r w:rsidR="00E826AE">
        <w:rPr>
          <w:b/>
          <w:bCs/>
        </w:rPr>
        <w:t>ommune</w:t>
      </w:r>
      <w:r w:rsidRPr="00406629">
        <w:rPr>
          <w:b/>
          <w:bCs/>
        </w:rPr>
        <w:t xml:space="preserve"> II</w:t>
      </w:r>
    </w:p>
    <w:p w14:paraId="3C78CFD6" w14:textId="68C43D2A" w:rsidR="002718D0" w:rsidRDefault="002718D0" w:rsidP="00217BC0">
      <w:pPr>
        <w:spacing w:after="0" w:line="276" w:lineRule="auto"/>
        <w:rPr>
          <w:rFonts w:cs="Arial"/>
          <w:iCs/>
          <w:lang w:eastAsia="zh-CN"/>
        </w:rPr>
      </w:pPr>
      <w:r>
        <w:rPr>
          <w:rFonts w:cs="Arial"/>
          <w:iCs/>
          <w:lang w:eastAsia="zh-CN"/>
        </w:rPr>
        <w:t>La Commune II dispose d’un important réseau commercial, comprenant dix (10) marchés secondaires, des magasins en location, ainsi que plusieurs restaurants et un potentiel hôtelier important, du fait de sa position centrale dans le District de Bamako. Ces activités constituent une source majeure de revenus pour le budget communal.</w:t>
      </w:r>
    </w:p>
    <w:p w14:paraId="42CC2E2A" w14:textId="237B5B31" w:rsidR="00811DF4" w:rsidRPr="00811DF4" w:rsidRDefault="00E826AE" w:rsidP="00840979">
      <w:pPr>
        <w:keepNext/>
        <w:numPr>
          <w:ilvl w:val="0"/>
          <w:numId w:val="9"/>
        </w:numPr>
        <w:spacing w:after="0" w:line="276" w:lineRule="auto"/>
        <w:ind w:left="1138"/>
        <w:rPr>
          <w:b/>
          <w:bCs/>
        </w:rPr>
      </w:pPr>
      <w:r w:rsidRPr="00406629">
        <w:rPr>
          <w:b/>
          <w:bCs/>
        </w:rPr>
        <w:t xml:space="preserve">Commune </w:t>
      </w:r>
      <w:r>
        <w:rPr>
          <w:b/>
          <w:bCs/>
        </w:rPr>
        <w:t>III</w:t>
      </w:r>
    </w:p>
    <w:p w14:paraId="4BEB72B1" w14:textId="587EF910" w:rsidR="00811DF4" w:rsidRPr="00406629" w:rsidRDefault="00811DF4" w:rsidP="00217BC0">
      <w:pPr>
        <w:keepNext/>
        <w:spacing w:after="0" w:line="276" w:lineRule="auto"/>
        <w:rPr>
          <w:b/>
          <w:bCs/>
        </w:rPr>
      </w:pPr>
      <w:r w:rsidRPr="00811DF4">
        <w:rPr>
          <w:rFonts w:cs="Arial"/>
          <w:iCs/>
          <w:lang w:eastAsia="zh-CN"/>
        </w:rPr>
        <w:t>La Commune III abrite plusieurs pôles commerciaux majeurs du District de Bamako. Il s’agit notamment du centre commercial principal, s’étendant du marché Rose au marché Dibidani, ainsi que des centres commerciaux secondaires de Darsalam, Tomikorobougou et Bolibana. Ces espaces commerciaux attirent quotidiennement de nombreux opérateurs économiques et usagers provenant des autres communes du District, confirmant le rôle central de la Commune III dans les échanges commerciaux urbains</w:t>
      </w:r>
      <w:r w:rsidRPr="00811DF4">
        <w:rPr>
          <w:b/>
          <w:bCs/>
        </w:rPr>
        <w:t>.</w:t>
      </w:r>
    </w:p>
    <w:p w14:paraId="7531D586" w14:textId="77777777" w:rsidR="00E826AE" w:rsidRDefault="00E826AE" w:rsidP="00840979">
      <w:pPr>
        <w:keepNext/>
        <w:numPr>
          <w:ilvl w:val="0"/>
          <w:numId w:val="9"/>
        </w:numPr>
        <w:spacing w:after="0" w:line="276" w:lineRule="auto"/>
        <w:ind w:left="1138"/>
        <w:rPr>
          <w:b/>
          <w:bCs/>
        </w:rPr>
      </w:pPr>
      <w:r w:rsidRPr="00406629">
        <w:rPr>
          <w:b/>
          <w:bCs/>
        </w:rPr>
        <w:t>Commune</w:t>
      </w:r>
      <w:r>
        <w:rPr>
          <w:b/>
          <w:bCs/>
        </w:rPr>
        <w:t xml:space="preserve"> IV</w:t>
      </w:r>
    </w:p>
    <w:p w14:paraId="70BC4E70" w14:textId="4F369DFC" w:rsidR="00D61731" w:rsidRDefault="00D61731" w:rsidP="00217BC0">
      <w:pPr>
        <w:keepNext/>
        <w:spacing w:after="0" w:line="276" w:lineRule="auto"/>
        <w:rPr>
          <w:b/>
          <w:bCs/>
        </w:rPr>
      </w:pPr>
      <w:r w:rsidRPr="00D61731">
        <w:rPr>
          <w:rFonts w:cs="Arial"/>
          <w:iCs/>
          <w:lang w:eastAsia="zh-CN"/>
        </w:rPr>
        <w:t>Le petit commerce est l’activité économique dominante de la commune</w:t>
      </w:r>
      <w:r>
        <w:rPr>
          <w:b/>
          <w:bCs/>
        </w:rPr>
        <w:t>.</w:t>
      </w:r>
    </w:p>
    <w:p w14:paraId="13D969F9" w14:textId="77777777" w:rsidR="00E826AE" w:rsidRPr="00406629" w:rsidRDefault="00E826AE" w:rsidP="00840979">
      <w:pPr>
        <w:keepNext/>
        <w:numPr>
          <w:ilvl w:val="0"/>
          <w:numId w:val="9"/>
        </w:numPr>
        <w:spacing w:after="0" w:line="276" w:lineRule="auto"/>
        <w:ind w:left="1138"/>
        <w:rPr>
          <w:b/>
          <w:bCs/>
        </w:rPr>
      </w:pPr>
      <w:r>
        <w:rPr>
          <w:b/>
          <w:bCs/>
        </w:rPr>
        <w:t>Kati</w:t>
      </w:r>
    </w:p>
    <w:p w14:paraId="3C78CFDF" w14:textId="44D7FCB2" w:rsidR="002718D0" w:rsidRPr="00F535D9" w:rsidRDefault="00F535D9" w:rsidP="00217BC0">
      <w:pPr>
        <w:spacing w:after="0" w:line="276" w:lineRule="auto"/>
        <w:rPr>
          <w:rFonts w:cs="Arial"/>
        </w:rPr>
      </w:pPr>
      <w:r w:rsidRPr="00F535D9">
        <w:rPr>
          <w:rFonts w:cs="Arial"/>
        </w:rPr>
        <w:t>Le commerce constitue une activité importante dans la commune urbaine de Kati, portée par la commercialisation des produits agricoles et de maraîchage. Ces produits sont principalement écoulés sur le marché hebdomadaire ainsi que sur le grand marché à bétail de la commune. Cette dynamique commerciale contribue à l’approvisionnement des ménages et au développement des échanges avec les zones environnantes.</w:t>
      </w:r>
    </w:p>
    <w:p w14:paraId="3C78CFE0" w14:textId="77777777" w:rsidR="002718D0" w:rsidRPr="0068765C" w:rsidRDefault="002718D0" w:rsidP="00217BC0">
      <w:pPr>
        <w:pStyle w:val="Titre3"/>
        <w:spacing w:before="0" w:line="276" w:lineRule="auto"/>
        <w:rPr>
          <w:rFonts w:cs="Arial"/>
        </w:rPr>
      </w:pPr>
      <w:bookmarkStart w:id="509" w:name="_Toc48031630"/>
      <w:bookmarkStart w:id="510" w:name="_Toc174535948"/>
      <w:bookmarkStart w:id="511" w:name="_Toc54964486"/>
      <w:bookmarkStart w:id="512" w:name="_Toc236272758"/>
      <w:r w:rsidRPr="0068765C">
        <w:rPr>
          <w:rFonts w:cs="Arial"/>
        </w:rPr>
        <w:t>Patrimoine culturel</w:t>
      </w:r>
      <w:bookmarkEnd w:id="509"/>
      <w:bookmarkEnd w:id="510"/>
      <w:bookmarkEnd w:id="511"/>
      <w:bookmarkEnd w:id="512"/>
    </w:p>
    <w:p w14:paraId="5CEB4284" w14:textId="1BB868C8" w:rsidR="004F4A01" w:rsidRPr="005277E0" w:rsidRDefault="004F4A01" w:rsidP="005277E0">
      <w:pPr>
        <w:spacing w:before="0" w:after="0" w:line="276" w:lineRule="auto"/>
        <w:rPr>
          <w:rFonts w:cs="Arial"/>
        </w:rPr>
      </w:pPr>
      <w:r w:rsidRPr="005277E0">
        <w:rPr>
          <w:rFonts w:cs="Arial"/>
        </w:rPr>
        <w:t>La zone d’emprise du sous -projet ne comprend aucun site classé, monument historique, lieu sacré identifié ou patrimoine culturel matériel officiellement reconnu.</w:t>
      </w:r>
    </w:p>
    <w:p w14:paraId="4863AA67" w14:textId="77777777" w:rsidR="004F4A01" w:rsidRPr="005277E0" w:rsidRDefault="004F4A01" w:rsidP="005277E0">
      <w:pPr>
        <w:spacing w:before="0" w:after="0" w:line="276" w:lineRule="auto"/>
        <w:rPr>
          <w:rFonts w:cs="Arial"/>
        </w:rPr>
      </w:pPr>
      <w:r w:rsidRPr="005277E0">
        <w:rPr>
          <w:rFonts w:cs="Arial"/>
        </w:rPr>
        <w:t>Les investigations de terrain et les consultations communautaires réalisées n’ont pas permis d’identifier de sites archéologiques, de cimetières, de bosquets sacrés ou d’autres éléments du patrimoine culturel susceptibles d’être affectés par les travaux.</w:t>
      </w:r>
    </w:p>
    <w:p w14:paraId="3C78D043" w14:textId="51360BA5" w:rsidR="002718D0" w:rsidRDefault="002718D0" w:rsidP="00217BC0">
      <w:pPr>
        <w:spacing w:after="0" w:line="276" w:lineRule="auto"/>
        <w:rPr>
          <w:rFonts w:cs="Arial"/>
          <w:lang w:eastAsia="de-DE"/>
        </w:rPr>
      </w:pPr>
      <w:r>
        <w:rPr>
          <w:rFonts w:cs="Arial"/>
          <w:lang w:eastAsia="de-DE"/>
        </w:rPr>
        <w:br w:type="page"/>
      </w:r>
    </w:p>
    <w:p w14:paraId="6BCB44EC" w14:textId="1E1EF21A" w:rsidR="00FE1660" w:rsidRPr="00F74EEC" w:rsidRDefault="002718D0" w:rsidP="00217BC0">
      <w:pPr>
        <w:pStyle w:val="Titre1"/>
        <w:spacing w:line="276" w:lineRule="auto"/>
      </w:pPr>
      <w:bookmarkStart w:id="513" w:name="_Toc69781436"/>
      <w:bookmarkStart w:id="514" w:name="_Toc69752823"/>
      <w:bookmarkStart w:id="515" w:name="_Toc69753014"/>
      <w:bookmarkStart w:id="516" w:name="_Toc71194899"/>
      <w:bookmarkStart w:id="517" w:name="_Toc71559201"/>
      <w:bookmarkStart w:id="518" w:name="_Toc71560574"/>
      <w:bookmarkStart w:id="519" w:name="_Toc71560770"/>
      <w:bookmarkStart w:id="520" w:name="_Toc71560946"/>
      <w:bookmarkStart w:id="521" w:name="_Toc71561365"/>
      <w:bookmarkStart w:id="522" w:name="_Toc71895075"/>
      <w:bookmarkStart w:id="523" w:name="_Toc71894844"/>
      <w:bookmarkStart w:id="524" w:name="_Toc71895250"/>
      <w:bookmarkStart w:id="525" w:name="_Toc71894669"/>
      <w:bookmarkStart w:id="526" w:name="_Toc71895823"/>
      <w:bookmarkStart w:id="527" w:name="_Toc75632749"/>
      <w:bookmarkStart w:id="528" w:name="_Toc71897319"/>
      <w:bookmarkStart w:id="529" w:name="_Toc72394567"/>
      <w:bookmarkStart w:id="530" w:name="_Toc76832594"/>
      <w:bookmarkStart w:id="531" w:name="_Toc132637994"/>
      <w:bookmarkStart w:id="532" w:name="_Toc132801121"/>
      <w:bookmarkStart w:id="533" w:name="_Toc132708253"/>
      <w:bookmarkStart w:id="534" w:name="_Toc132801309"/>
      <w:bookmarkStart w:id="535" w:name="_Toc132645976"/>
      <w:bookmarkStart w:id="536" w:name="_Toc132801674"/>
      <w:bookmarkStart w:id="537" w:name="_Toc133063243"/>
      <w:bookmarkStart w:id="538" w:name="_Toc132801492"/>
      <w:bookmarkStart w:id="539" w:name="_Toc133063424"/>
      <w:bookmarkStart w:id="540" w:name="_Toc133221007"/>
      <w:bookmarkStart w:id="541" w:name="_Toc138015333"/>
      <w:bookmarkStart w:id="542" w:name="_Toc138015008"/>
      <w:bookmarkStart w:id="543" w:name="_Toc133747030"/>
      <w:bookmarkStart w:id="544" w:name="_Toc138015524"/>
      <w:bookmarkStart w:id="545" w:name="_Toc138015716"/>
      <w:bookmarkStart w:id="546" w:name="_Toc138014818"/>
      <w:bookmarkStart w:id="547" w:name="_Toc133747212"/>
      <w:bookmarkStart w:id="548" w:name="_Toc138015908"/>
      <w:bookmarkStart w:id="549" w:name="_Toc140743529"/>
      <w:bookmarkStart w:id="550" w:name="_Toc138931713"/>
      <w:bookmarkStart w:id="551" w:name="_Toc138931925"/>
      <w:bookmarkStart w:id="552" w:name="_Toc139388206"/>
      <w:bookmarkStart w:id="553" w:name="_Toc153367295"/>
      <w:bookmarkStart w:id="554" w:name="_Toc148816082"/>
      <w:bookmarkStart w:id="555" w:name="_Toc151649322"/>
      <w:bookmarkStart w:id="556" w:name="_Toc153367165"/>
      <w:bookmarkStart w:id="557" w:name="_Toc153367833"/>
      <w:bookmarkStart w:id="558" w:name="_Toc153367963"/>
      <w:bookmarkStart w:id="559" w:name="_Toc153546512"/>
      <w:bookmarkStart w:id="560" w:name="_Toc153367699"/>
      <w:bookmarkStart w:id="561" w:name="_Toc153546847"/>
      <w:bookmarkStart w:id="562" w:name="_Toc153618300"/>
      <w:bookmarkStart w:id="563" w:name="_Toc153546683"/>
      <w:bookmarkStart w:id="564" w:name="_Toc153722708"/>
      <w:bookmarkStart w:id="565" w:name="_Toc153829722"/>
      <w:bookmarkStart w:id="566" w:name="_Toc153961599"/>
      <w:bookmarkStart w:id="567" w:name="_Toc156488172"/>
      <w:bookmarkStart w:id="568" w:name="_Toc154183997"/>
      <w:bookmarkStart w:id="569" w:name="_Toc174535951"/>
      <w:bookmarkStart w:id="570" w:name="_Toc154588471"/>
      <w:bookmarkStart w:id="571" w:name="_Toc153367299"/>
      <w:bookmarkStart w:id="572" w:name="_Toc153367703"/>
      <w:bookmarkStart w:id="573" w:name="_Toc48289576"/>
      <w:bookmarkStart w:id="574" w:name="_Toc174535955"/>
      <w:bookmarkStart w:id="575" w:name="_Toc236272759"/>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r>
        <w:t>ANALYSE DES VARIANTES</w:t>
      </w:r>
      <w:bookmarkEnd w:id="571"/>
      <w:bookmarkEnd w:id="572"/>
      <w:bookmarkEnd w:id="573"/>
      <w:bookmarkEnd w:id="574"/>
      <w:bookmarkEnd w:id="575"/>
    </w:p>
    <w:p w14:paraId="54D61D7E" w14:textId="689842C7" w:rsidR="00F34906" w:rsidRPr="00962460" w:rsidRDefault="00F34906" w:rsidP="005277E0">
      <w:pPr>
        <w:pStyle w:val="Titre2"/>
        <w:rPr>
          <w:rFonts w:cs="Arial"/>
        </w:rPr>
      </w:pPr>
      <w:bookmarkStart w:id="576" w:name="_Toc227137007"/>
      <w:bookmarkStart w:id="577" w:name="_Toc227137124"/>
      <w:bookmarkStart w:id="578" w:name="_Toc227137008"/>
      <w:bookmarkStart w:id="579" w:name="_Toc227137125"/>
      <w:bookmarkStart w:id="580" w:name="_Toc227137009"/>
      <w:bookmarkStart w:id="581" w:name="_Toc227137126"/>
      <w:bookmarkStart w:id="582" w:name="_Toc227137010"/>
      <w:bookmarkStart w:id="583" w:name="_Toc227137127"/>
      <w:bookmarkStart w:id="584" w:name="_Toc227137011"/>
      <w:bookmarkStart w:id="585" w:name="_Toc227137128"/>
      <w:bookmarkStart w:id="586" w:name="_Toc227137012"/>
      <w:bookmarkStart w:id="587" w:name="_Toc227137129"/>
      <w:bookmarkStart w:id="588" w:name="_Toc227137013"/>
      <w:bookmarkStart w:id="589" w:name="_Toc227137130"/>
      <w:bookmarkStart w:id="590" w:name="_Toc227137014"/>
      <w:bookmarkStart w:id="591" w:name="_Toc227137131"/>
      <w:bookmarkStart w:id="592" w:name="_Toc227137015"/>
      <w:bookmarkStart w:id="593" w:name="_Toc227137132"/>
      <w:bookmarkStart w:id="594" w:name="_Toc227137016"/>
      <w:bookmarkStart w:id="595" w:name="_Toc227137133"/>
      <w:bookmarkStart w:id="596" w:name="_Toc227137017"/>
      <w:bookmarkStart w:id="597" w:name="_Toc227137134"/>
      <w:bookmarkStart w:id="598" w:name="_Toc227137018"/>
      <w:bookmarkStart w:id="599" w:name="_Toc227137135"/>
      <w:bookmarkStart w:id="600" w:name="_Toc227137019"/>
      <w:bookmarkStart w:id="601" w:name="_Toc227137136"/>
      <w:bookmarkStart w:id="602" w:name="_Toc227137020"/>
      <w:bookmarkStart w:id="603" w:name="_Toc227137137"/>
      <w:bookmarkStart w:id="604" w:name="_Toc227137021"/>
      <w:bookmarkStart w:id="605" w:name="_Toc227137138"/>
      <w:bookmarkStart w:id="606" w:name="_Toc227137022"/>
      <w:bookmarkStart w:id="607" w:name="_Toc227137139"/>
      <w:bookmarkStart w:id="608" w:name="_Toc227137023"/>
      <w:bookmarkStart w:id="609" w:name="_Toc227137140"/>
      <w:bookmarkStart w:id="610" w:name="_Toc236272760"/>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r w:rsidRPr="00962460">
        <w:t>Analyse</w:t>
      </w:r>
      <w:r w:rsidR="00092E22">
        <w:t xml:space="preserve"> E&amp;S</w:t>
      </w:r>
      <w:bookmarkEnd w:id="610"/>
    </w:p>
    <w:p w14:paraId="5DE9AE71" w14:textId="77777777" w:rsidR="00950FBC" w:rsidRDefault="00F34906" w:rsidP="00950FBC">
      <w:pPr>
        <w:spacing w:after="160" w:line="276" w:lineRule="auto"/>
        <w:rPr>
          <w:rFonts w:eastAsia="Calibri" w:cs="Arial"/>
        </w:rPr>
      </w:pPr>
      <w:r w:rsidRPr="00962460">
        <w:rPr>
          <w:rFonts w:cs="Arial"/>
        </w:rPr>
        <w:t xml:space="preserve">L’analyse des variantes </w:t>
      </w:r>
      <w:r w:rsidR="00950FBC">
        <w:rPr>
          <w:rFonts w:cs="Arial"/>
        </w:rPr>
        <w:t>concerne</w:t>
      </w:r>
      <w:r w:rsidR="00950FBC" w:rsidRPr="002634B4">
        <w:rPr>
          <w:rFonts w:cs="Arial"/>
        </w:rPr>
        <w:t xml:space="preserve"> uniquement </w:t>
      </w:r>
      <w:r w:rsidR="00950FBC">
        <w:rPr>
          <w:rFonts w:cs="Arial"/>
        </w:rPr>
        <w:t>l’optimisation du</w:t>
      </w:r>
      <w:r w:rsidR="00950FBC" w:rsidRPr="002634B4">
        <w:rPr>
          <w:rFonts w:cs="Arial"/>
        </w:rPr>
        <w:t xml:space="preserve"> tracé des conduites DN1200</w:t>
      </w:r>
      <w:r w:rsidR="00950FBC">
        <w:rPr>
          <w:rFonts w:cs="Arial"/>
        </w:rPr>
        <w:t xml:space="preserve"> localisé </w:t>
      </w:r>
      <w:r w:rsidR="00950FBC" w:rsidRPr="002634B4">
        <w:rPr>
          <w:rFonts w:cs="Arial"/>
        </w:rPr>
        <w:t>dans le quartier des affaires de l’ACI 2000 sur le segment de la commune IV.</w:t>
      </w:r>
      <w:r w:rsidR="00950FBC">
        <w:rPr>
          <w:rFonts w:cs="Arial"/>
        </w:rPr>
        <w:t xml:space="preserve"> Elle a </w:t>
      </w:r>
      <w:r w:rsidR="00950FBC" w:rsidRPr="002634B4">
        <w:rPr>
          <w:rFonts w:eastAsia="Calibri" w:cs="Arial"/>
        </w:rPr>
        <w:t>porté sur les aspects techniques, économiques et environnementaux. Le tableau ci-dessous donne l’analyse des variantes.</w:t>
      </w:r>
    </w:p>
    <w:p w14:paraId="5888725D" w14:textId="77777777" w:rsidR="00FC5E60" w:rsidRDefault="00FC5E60" w:rsidP="00217BC0">
      <w:pPr>
        <w:spacing w:line="276" w:lineRule="auto"/>
        <w:rPr>
          <w:rFonts w:cs="Arial"/>
        </w:rPr>
      </w:pPr>
    </w:p>
    <w:p w14:paraId="3B402FC7" w14:textId="77777777" w:rsidR="0088465A" w:rsidRDefault="0088465A" w:rsidP="00217BC0">
      <w:pPr>
        <w:spacing w:line="276" w:lineRule="auto"/>
        <w:rPr>
          <w:rFonts w:cs="Arial"/>
        </w:rPr>
      </w:pPr>
    </w:p>
    <w:p w14:paraId="353651F3" w14:textId="3EA2C911" w:rsidR="00FC5E60" w:rsidRPr="00962460" w:rsidRDefault="00FC5E60" w:rsidP="00217BC0">
      <w:pPr>
        <w:spacing w:line="276" w:lineRule="auto"/>
        <w:rPr>
          <w:rFonts w:cs="Arial"/>
        </w:rPr>
        <w:sectPr w:rsidR="00FC5E60" w:rsidRPr="00962460" w:rsidSect="00F34906">
          <w:pgSz w:w="11906" w:h="16838"/>
          <w:pgMar w:top="1417" w:right="1417" w:bottom="1417" w:left="1417" w:header="708" w:footer="708" w:gutter="0"/>
          <w:cols w:space="708"/>
          <w:docGrid w:linePitch="360"/>
        </w:sectPr>
      </w:pPr>
    </w:p>
    <w:p w14:paraId="3703F65F" w14:textId="67F44F63" w:rsidR="00950FBC" w:rsidRDefault="00950FBC" w:rsidP="005277E0">
      <w:pPr>
        <w:pStyle w:val="Lgende"/>
        <w:keepNext/>
      </w:pPr>
      <w:bookmarkStart w:id="611" w:name="_Toc236272822"/>
      <w:r>
        <w:t xml:space="preserve">Tableau </w:t>
      </w:r>
      <w:r>
        <w:fldChar w:fldCharType="begin"/>
      </w:r>
      <w:r>
        <w:instrText>SEQ Tableau \* ARABIC</w:instrText>
      </w:r>
      <w:r>
        <w:fldChar w:fldCharType="separate"/>
      </w:r>
      <w:r w:rsidR="0062046D">
        <w:rPr>
          <w:noProof/>
        </w:rPr>
        <w:t>15</w:t>
      </w:r>
      <w:r>
        <w:fldChar w:fldCharType="end"/>
      </w:r>
      <w:r>
        <w:t> :</w:t>
      </w:r>
      <w:r w:rsidR="00AC3EDF">
        <w:t xml:space="preserve"> Analyse des variantes</w:t>
      </w:r>
      <w:bookmarkEnd w:id="611"/>
    </w:p>
    <w:tbl>
      <w:tblPr>
        <w:tblStyle w:val="Grilledutableau"/>
        <w:tblW w:w="0" w:type="auto"/>
        <w:tblLook w:val="04A0" w:firstRow="1" w:lastRow="0" w:firstColumn="1" w:lastColumn="0" w:noHBand="0" w:noVBand="1"/>
      </w:tblPr>
      <w:tblGrid>
        <w:gridCol w:w="2193"/>
        <w:gridCol w:w="2794"/>
        <w:gridCol w:w="2623"/>
        <w:gridCol w:w="6666"/>
      </w:tblGrid>
      <w:tr w:rsidR="00B02E54" w:rsidRPr="00234A79" w14:paraId="4B7537DA" w14:textId="77777777" w:rsidTr="00CA11E9">
        <w:tc>
          <w:tcPr>
            <w:tcW w:w="2193" w:type="dxa"/>
            <w:shd w:val="clear" w:color="auto" w:fill="D0CECE" w:themeFill="background2" w:themeFillShade="E6"/>
          </w:tcPr>
          <w:p w14:paraId="3BC585B2" w14:textId="77777777" w:rsidR="0029570B" w:rsidRPr="005277E0" w:rsidRDefault="0029570B" w:rsidP="005277E0">
            <w:pPr>
              <w:jc w:val="center"/>
              <w:rPr>
                <w:b/>
                <w:bCs/>
                <w:sz w:val="20"/>
                <w:szCs w:val="20"/>
                <w:lang w:val="x-none" w:eastAsia="fr-FR"/>
              </w:rPr>
            </w:pPr>
            <w:r w:rsidRPr="005277E0">
              <w:rPr>
                <w:b/>
                <w:bCs/>
                <w:sz w:val="20"/>
                <w:szCs w:val="20"/>
                <w:lang w:bidi="fr-FR"/>
              </w:rPr>
              <w:t>Variante</w:t>
            </w:r>
          </w:p>
        </w:tc>
        <w:tc>
          <w:tcPr>
            <w:tcW w:w="2794" w:type="dxa"/>
            <w:shd w:val="clear" w:color="auto" w:fill="D0CECE" w:themeFill="background2" w:themeFillShade="E6"/>
            <w:vAlign w:val="center"/>
          </w:tcPr>
          <w:p w14:paraId="23A6D854" w14:textId="77777777" w:rsidR="0029570B" w:rsidRPr="005277E0" w:rsidRDefault="0029570B" w:rsidP="005277E0">
            <w:pPr>
              <w:jc w:val="center"/>
              <w:rPr>
                <w:b/>
                <w:bCs/>
                <w:sz w:val="20"/>
                <w:szCs w:val="20"/>
                <w:lang w:val="x-none" w:eastAsia="fr-FR"/>
              </w:rPr>
            </w:pPr>
            <w:r w:rsidRPr="005277E0">
              <w:rPr>
                <w:b/>
                <w:bCs/>
                <w:sz w:val="20"/>
                <w:szCs w:val="20"/>
                <w:lang w:bidi="fr-FR"/>
              </w:rPr>
              <w:t>Avantages</w:t>
            </w:r>
          </w:p>
        </w:tc>
        <w:tc>
          <w:tcPr>
            <w:tcW w:w="2623" w:type="dxa"/>
            <w:shd w:val="clear" w:color="auto" w:fill="D0CECE" w:themeFill="background2" w:themeFillShade="E6"/>
            <w:vAlign w:val="center"/>
          </w:tcPr>
          <w:p w14:paraId="52C5E01D" w14:textId="77777777" w:rsidR="0029570B" w:rsidRPr="005277E0" w:rsidRDefault="0029570B" w:rsidP="005277E0">
            <w:pPr>
              <w:jc w:val="center"/>
              <w:rPr>
                <w:b/>
                <w:bCs/>
                <w:sz w:val="20"/>
                <w:szCs w:val="20"/>
                <w:lang w:val="x-none" w:eastAsia="fr-FR"/>
              </w:rPr>
            </w:pPr>
            <w:r w:rsidRPr="005277E0">
              <w:rPr>
                <w:b/>
                <w:bCs/>
                <w:sz w:val="20"/>
                <w:szCs w:val="20"/>
                <w:lang w:bidi="fr-FR"/>
              </w:rPr>
              <w:t>Inconvénients</w:t>
            </w:r>
          </w:p>
        </w:tc>
        <w:tc>
          <w:tcPr>
            <w:tcW w:w="6666" w:type="dxa"/>
            <w:shd w:val="clear" w:color="auto" w:fill="D0CECE" w:themeFill="background2" w:themeFillShade="E6"/>
            <w:vAlign w:val="center"/>
          </w:tcPr>
          <w:p w14:paraId="0C338AF6" w14:textId="77777777" w:rsidR="0029570B" w:rsidRPr="005277E0" w:rsidRDefault="0029570B" w:rsidP="005277E0">
            <w:pPr>
              <w:jc w:val="center"/>
              <w:rPr>
                <w:b/>
                <w:bCs/>
                <w:sz w:val="20"/>
                <w:szCs w:val="20"/>
                <w:lang w:val="x-none" w:eastAsia="fr-FR"/>
              </w:rPr>
            </w:pPr>
            <w:r w:rsidRPr="005277E0">
              <w:rPr>
                <w:b/>
                <w:bCs/>
                <w:sz w:val="20"/>
                <w:szCs w:val="20"/>
                <w:lang w:bidi="fr-FR"/>
              </w:rPr>
              <w:t>Conclusion</w:t>
            </w:r>
          </w:p>
        </w:tc>
      </w:tr>
      <w:tr w:rsidR="00B02E54" w:rsidRPr="00234A79" w14:paraId="0282E1C5" w14:textId="77777777" w:rsidTr="00CA11E9">
        <w:tc>
          <w:tcPr>
            <w:tcW w:w="2193" w:type="dxa"/>
          </w:tcPr>
          <w:p w14:paraId="6DC86712" w14:textId="77777777" w:rsidR="0029570B" w:rsidRPr="005277E0" w:rsidRDefault="0029570B" w:rsidP="00D15B82">
            <w:pPr>
              <w:rPr>
                <w:sz w:val="20"/>
                <w:szCs w:val="20"/>
                <w:lang w:bidi="fr-FR"/>
              </w:rPr>
            </w:pPr>
            <w:r w:rsidRPr="005277E0">
              <w:rPr>
                <w:sz w:val="20"/>
                <w:szCs w:val="20"/>
                <w:lang w:bidi="fr-FR"/>
              </w:rPr>
              <w:t xml:space="preserve">Tracé initial </w:t>
            </w:r>
          </w:p>
        </w:tc>
        <w:tc>
          <w:tcPr>
            <w:tcW w:w="2794" w:type="dxa"/>
          </w:tcPr>
          <w:p w14:paraId="3C271367" w14:textId="43F2AF4A" w:rsidR="002879D1" w:rsidRPr="005277E0" w:rsidRDefault="00AA1402" w:rsidP="002879D1">
            <w:pPr>
              <w:rPr>
                <w:rFonts w:eastAsia="Calibri"/>
                <w:sz w:val="20"/>
                <w:szCs w:val="20"/>
              </w:rPr>
            </w:pPr>
            <w:r>
              <w:rPr>
                <w:rFonts w:eastAsia="Calibri"/>
                <w:sz w:val="20"/>
                <w:szCs w:val="20"/>
              </w:rPr>
              <w:t xml:space="preserve">L’avantage majeure </w:t>
            </w:r>
            <w:r w:rsidR="0082619D">
              <w:rPr>
                <w:rFonts w:eastAsia="Calibri"/>
                <w:sz w:val="20"/>
                <w:szCs w:val="20"/>
              </w:rPr>
              <w:t xml:space="preserve">du tracé initial au droit de </w:t>
            </w:r>
            <w:r w:rsidR="00067360">
              <w:rPr>
                <w:rFonts w:eastAsia="Calibri"/>
                <w:sz w:val="20"/>
                <w:szCs w:val="20"/>
              </w:rPr>
              <w:t>Hamdallaye</w:t>
            </w:r>
            <w:r w:rsidR="0082619D">
              <w:rPr>
                <w:rFonts w:eastAsia="Calibri"/>
                <w:sz w:val="20"/>
                <w:szCs w:val="20"/>
              </w:rPr>
              <w:t xml:space="preserve"> ACI 2000 qu’il suit une ligne droite</w:t>
            </w:r>
            <w:r w:rsidR="002879D1">
              <w:rPr>
                <w:rFonts w:eastAsia="Calibri"/>
                <w:sz w:val="20"/>
                <w:szCs w:val="20"/>
              </w:rPr>
              <w:t xml:space="preserve"> et de ce fait permet d’économiser en termes de coude.</w:t>
            </w:r>
          </w:p>
          <w:p w14:paraId="24EA6E39" w14:textId="5C528875" w:rsidR="0029570B" w:rsidRPr="005277E0" w:rsidRDefault="0029570B" w:rsidP="002879D1">
            <w:pPr>
              <w:pStyle w:val="Paragraphedeliste"/>
              <w:widowControl w:val="0"/>
              <w:autoSpaceDE w:val="0"/>
              <w:autoSpaceDN w:val="0"/>
              <w:spacing w:before="0" w:after="0" w:line="240" w:lineRule="auto"/>
              <w:ind w:left="324"/>
              <w:rPr>
                <w:sz w:val="20"/>
                <w:szCs w:val="20"/>
                <w:lang w:bidi="fr-FR"/>
              </w:rPr>
            </w:pPr>
          </w:p>
        </w:tc>
        <w:tc>
          <w:tcPr>
            <w:tcW w:w="2623" w:type="dxa"/>
          </w:tcPr>
          <w:p w14:paraId="3C0ECC2F" w14:textId="30AFA772" w:rsidR="0029570B" w:rsidRPr="005277E0" w:rsidRDefault="00FC0E4C" w:rsidP="00046E29">
            <w:pPr>
              <w:pStyle w:val="Paragraphedeliste"/>
              <w:widowControl w:val="0"/>
              <w:autoSpaceDE w:val="0"/>
              <w:autoSpaceDN w:val="0"/>
              <w:spacing w:before="0" w:after="0" w:line="240" w:lineRule="auto"/>
              <w:ind w:left="361"/>
              <w:rPr>
                <w:sz w:val="20"/>
                <w:szCs w:val="20"/>
                <w:lang w:bidi="fr-FR"/>
              </w:rPr>
            </w:pPr>
            <w:r>
              <w:rPr>
                <w:rFonts w:eastAsia="Calibri"/>
                <w:sz w:val="20"/>
                <w:szCs w:val="20"/>
              </w:rPr>
              <w:t>Impacts sociaux plus prononcés</w:t>
            </w:r>
            <w:r w:rsidR="007A6BD0">
              <w:rPr>
                <w:rFonts w:eastAsia="Calibri"/>
                <w:sz w:val="20"/>
                <w:szCs w:val="20"/>
              </w:rPr>
              <w:t xml:space="preserve"> </w:t>
            </w:r>
            <w:r w:rsidR="00046E29">
              <w:rPr>
                <w:rFonts w:eastAsia="Calibri"/>
                <w:sz w:val="20"/>
                <w:szCs w:val="20"/>
              </w:rPr>
              <w:t>surtout dans</w:t>
            </w:r>
            <w:r w:rsidR="007A6BD0">
              <w:rPr>
                <w:rFonts w:eastAsia="Calibri"/>
                <w:sz w:val="20"/>
                <w:szCs w:val="20"/>
              </w:rPr>
              <w:t xml:space="preserve"> </w:t>
            </w:r>
            <w:r w:rsidR="0029570B" w:rsidRPr="005277E0">
              <w:rPr>
                <w:rFonts w:eastAsia="Calibri"/>
                <w:sz w:val="20"/>
                <w:szCs w:val="20"/>
              </w:rPr>
              <w:t xml:space="preserve">la rue 241 </w:t>
            </w:r>
            <w:r w:rsidR="007A6BD0">
              <w:rPr>
                <w:rFonts w:eastAsia="Calibri"/>
                <w:sz w:val="20"/>
                <w:szCs w:val="20"/>
              </w:rPr>
              <w:t xml:space="preserve">ou </w:t>
            </w:r>
            <w:r w:rsidR="00F96228">
              <w:rPr>
                <w:rFonts w:eastAsia="Calibri"/>
                <w:sz w:val="20"/>
                <w:szCs w:val="20"/>
              </w:rPr>
              <w:t xml:space="preserve">le sous-projet </w:t>
            </w:r>
            <w:r w:rsidR="00BC280C">
              <w:rPr>
                <w:rFonts w:eastAsia="Calibri"/>
                <w:sz w:val="20"/>
                <w:szCs w:val="20"/>
              </w:rPr>
              <w:t xml:space="preserve">pourrait affecter </w:t>
            </w:r>
            <w:r w:rsidR="0029570B" w:rsidRPr="005277E0">
              <w:rPr>
                <w:rFonts w:eastAsia="Calibri"/>
                <w:sz w:val="20"/>
                <w:szCs w:val="20"/>
              </w:rPr>
              <w:t xml:space="preserve">les aménagements du lavage ACI 2000, 2 kiosques, 1 parking, 2 bâtiments en durs et 7 parcelles privées dont 2 font objet de litige. </w:t>
            </w:r>
            <w:r w:rsidR="00BC280C">
              <w:rPr>
                <w:rFonts w:eastAsia="Calibri"/>
                <w:sz w:val="20"/>
                <w:szCs w:val="20"/>
              </w:rPr>
              <w:t xml:space="preserve">Aussi, ce tracé nécessitera la réinstallation physique car affecterait </w:t>
            </w:r>
            <w:r w:rsidR="00046E29">
              <w:rPr>
                <w:rFonts w:eastAsia="Calibri"/>
                <w:sz w:val="20"/>
                <w:szCs w:val="20"/>
              </w:rPr>
              <w:t>2 bâtiments habités</w:t>
            </w:r>
          </w:p>
        </w:tc>
        <w:tc>
          <w:tcPr>
            <w:tcW w:w="6666" w:type="dxa"/>
          </w:tcPr>
          <w:p w14:paraId="205A5D09" w14:textId="68237D7C" w:rsidR="0029570B" w:rsidRPr="00CA11E9" w:rsidRDefault="00092E22">
            <w:pPr>
              <w:pStyle w:val="Paragraphedeliste"/>
              <w:widowControl w:val="0"/>
              <w:numPr>
                <w:ilvl w:val="0"/>
                <w:numId w:val="63"/>
              </w:numPr>
              <w:autoSpaceDE w:val="0"/>
              <w:autoSpaceDN w:val="0"/>
              <w:spacing w:before="0" w:after="0" w:line="240" w:lineRule="auto"/>
              <w:ind w:left="338"/>
              <w:rPr>
                <w:rFonts w:eastAsia="Calibri"/>
                <w:sz w:val="20"/>
                <w:szCs w:val="20"/>
              </w:rPr>
            </w:pPr>
            <w:r w:rsidRPr="00CA11E9">
              <w:rPr>
                <w:rFonts w:eastAsia="Calibri"/>
                <w:sz w:val="20"/>
                <w:szCs w:val="20"/>
              </w:rPr>
              <w:t xml:space="preserve"> Avec le tracé initial, </w:t>
            </w:r>
            <w:r w:rsidR="0029570B" w:rsidRPr="00CA11E9">
              <w:rPr>
                <w:rFonts w:eastAsia="Calibri"/>
                <w:sz w:val="20"/>
                <w:szCs w:val="20"/>
              </w:rPr>
              <w:t>l’ampleur du PAR est</w:t>
            </w:r>
            <w:r w:rsidRPr="00CA11E9">
              <w:rPr>
                <w:rFonts w:eastAsia="Calibri"/>
                <w:sz w:val="20"/>
                <w:szCs w:val="20"/>
              </w:rPr>
              <w:t xml:space="preserve"> plus prononcé</w:t>
            </w:r>
            <w:r w:rsidR="0029570B" w:rsidRPr="00CA11E9">
              <w:rPr>
                <w:rFonts w:eastAsia="Calibri"/>
                <w:sz w:val="20"/>
                <w:szCs w:val="20"/>
              </w:rPr>
              <w:t xml:space="preserve"> car les travaux </w:t>
            </w:r>
            <w:r w:rsidR="004143E6" w:rsidRPr="00CA11E9">
              <w:rPr>
                <w:rFonts w:eastAsia="Calibri"/>
                <w:sz w:val="20"/>
                <w:szCs w:val="20"/>
              </w:rPr>
              <w:t>impacteront au</w:t>
            </w:r>
            <w:r w:rsidRPr="00CA11E9">
              <w:rPr>
                <w:rFonts w:eastAsia="Calibri"/>
                <w:sz w:val="20"/>
                <w:szCs w:val="20"/>
              </w:rPr>
              <w:t xml:space="preserve"> droit de la </w:t>
            </w:r>
            <w:r w:rsidR="00CA11E9" w:rsidRPr="00CA11E9">
              <w:rPr>
                <w:rFonts w:eastAsia="Calibri"/>
                <w:sz w:val="20"/>
                <w:szCs w:val="20"/>
              </w:rPr>
              <w:t xml:space="preserve">rue 241, </w:t>
            </w:r>
            <w:r w:rsidR="0029570B" w:rsidRPr="00CA11E9">
              <w:rPr>
                <w:rFonts w:eastAsia="Calibri"/>
                <w:sz w:val="20"/>
                <w:szCs w:val="20"/>
              </w:rPr>
              <w:t xml:space="preserve">les aménagements du lavage ACI 2000, 2 kiosques, 1 parking, 2 bâtiments en durs et 7 parcelles privées dont 2 font objet de litige. </w:t>
            </w:r>
          </w:p>
          <w:p w14:paraId="45AFF7D6" w14:textId="182DE3DF" w:rsidR="0029570B" w:rsidRPr="00CA11E9" w:rsidRDefault="0029570B" w:rsidP="00CA11E9">
            <w:pPr>
              <w:widowControl w:val="0"/>
              <w:autoSpaceDE w:val="0"/>
              <w:autoSpaceDN w:val="0"/>
              <w:spacing w:before="0" w:after="0" w:line="240" w:lineRule="auto"/>
              <w:ind w:left="-22"/>
              <w:rPr>
                <w:color w:val="000000"/>
                <w:sz w:val="20"/>
                <w:szCs w:val="20"/>
                <w:lang w:eastAsia="fr-ML"/>
              </w:rPr>
            </w:pPr>
            <w:r w:rsidRPr="00CA11E9">
              <w:rPr>
                <w:color w:val="000000"/>
                <w:sz w:val="20"/>
                <w:szCs w:val="20"/>
                <w:lang w:eastAsia="fr-ML"/>
              </w:rPr>
              <w:t>En somme, ce choix n</w:t>
            </w:r>
            <w:r w:rsidR="00092E22" w:rsidRPr="00CA11E9">
              <w:rPr>
                <w:color w:val="000000"/>
                <w:sz w:val="20"/>
                <w:szCs w:val="20"/>
                <w:lang w:eastAsia="fr-ML"/>
              </w:rPr>
              <w:t>’est pas optimal sur le plan social</w:t>
            </w:r>
            <w:r w:rsidR="00CA11E9">
              <w:rPr>
                <w:color w:val="000000"/>
                <w:sz w:val="20"/>
                <w:szCs w:val="20"/>
                <w:lang w:eastAsia="fr-ML"/>
              </w:rPr>
              <w:t xml:space="preserve"> et nécessitera une réinstallation physique. </w:t>
            </w:r>
          </w:p>
          <w:p w14:paraId="0AC3B738" w14:textId="50A2AD79" w:rsidR="0029570B" w:rsidRPr="005277E0" w:rsidRDefault="00CA11E9" w:rsidP="00D15B82">
            <w:pPr>
              <w:ind w:left="-22"/>
              <w:rPr>
                <w:color w:val="000000"/>
                <w:sz w:val="20"/>
                <w:szCs w:val="20"/>
                <w:lang w:eastAsia="fr-ML"/>
              </w:rPr>
            </w:pPr>
            <w:r w:rsidRPr="005277E0">
              <w:rPr>
                <w:rFonts w:eastAsia="Calibri"/>
                <w:noProof/>
                <w:sz w:val="20"/>
                <w:szCs w:val="20"/>
              </w:rPr>
              <w:drawing>
                <wp:inline distT="0" distB="0" distL="0" distR="0" wp14:anchorId="0BE5D1E1" wp14:editId="0AB14CD4">
                  <wp:extent cx="3902044" cy="2623714"/>
                  <wp:effectExtent l="0" t="0" r="3810" b="5715"/>
                  <wp:docPr id="1020536769" name="Image 4" descr="Une image contenant carte, Photographie aérienne, capture d’écran,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392699" name="Image 4" descr="Une image contenant carte, Photographie aérienne, capture d’écran, texte&#10;&#10;Le contenu généré par l’IA peut êtr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945105" cy="2652668"/>
                          </a:xfrm>
                          <a:prstGeom prst="rect">
                            <a:avLst/>
                          </a:prstGeom>
                        </pic:spPr>
                      </pic:pic>
                    </a:graphicData>
                  </a:graphic>
                </wp:inline>
              </w:drawing>
            </w:r>
          </w:p>
        </w:tc>
      </w:tr>
      <w:tr w:rsidR="00EA2EAC" w:rsidRPr="00234A79" w14:paraId="1E5F8203" w14:textId="77777777" w:rsidTr="00CA11E9">
        <w:trPr>
          <w:trHeight w:val="7928"/>
        </w:trPr>
        <w:tc>
          <w:tcPr>
            <w:tcW w:w="2193" w:type="dxa"/>
          </w:tcPr>
          <w:p w14:paraId="385F2D22" w14:textId="15FEED3E" w:rsidR="00EA2EAC" w:rsidRPr="005277E0" w:rsidRDefault="00EA2EAC" w:rsidP="00EA2EAC">
            <w:pPr>
              <w:rPr>
                <w:sz w:val="20"/>
                <w:szCs w:val="20"/>
                <w:lang w:bidi="fr-FR"/>
              </w:rPr>
            </w:pPr>
            <w:r w:rsidRPr="005277E0">
              <w:rPr>
                <w:sz w:val="20"/>
                <w:szCs w:val="20"/>
                <w:lang w:bidi="fr-FR"/>
              </w:rPr>
              <w:t xml:space="preserve">Variante 1 : </w:t>
            </w:r>
            <w:r w:rsidRPr="005277E0">
              <w:rPr>
                <w:rFonts w:eastAsia="Calibri"/>
                <w:sz w:val="20"/>
                <w:szCs w:val="20"/>
              </w:rPr>
              <w:t xml:space="preserve"> </w:t>
            </w:r>
            <w:r w:rsidRPr="005277E0">
              <w:rPr>
                <w:sz w:val="20"/>
                <w:szCs w:val="20"/>
              </w:rPr>
              <w:t xml:space="preserve"> Modification sur le tracé initial au niveau de la </w:t>
            </w:r>
            <w:r w:rsidRPr="005277E0">
              <w:rPr>
                <w:rFonts w:eastAsia="Calibri"/>
                <w:sz w:val="20"/>
                <w:szCs w:val="20"/>
              </w:rPr>
              <w:t xml:space="preserve"> rue 241 à partir du croisement des rues 331 et 241</w:t>
            </w:r>
          </w:p>
        </w:tc>
        <w:tc>
          <w:tcPr>
            <w:tcW w:w="2794" w:type="dxa"/>
          </w:tcPr>
          <w:p w14:paraId="6FE0169F" w14:textId="77777777" w:rsidR="00EA2EAC" w:rsidRPr="005277E0" w:rsidRDefault="00EA2EAC">
            <w:pPr>
              <w:pStyle w:val="Paragraphedeliste"/>
              <w:widowControl w:val="0"/>
              <w:numPr>
                <w:ilvl w:val="0"/>
                <w:numId w:val="64"/>
              </w:numPr>
              <w:autoSpaceDE w:val="0"/>
              <w:autoSpaceDN w:val="0"/>
              <w:spacing w:before="0" w:after="0" w:line="240" w:lineRule="auto"/>
              <w:ind w:left="424"/>
              <w:rPr>
                <w:rFonts w:eastAsia="Calibri"/>
                <w:sz w:val="20"/>
                <w:szCs w:val="20"/>
              </w:rPr>
            </w:pPr>
            <w:r w:rsidRPr="005277E0">
              <w:rPr>
                <w:rFonts w:eastAsia="Calibri"/>
                <w:sz w:val="20"/>
                <w:szCs w:val="20"/>
              </w:rPr>
              <w:t xml:space="preserve">Suit des réseaux existants de la SOMAPEP </w:t>
            </w:r>
          </w:p>
          <w:p w14:paraId="02D0CD53" w14:textId="76DAC07E" w:rsidR="00EA2EAC" w:rsidRPr="005277E0" w:rsidRDefault="00EA2EAC">
            <w:pPr>
              <w:pStyle w:val="Paragraphedeliste"/>
              <w:widowControl w:val="0"/>
              <w:numPr>
                <w:ilvl w:val="0"/>
                <w:numId w:val="64"/>
              </w:numPr>
              <w:autoSpaceDE w:val="0"/>
              <w:autoSpaceDN w:val="0"/>
              <w:spacing w:before="0" w:after="0" w:line="240" w:lineRule="auto"/>
              <w:ind w:left="424"/>
              <w:rPr>
                <w:rFonts w:eastAsia="Calibri"/>
                <w:sz w:val="20"/>
                <w:szCs w:val="20"/>
              </w:rPr>
            </w:pPr>
            <w:r w:rsidRPr="005277E0">
              <w:rPr>
                <w:rFonts w:eastAsia="Calibri"/>
                <w:sz w:val="20"/>
                <w:szCs w:val="20"/>
              </w:rPr>
              <w:t xml:space="preserve">Réduit l’ampleur du PAR en évitant sur la rue 241 les aménagements du lavage ACI 2000, 2 kiosques, 1 parking, 2 bâtiments en durs et 7 parcelles privées dont 2 litigieuses pouvant compromettre le timing du </w:t>
            </w:r>
            <w:r w:rsidR="0062623B">
              <w:rPr>
                <w:rFonts w:eastAsia="Calibri"/>
                <w:sz w:val="20"/>
                <w:szCs w:val="20"/>
              </w:rPr>
              <w:t>sous-</w:t>
            </w:r>
            <w:r w:rsidRPr="005277E0">
              <w:rPr>
                <w:rFonts w:eastAsia="Calibri"/>
                <w:sz w:val="20"/>
                <w:szCs w:val="20"/>
              </w:rPr>
              <w:t>projet.</w:t>
            </w:r>
          </w:p>
          <w:p w14:paraId="365341C0" w14:textId="77777777" w:rsidR="00EA2EAC" w:rsidRPr="005277E0" w:rsidRDefault="00EA2EAC" w:rsidP="00B9621B">
            <w:pPr>
              <w:pStyle w:val="Paragraphedeliste"/>
              <w:widowControl w:val="0"/>
              <w:autoSpaceDE w:val="0"/>
              <w:autoSpaceDN w:val="0"/>
              <w:spacing w:before="0" w:after="0" w:line="240" w:lineRule="auto"/>
              <w:ind w:left="424"/>
              <w:rPr>
                <w:rFonts w:eastAsia="Calibri"/>
                <w:sz w:val="20"/>
                <w:szCs w:val="20"/>
              </w:rPr>
            </w:pPr>
          </w:p>
        </w:tc>
        <w:tc>
          <w:tcPr>
            <w:tcW w:w="2623" w:type="dxa"/>
          </w:tcPr>
          <w:p w14:paraId="330E38C5" w14:textId="1F618A7F" w:rsidR="00EA2EAC" w:rsidRPr="005277E0" w:rsidRDefault="00EA2EAC" w:rsidP="00EA2EAC">
            <w:pPr>
              <w:rPr>
                <w:sz w:val="20"/>
                <w:szCs w:val="20"/>
              </w:rPr>
            </w:pPr>
            <w:r w:rsidRPr="005277E0">
              <w:rPr>
                <w:sz w:val="20"/>
                <w:szCs w:val="20"/>
              </w:rPr>
              <w:t xml:space="preserve">Cette modification causera une </w:t>
            </w:r>
            <w:r>
              <w:rPr>
                <w:sz w:val="20"/>
                <w:szCs w:val="20"/>
              </w:rPr>
              <w:t>perturbation</w:t>
            </w:r>
            <w:r w:rsidRPr="005277E0">
              <w:rPr>
                <w:sz w:val="20"/>
                <w:szCs w:val="20"/>
              </w:rPr>
              <w:t xml:space="preserve"> temporaire dans la rue concernée </w:t>
            </w:r>
            <w:r>
              <w:rPr>
                <w:sz w:val="20"/>
                <w:szCs w:val="20"/>
              </w:rPr>
              <w:t>notamment l’affectation de devanture</w:t>
            </w:r>
          </w:p>
        </w:tc>
        <w:tc>
          <w:tcPr>
            <w:tcW w:w="6666" w:type="dxa"/>
          </w:tcPr>
          <w:p w14:paraId="7C0AFD75" w14:textId="77777777" w:rsidR="00EA2EAC" w:rsidRPr="005277E0" w:rsidRDefault="00EA2EAC" w:rsidP="00EA2EAC">
            <w:pPr>
              <w:rPr>
                <w:color w:val="000000"/>
                <w:sz w:val="20"/>
                <w:szCs w:val="20"/>
                <w:lang w:eastAsia="fr-ML"/>
              </w:rPr>
            </w:pPr>
            <w:r w:rsidRPr="005277E0">
              <w:rPr>
                <w:color w:val="000000"/>
                <w:sz w:val="20"/>
                <w:szCs w:val="20"/>
                <w:lang w:eastAsia="fr-ML"/>
              </w:rPr>
              <w:t xml:space="preserve">Cette variante </w:t>
            </w:r>
            <w:r>
              <w:rPr>
                <w:color w:val="000000"/>
                <w:sz w:val="20"/>
                <w:szCs w:val="20"/>
                <w:lang w:eastAsia="fr-ML"/>
              </w:rPr>
              <w:t xml:space="preserve">qui répond au principe de la hiérarchie d’atténuation </w:t>
            </w:r>
            <w:r w:rsidRPr="005277E0">
              <w:rPr>
                <w:color w:val="000000"/>
                <w:sz w:val="20"/>
                <w:szCs w:val="20"/>
                <w:lang w:eastAsia="fr-ML"/>
              </w:rPr>
              <w:t>est viable pour les raisons suivantes :</w:t>
            </w:r>
          </w:p>
          <w:p w14:paraId="4CAA61BF" w14:textId="609B5917" w:rsidR="00EA2EAC" w:rsidRPr="005277E0" w:rsidRDefault="00EA2EAC">
            <w:pPr>
              <w:pStyle w:val="Paragraphedeliste"/>
              <w:widowControl w:val="0"/>
              <w:numPr>
                <w:ilvl w:val="0"/>
                <w:numId w:val="65"/>
              </w:numPr>
              <w:autoSpaceDE w:val="0"/>
              <w:autoSpaceDN w:val="0"/>
              <w:spacing w:before="0" w:after="0" w:line="240" w:lineRule="auto"/>
              <w:ind w:left="416"/>
              <w:rPr>
                <w:color w:val="000000"/>
                <w:sz w:val="20"/>
                <w:szCs w:val="20"/>
                <w:lang w:eastAsia="fr-ML"/>
              </w:rPr>
            </w:pPr>
            <w:r w:rsidRPr="005277E0">
              <w:rPr>
                <w:color w:val="000000"/>
                <w:sz w:val="20"/>
                <w:szCs w:val="20"/>
                <w:lang w:eastAsia="fr-ML"/>
              </w:rPr>
              <w:t>Diminution du coût du PAP car permet d’éviter les aménagements du lavage ACI 2000, 2 kiosques, 1 parking, 2 bâtiments en durs et 7 parcelles privées dont 2 litigieuses pouvant compromettre le timing du</w:t>
            </w:r>
            <w:r w:rsidR="0062623B">
              <w:rPr>
                <w:color w:val="000000"/>
                <w:sz w:val="20"/>
                <w:szCs w:val="20"/>
                <w:lang w:eastAsia="fr-ML"/>
              </w:rPr>
              <w:t xml:space="preserve"> sous-</w:t>
            </w:r>
            <w:r w:rsidRPr="005277E0">
              <w:rPr>
                <w:color w:val="000000"/>
                <w:sz w:val="20"/>
                <w:szCs w:val="20"/>
                <w:lang w:eastAsia="fr-ML"/>
              </w:rPr>
              <w:t xml:space="preserve"> projet.</w:t>
            </w:r>
          </w:p>
          <w:p w14:paraId="3F74BA1F" w14:textId="77777777" w:rsidR="00EA2EAC" w:rsidRPr="005277E0" w:rsidRDefault="00EA2EAC">
            <w:pPr>
              <w:pStyle w:val="Paragraphedeliste"/>
              <w:widowControl w:val="0"/>
              <w:numPr>
                <w:ilvl w:val="0"/>
                <w:numId w:val="65"/>
              </w:numPr>
              <w:autoSpaceDE w:val="0"/>
              <w:autoSpaceDN w:val="0"/>
              <w:spacing w:before="0" w:after="0" w:line="240" w:lineRule="auto"/>
              <w:ind w:left="416"/>
              <w:rPr>
                <w:color w:val="000000"/>
                <w:sz w:val="20"/>
                <w:szCs w:val="20"/>
                <w:lang w:eastAsia="fr-ML"/>
              </w:rPr>
            </w:pPr>
            <w:r w:rsidRPr="005277E0">
              <w:rPr>
                <w:color w:val="000000"/>
                <w:sz w:val="20"/>
                <w:szCs w:val="20"/>
                <w:lang w:eastAsia="fr-ML"/>
              </w:rPr>
              <w:t>Les impacts sur les riverains sont moindres par rapport au tracé initial ;</w:t>
            </w:r>
          </w:p>
          <w:p w14:paraId="7C151A04" w14:textId="77777777" w:rsidR="00EA2EAC" w:rsidRPr="005277E0" w:rsidRDefault="00EA2EAC">
            <w:pPr>
              <w:pStyle w:val="Paragraphedeliste"/>
              <w:widowControl w:val="0"/>
              <w:numPr>
                <w:ilvl w:val="0"/>
                <w:numId w:val="65"/>
              </w:numPr>
              <w:autoSpaceDE w:val="0"/>
              <w:autoSpaceDN w:val="0"/>
              <w:spacing w:before="0" w:after="0" w:line="240" w:lineRule="auto"/>
              <w:ind w:left="416"/>
              <w:rPr>
                <w:color w:val="000000"/>
                <w:sz w:val="20"/>
                <w:szCs w:val="20"/>
                <w:lang w:eastAsia="fr-ML"/>
              </w:rPr>
            </w:pPr>
            <w:r w:rsidRPr="005277E0">
              <w:rPr>
                <w:color w:val="000000"/>
                <w:sz w:val="20"/>
                <w:szCs w:val="20"/>
                <w:lang w:eastAsia="fr-ML"/>
              </w:rPr>
              <w:t>Le coût de mise en œuvre des réhabilitations sera moindre.</w:t>
            </w:r>
          </w:p>
          <w:p w14:paraId="5093F4BA" w14:textId="77777777" w:rsidR="00EA2EAC" w:rsidRPr="005277E0" w:rsidRDefault="00EA2EAC">
            <w:pPr>
              <w:pStyle w:val="Paragraphedeliste"/>
              <w:widowControl w:val="0"/>
              <w:numPr>
                <w:ilvl w:val="0"/>
                <w:numId w:val="65"/>
              </w:numPr>
              <w:autoSpaceDE w:val="0"/>
              <w:autoSpaceDN w:val="0"/>
              <w:spacing w:before="0" w:after="0" w:line="240" w:lineRule="auto"/>
              <w:ind w:left="416"/>
              <w:rPr>
                <w:sz w:val="20"/>
                <w:szCs w:val="20"/>
                <w:lang w:eastAsia="en-GB"/>
              </w:rPr>
            </w:pPr>
            <w:r w:rsidRPr="005277E0">
              <w:rPr>
                <w:rFonts w:eastAsia="Calibri"/>
                <w:sz w:val="20"/>
                <w:szCs w:val="20"/>
              </w:rPr>
              <w:t xml:space="preserve">Réseau linéaire sur la majeure partie du tracé avec un bon débit d’écoulement </w:t>
            </w:r>
          </w:p>
          <w:p w14:paraId="43A4A51F" w14:textId="5720655A" w:rsidR="00EA2EAC" w:rsidRPr="005277E0" w:rsidRDefault="00EA2EAC" w:rsidP="00EA2EAC">
            <w:pPr>
              <w:rPr>
                <w:color w:val="000000"/>
                <w:sz w:val="20"/>
                <w:szCs w:val="20"/>
                <w:lang w:eastAsia="fr-ML"/>
              </w:rPr>
            </w:pPr>
            <w:r w:rsidRPr="00010BE4">
              <w:rPr>
                <w:rFonts w:eastAsia="Calibri"/>
                <w:noProof/>
              </w:rPr>
              <w:drawing>
                <wp:anchor distT="0" distB="0" distL="114300" distR="114300" simplePos="0" relativeHeight="251658244" behindDoc="0" locked="0" layoutInCell="1" allowOverlap="1" wp14:anchorId="10DD091C" wp14:editId="0AB341BB">
                  <wp:simplePos x="0" y="0"/>
                  <wp:positionH relativeFrom="column">
                    <wp:posOffset>43815</wp:posOffset>
                  </wp:positionH>
                  <wp:positionV relativeFrom="paragraph">
                    <wp:posOffset>518160</wp:posOffset>
                  </wp:positionV>
                  <wp:extent cx="4089400" cy="2438400"/>
                  <wp:effectExtent l="0" t="0" r="6350" b="0"/>
                  <wp:wrapSquare wrapText="bothSides"/>
                  <wp:docPr id="944678148" name="Imag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89400" cy="24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3450">
              <w:rPr>
                <w:color w:val="000000"/>
                <w:sz w:val="20"/>
                <w:szCs w:val="20"/>
                <w:lang w:eastAsia="fr-ML"/>
              </w:rPr>
              <w:t xml:space="preserve"> </w:t>
            </w:r>
          </w:p>
        </w:tc>
      </w:tr>
    </w:tbl>
    <w:p w14:paraId="2E5527D2" w14:textId="77777777" w:rsidR="00234A79" w:rsidRDefault="00234A79">
      <w:pPr>
        <w:spacing w:after="0" w:line="276" w:lineRule="auto"/>
        <w:rPr>
          <w:rFonts w:cs="Arial"/>
        </w:rPr>
        <w:sectPr w:rsidR="00234A79" w:rsidSect="00396744">
          <w:pgSz w:w="16838" w:h="11906" w:orient="landscape"/>
          <w:pgMar w:top="1418" w:right="1134" w:bottom="1133" w:left="1418" w:header="709" w:footer="709" w:gutter="0"/>
          <w:cols w:space="708"/>
          <w:titlePg/>
          <w:docGrid w:linePitch="360"/>
        </w:sectPr>
      </w:pPr>
    </w:p>
    <w:p w14:paraId="4BA4ED4B" w14:textId="79980036" w:rsidR="002718D0" w:rsidRDefault="00020C7A">
      <w:pPr>
        <w:spacing w:after="0" w:line="276" w:lineRule="auto"/>
        <w:rPr>
          <w:rFonts w:cs="Arial"/>
          <w:lang w:bidi="fr-FR"/>
        </w:rPr>
      </w:pPr>
      <w:r w:rsidRPr="004B2D33">
        <w:rPr>
          <w:rFonts w:cs="Arial"/>
        </w:rPr>
        <w:t>L'analyse des impacts de ce</w:t>
      </w:r>
      <w:r w:rsidR="00762C78">
        <w:rPr>
          <w:rFonts w:cs="Arial"/>
        </w:rPr>
        <w:t>tte</w:t>
      </w:r>
      <w:r w:rsidRPr="004B2D33">
        <w:rPr>
          <w:rFonts w:cs="Arial"/>
        </w:rPr>
        <w:t xml:space="preserve"> variante révèle des avantages et des inconvénients distincts en termes d'environnement et de socio-économie. Les investigations indiquent que la réalisation de la variante proposée présente plus d’avantages que le tracé initial sur le plan environnemental et </w:t>
      </w:r>
      <w:r w:rsidR="002D0305">
        <w:rPr>
          <w:rFonts w:cs="Arial"/>
        </w:rPr>
        <w:t>socio-</w:t>
      </w:r>
      <w:r w:rsidR="002D0305" w:rsidRPr="004B2D33">
        <w:rPr>
          <w:rFonts w:cs="Arial"/>
        </w:rPr>
        <w:t>économique</w:t>
      </w:r>
      <w:r w:rsidRPr="004B2D33">
        <w:rPr>
          <w:rFonts w:cs="Arial"/>
        </w:rPr>
        <w:t xml:space="preserve">, notamment en raison de la diminution de l’ampleur du PAR car elles permettent d’éviter </w:t>
      </w:r>
      <w:r w:rsidRPr="004B2D33">
        <w:rPr>
          <w:rFonts w:eastAsia="Calibri" w:cs="Arial"/>
        </w:rPr>
        <w:t xml:space="preserve">sur la rue 241 les aménagements du lavage ACI 2000, 2 kiosques, 1 parking, 2 bâtiments en durs et 7 parcelles privées dont 2 litigieuses pouvant compromettre le timing du </w:t>
      </w:r>
      <w:r w:rsidR="003B4F15">
        <w:rPr>
          <w:rFonts w:eastAsia="Calibri" w:cs="Arial"/>
        </w:rPr>
        <w:t>sous-</w:t>
      </w:r>
      <w:r w:rsidRPr="004B2D33">
        <w:rPr>
          <w:rFonts w:eastAsia="Calibri" w:cs="Arial"/>
        </w:rPr>
        <w:t>projet. Cette variante permet également d’éviter 8 PAP</w:t>
      </w:r>
      <w:r>
        <w:rPr>
          <w:rFonts w:eastAsia="Calibri" w:cs="Arial"/>
        </w:rPr>
        <w:t>.</w:t>
      </w:r>
    </w:p>
    <w:p w14:paraId="385C3F75" w14:textId="77777777" w:rsidR="00455E76" w:rsidRPr="00406629" w:rsidRDefault="00455E76" w:rsidP="00455E76">
      <w:pPr>
        <w:pStyle w:val="Titre2"/>
        <w:rPr>
          <w:lang w:eastAsia="de-DE"/>
        </w:rPr>
      </w:pPr>
      <w:bookmarkStart w:id="612" w:name="_Toc113730289"/>
      <w:bookmarkStart w:id="613" w:name="_Toc130799402"/>
      <w:bookmarkStart w:id="614" w:name="_Toc178666347"/>
      <w:bookmarkStart w:id="615" w:name="_Toc180499351"/>
      <w:bookmarkStart w:id="616" w:name="_Toc212537868"/>
      <w:bookmarkStart w:id="617" w:name="_Toc236272761"/>
      <w:r w:rsidRPr="00406629">
        <w:rPr>
          <w:lang w:eastAsia="de-DE"/>
        </w:rPr>
        <w:t xml:space="preserve">Analyse des variantes </w:t>
      </w:r>
      <w:bookmarkEnd w:id="612"/>
      <w:r w:rsidRPr="00406629">
        <w:rPr>
          <w:lang w:eastAsia="de-DE"/>
        </w:rPr>
        <w:t xml:space="preserve">techniques </w:t>
      </w:r>
      <w:bookmarkEnd w:id="613"/>
      <w:bookmarkEnd w:id="614"/>
      <w:bookmarkEnd w:id="615"/>
      <w:r w:rsidRPr="00406629">
        <w:rPr>
          <w:lang w:eastAsia="de-DE"/>
        </w:rPr>
        <w:t>des conduites :</w:t>
      </w:r>
      <w:bookmarkEnd w:id="616"/>
      <w:bookmarkEnd w:id="617"/>
    </w:p>
    <w:p w14:paraId="45FB4737" w14:textId="0BA151B6" w:rsidR="00455E76" w:rsidRPr="003A0EBD" w:rsidRDefault="00455E76" w:rsidP="005277E0">
      <w:pPr>
        <w:tabs>
          <w:tab w:val="num" w:pos="720"/>
        </w:tabs>
        <w:spacing w:line="276" w:lineRule="auto"/>
        <w:rPr>
          <w:rFonts w:cs="Arial"/>
        </w:rPr>
      </w:pPr>
      <w:r w:rsidRPr="003A0EBD">
        <w:rPr>
          <w:rFonts w:cs="Arial"/>
        </w:rPr>
        <w:t>L'analyse comparative des choix techniques (fonte, PVC) a conduit à retenir l'utilisation de conduites en fonte à partir du DN</w:t>
      </w:r>
      <w:r w:rsidR="00F72DF5">
        <w:rPr>
          <w:rFonts w:cs="Arial"/>
        </w:rPr>
        <w:t>4</w:t>
      </w:r>
      <w:r w:rsidRPr="003A0EBD">
        <w:rPr>
          <w:rFonts w:cs="Arial"/>
        </w:rPr>
        <w:t>00 au DN</w:t>
      </w:r>
      <w:r w:rsidR="00BB54B9">
        <w:rPr>
          <w:rFonts w:cs="Arial"/>
        </w:rPr>
        <w:t>1200</w:t>
      </w:r>
      <w:r w:rsidRPr="003A0EBD">
        <w:rPr>
          <w:rFonts w:cs="Arial"/>
        </w:rPr>
        <w:t xml:space="preserve">. En effet, le matériau fonte supporte la pression requise par le linéaire prévu ainsi que les contraintes spécifiques liées à la situation des conduites à certains endroits du tracé notamment au droit du pont </w:t>
      </w:r>
      <w:r w:rsidR="00BB54B9">
        <w:rPr>
          <w:rFonts w:cs="Arial"/>
        </w:rPr>
        <w:t>et de la montée de la forêt classée</w:t>
      </w:r>
      <w:r w:rsidRPr="003A0EBD">
        <w:rPr>
          <w:rFonts w:cs="Arial"/>
        </w:rPr>
        <w:t xml:space="preserve">. Aussi, de </w:t>
      </w:r>
      <w:r w:rsidR="00FC4947" w:rsidRPr="003A0EBD">
        <w:rPr>
          <w:rFonts w:cs="Arial"/>
        </w:rPr>
        <w:t>par</w:t>
      </w:r>
      <w:r w:rsidRPr="003A0EBD">
        <w:rPr>
          <w:rFonts w:cs="Arial"/>
        </w:rPr>
        <w:t xml:space="preserve"> sa résistance, ce matériau est recommandé au niveau des conduites de transport/transfert d'eau. </w:t>
      </w:r>
    </w:p>
    <w:p w14:paraId="3C78D05F" w14:textId="26EAA551" w:rsidR="00455E76" w:rsidRDefault="00455E76">
      <w:pPr>
        <w:spacing w:after="0" w:line="276" w:lineRule="auto"/>
        <w:rPr>
          <w:rFonts w:cs="Arial"/>
          <w:lang w:bidi="fr-FR"/>
        </w:rPr>
        <w:sectPr w:rsidR="00455E76" w:rsidSect="005277E0">
          <w:pgSz w:w="11906" w:h="16838"/>
          <w:pgMar w:top="1134" w:right="1133" w:bottom="1418" w:left="1418" w:header="709" w:footer="709" w:gutter="0"/>
          <w:cols w:space="708"/>
          <w:titlePg/>
          <w:docGrid w:linePitch="360"/>
        </w:sectPr>
      </w:pPr>
    </w:p>
    <w:p w14:paraId="3C78D094" w14:textId="77777777" w:rsidR="002718D0" w:rsidRDefault="002718D0" w:rsidP="00454C3F">
      <w:pPr>
        <w:pStyle w:val="Titre1"/>
        <w:spacing w:before="80"/>
        <w:jc w:val="both"/>
      </w:pPr>
      <w:bookmarkStart w:id="618" w:name="_Toc151649396"/>
      <w:bookmarkStart w:id="619" w:name="_Toc174535956"/>
      <w:bookmarkStart w:id="620" w:name="_Toc153367704"/>
      <w:bookmarkStart w:id="621" w:name="_Toc153367300"/>
      <w:bookmarkStart w:id="622" w:name="_Toc236272762"/>
      <w:r>
        <w:t>CHANGEMENTS CLIMATIQUES</w:t>
      </w:r>
      <w:bookmarkEnd w:id="618"/>
      <w:bookmarkEnd w:id="619"/>
      <w:bookmarkEnd w:id="620"/>
      <w:bookmarkEnd w:id="621"/>
      <w:bookmarkEnd w:id="622"/>
    </w:p>
    <w:p w14:paraId="3C78D095" w14:textId="060C613B" w:rsidR="002718D0" w:rsidRDefault="00150EE4" w:rsidP="00454C3F">
      <w:pPr>
        <w:spacing w:before="80" w:after="0" w:line="276" w:lineRule="auto"/>
        <w:rPr>
          <w:rFonts w:cs="Arial"/>
          <w:lang w:bidi="fr-FR"/>
        </w:rPr>
      </w:pPr>
      <w:r w:rsidRPr="00150EE4">
        <w:rPr>
          <w:rFonts w:cs="Arial"/>
          <w:lang w:bidi="fr-FR"/>
        </w:rPr>
        <w:t>La réalisation des conduites de transfert entre Djicoroni Para, Missira et Kati-Sud ainsi que la construction du château d’eau de 2 000 m³</w:t>
      </w:r>
      <w:r>
        <w:rPr>
          <w:rFonts w:cs="Arial"/>
          <w:lang w:bidi="fr-FR"/>
        </w:rPr>
        <w:t xml:space="preserve">, </w:t>
      </w:r>
      <w:r w:rsidRPr="00150EE4">
        <w:rPr>
          <w:rFonts w:cs="Arial"/>
          <w:lang w:bidi="fr-FR"/>
        </w:rPr>
        <w:t xml:space="preserve">prévus dans le cadre de la sous-composante </w:t>
      </w:r>
      <w:r>
        <w:rPr>
          <w:rFonts w:cs="Arial"/>
          <w:lang w:bidi="fr-FR"/>
        </w:rPr>
        <w:t>1.</w:t>
      </w:r>
      <w:r w:rsidRPr="00150EE4">
        <w:rPr>
          <w:rFonts w:cs="Arial"/>
          <w:lang w:bidi="fr-FR"/>
        </w:rPr>
        <w:t>2 du P</w:t>
      </w:r>
      <w:r>
        <w:rPr>
          <w:rFonts w:cs="Arial"/>
          <w:lang w:bidi="fr-FR"/>
        </w:rPr>
        <w:t>ASEMA</w:t>
      </w:r>
      <w:r w:rsidRPr="00150EE4">
        <w:rPr>
          <w:rFonts w:cs="Arial"/>
          <w:lang w:bidi="fr-FR"/>
        </w:rPr>
        <w:t xml:space="preserve"> se déroule dans une zone urbaine soumise à des variations climatiques marquées, sont susceptibles d’influencer, à divers degrés, les dynamiques climatiques locales. Il est donc nécessaire d’identifier les principaux enjeux environnementaux qui en découlent et de formuler des mesures d’adaptation et d’atténuation conformes aux principes de durabilité climatique et aux Normes Environnementales et Sociales de la Banque mondiale</w:t>
      </w:r>
      <w:r w:rsidR="002718D0">
        <w:rPr>
          <w:rFonts w:cs="Arial"/>
          <w:lang w:bidi="fr-FR"/>
        </w:rPr>
        <w:t>.</w:t>
      </w:r>
    </w:p>
    <w:p w14:paraId="3C78D096" w14:textId="77777777" w:rsidR="002718D0" w:rsidRDefault="002718D0" w:rsidP="00454C3F">
      <w:pPr>
        <w:pStyle w:val="Titre2"/>
        <w:spacing w:before="80" w:line="240" w:lineRule="auto"/>
      </w:pPr>
      <w:bookmarkStart w:id="623" w:name="_Toc153367301"/>
      <w:bookmarkStart w:id="624" w:name="_Toc153367705"/>
      <w:bookmarkStart w:id="625" w:name="_Toc151649397"/>
      <w:bookmarkStart w:id="626" w:name="_Toc174535957"/>
      <w:bookmarkStart w:id="627" w:name="_Toc236272763"/>
      <w:r>
        <w:t>Principaux enjeux et risques</w:t>
      </w:r>
      <w:bookmarkEnd w:id="623"/>
      <w:bookmarkEnd w:id="624"/>
      <w:bookmarkEnd w:id="625"/>
      <w:bookmarkEnd w:id="626"/>
      <w:bookmarkEnd w:id="627"/>
      <w:r>
        <w:t xml:space="preserve"> </w:t>
      </w:r>
    </w:p>
    <w:p w14:paraId="7AB86E60" w14:textId="17242F32" w:rsidR="000C65D6" w:rsidRDefault="000C65D6" w:rsidP="00454C3F">
      <w:pPr>
        <w:spacing w:before="80" w:after="0" w:line="276" w:lineRule="auto"/>
        <w:rPr>
          <w:rFonts w:cs="Arial"/>
          <w:lang w:eastAsia="de-DE"/>
        </w:rPr>
      </w:pPr>
      <w:r>
        <w:rPr>
          <w:rFonts w:cs="Arial"/>
          <w:lang w:eastAsia="de-DE"/>
        </w:rPr>
        <w:t>T</w:t>
      </w:r>
      <w:r w:rsidRPr="000C65D6">
        <w:rPr>
          <w:rFonts w:cs="Arial"/>
          <w:lang w:eastAsia="de-DE"/>
        </w:rPr>
        <w:t>rois grandes catégories de risques climatiques ont été relevées.</w:t>
      </w:r>
    </w:p>
    <w:p w14:paraId="2B154FA4" w14:textId="77777777" w:rsidR="00454C3F" w:rsidRDefault="000C65D6" w:rsidP="00454C3F">
      <w:pPr>
        <w:spacing w:before="80" w:after="0" w:line="276" w:lineRule="auto"/>
        <w:rPr>
          <w:rFonts w:cs="Arial"/>
          <w:lang w:eastAsia="de-DE"/>
        </w:rPr>
      </w:pPr>
      <w:r w:rsidRPr="000C65D6">
        <w:rPr>
          <w:rFonts w:cs="Arial"/>
          <w:lang w:eastAsia="de-DE"/>
        </w:rPr>
        <w:t>Premièrement, la zone d’intervention, caractérisée par un climat soudano-sahélien et des vents saisonniers relativement soutenus, est exposée à des envols de poussières importants durant les travaux de terrassement et de pose des conduites.</w:t>
      </w:r>
    </w:p>
    <w:p w14:paraId="3C78D097" w14:textId="44A6062C" w:rsidR="002718D0" w:rsidRDefault="000C65D6" w:rsidP="00454C3F">
      <w:pPr>
        <w:spacing w:before="80" w:after="0" w:line="276" w:lineRule="auto"/>
        <w:rPr>
          <w:rFonts w:cs="Arial"/>
          <w:lang w:eastAsia="de-DE"/>
        </w:rPr>
      </w:pPr>
      <w:r w:rsidRPr="000C65D6">
        <w:rPr>
          <w:rFonts w:cs="Arial"/>
          <w:lang w:eastAsia="de-DE"/>
        </w:rPr>
        <w:t>Deuxièmement, les émissions de gaz à effet de serre, principalement du dioxyde de carbone (CO</w:t>
      </w:r>
      <w:r w:rsidRPr="000C65D6">
        <w:rPr>
          <w:rFonts w:ascii="Cambria Math" w:hAnsi="Cambria Math" w:cs="Cambria Math"/>
          <w:lang w:eastAsia="de-DE"/>
        </w:rPr>
        <w:t>₂</w:t>
      </w:r>
      <w:r w:rsidRPr="000C65D6">
        <w:rPr>
          <w:rFonts w:cs="Arial"/>
          <w:lang w:eastAsia="de-DE"/>
        </w:rPr>
        <w:t xml:space="preserve">) liées à l’utilisation des engins, au transport des matériaux et à la logistique du personnel, contribueront de manière marginale à l’empreinte carbone du </w:t>
      </w:r>
      <w:r w:rsidR="0062623B">
        <w:rPr>
          <w:rFonts w:cs="Arial"/>
          <w:lang w:eastAsia="de-DE"/>
        </w:rPr>
        <w:t>sous-</w:t>
      </w:r>
      <w:r w:rsidRPr="000C65D6">
        <w:rPr>
          <w:rFonts w:cs="Arial"/>
          <w:lang w:eastAsia="de-DE"/>
        </w:rPr>
        <w:t>projet.</w:t>
      </w:r>
      <w:r w:rsidRPr="000C65D6">
        <w:rPr>
          <w:rFonts w:cs="Arial"/>
          <w:lang w:eastAsia="de-DE"/>
        </w:rPr>
        <w:br/>
        <w:t>Troisièmement, la suppression ponctuelle d’arbres sur certains sites limite la capacité naturelle de séquestration du carbone par photosynthèse.</w:t>
      </w:r>
      <w:r>
        <w:rPr>
          <w:rFonts w:cs="Arial"/>
          <w:lang w:eastAsia="de-DE"/>
        </w:rPr>
        <w:t xml:space="preserve"> </w:t>
      </w:r>
      <w:r w:rsidRPr="000C65D6">
        <w:rPr>
          <w:rFonts w:cs="Arial"/>
          <w:lang w:eastAsia="de-DE"/>
        </w:rPr>
        <w:t>À long terme, l’ensemble de ces facteurs peut influencer les équilibres climatiques locaux et renforcer légèrement l’effet de serre</w:t>
      </w:r>
      <w:r w:rsidR="002718D0">
        <w:rPr>
          <w:rFonts w:cs="Arial"/>
          <w:lang w:eastAsia="de-DE"/>
        </w:rPr>
        <w:t>.</w:t>
      </w:r>
    </w:p>
    <w:p w14:paraId="3C78D098" w14:textId="77777777" w:rsidR="002718D0" w:rsidRPr="000C65D6" w:rsidRDefault="002718D0" w:rsidP="00454C3F">
      <w:pPr>
        <w:pStyle w:val="Titre2"/>
        <w:spacing w:before="80" w:line="240" w:lineRule="auto"/>
      </w:pPr>
      <w:bookmarkStart w:id="628" w:name="_Toc151649398"/>
      <w:bookmarkStart w:id="629" w:name="_Toc153367302"/>
      <w:bookmarkStart w:id="630" w:name="_Toc153367706"/>
      <w:bookmarkStart w:id="631" w:name="_Toc174535958"/>
      <w:bookmarkStart w:id="632" w:name="_Toc236272764"/>
      <w:r w:rsidRPr="000C65D6">
        <w:t>Adaptation</w:t>
      </w:r>
      <w:bookmarkEnd w:id="628"/>
      <w:bookmarkEnd w:id="629"/>
      <w:bookmarkEnd w:id="630"/>
      <w:bookmarkEnd w:id="631"/>
      <w:bookmarkEnd w:id="632"/>
      <w:r w:rsidRPr="000C65D6">
        <w:t xml:space="preserve"> </w:t>
      </w:r>
    </w:p>
    <w:p w14:paraId="1E619071" w14:textId="77777777" w:rsidR="000C65D6" w:rsidRPr="000C65D6" w:rsidRDefault="000C65D6" w:rsidP="00454C3F">
      <w:pPr>
        <w:spacing w:before="80" w:after="0" w:line="276" w:lineRule="auto"/>
        <w:rPr>
          <w:rFonts w:cs="Arial"/>
          <w:lang w:eastAsia="de-DE"/>
        </w:rPr>
      </w:pPr>
      <w:r w:rsidRPr="000C65D6">
        <w:rPr>
          <w:rFonts w:cs="Arial"/>
          <w:lang w:eastAsia="de-DE"/>
        </w:rPr>
        <w:t>L’adaptation aux conditions climatiques locales passe par la mise en œuvre de mesures simples et efficaces telles que :</w:t>
      </w:r>
    </w:p>
    <w:p w14:paraId="1FEF0A5B" w14:textId="4ACC0771" w:rsidR="000C65D6" w:rsidRPr="000C65D6" w:rsidRDefault="000C65D6">
      <w:pPr>
        <w:numPr>
          <w:ilvl w:val="0"/>
          <w:numId w:val="25"/>
        </w:numPr>
        <w:spacing w:before="80" w:after="0" w:line="276" w:lineRule="auto"/>
        <w:rPr>
          <w:rFonts w:cs="Arial"/>
          <w:lang w:eastAsia="de-DE"/>
        </w:rPr>
      </w:pPr>
      <w:r w:rsidRPr="000C65D6">
        <w:rPr>
          <w:rFonts w:cs="Arial"/>
          <w:lang w:eastAsia="de-DE"/>
        </w:rPr>
        <w:t>L’arrosage régulier des zones de travaux afin de limiter la dispersion des poussières ;</w:t>
      </w:r>
    </w:p>
    <w:p w14:paraId="306D0D97" w14:textId="746F0A9C" w:rsidR="000C65D6" w:rsidRPr="000C65D6" w:rsidRDefault="000C65D6">
      <w:pPr>
        <w:numPr>
          <w:ilvl w:val="0"/>
          <w:numId w:val="25"/>
        </w:numPr>
        <w:spacing w:before="80" w:after="0" w:line="276" w:lineRule="auto"/>
        <w:rPr>
          <w:rFonts w:cs="Arial"/>
          <w:lang w:eastAsia="de-DE"/>
        </w:rPr>
      </w:pPr>
      <w:r w:rsidRPr="000C65D6">
        <w:rPr>
          <w:rFonts w:cs="Arial"/>
          <w:lang w:eastAsia="de-DE"/>
        </w:rPr>
        <w:t>La compensation de la végétation supprimée lorsque cela est nécessaire, par la plantation d’espèces adaptées ;</w:t>
      </w:r>
    </w:p>
    <w:p w14:paraId="62AF2D19" w14:textId="389DC40D" w:rsidR="000C65D6" w:rsidRPr="000C65D6" w:rsidRDefault="000C65D6">
      <w:pPr>
        <w:numPr>
          <w:ilvl w:val="0"/>
          <w:numId w:val="25"/>
        </w:numPr>
        <w:spacing w:before="80" w:after="0" w:line="276" w:lineRule="auto"/>
        <w:rPr>
          <w:rFonts w:cs="Arial"/>
          <w:lang w:eastAsia="de-DE"/>
        </w:rPr>
      </w:pPr>
      <w:r w:rsidRPr="000C65D6">
        <w:rPr>
          <w:rFonts w:cs="Arial"/>
          <w:lang w:eastAsia="de-DE"/>
        </w:rPr>
        <w:t>La planification de certaines activités en dehors des épisodes pluvieux pour réduire les risques d’érosion et de déstabilisation des sols.</w:t>
      </w:r>
    </w:p>
    <w:p w14:paraId="756210B7" w14:textId="77777777" w:rsidR="000C65D6" w:rsidRPr="000C65D6" w:rsidRDefault="000C65D6" w:rsidP="00454C3F">
      <w:pPr>
        <w:spacing w:before="80" w:after="0" w:line="276" w:lineRule="auto"/>
        <w:rPr>
          <w:rFonts w:cs="Arial"/>
          <w:lang w:eastAsia="de-DE"/>
        </w:rPr>
      </w:pPr>
      <w:r w:rsidRPr="000C65D6">
        <w:rPr>
          <w:rFonts w:cs="Arial"/>
          <w:lang w:eastAsia="de-DE"/>
        </w:rPr>
        <w:t>Ces mesures contribuent à limiter les risques sur le personnel, les riverains et les zones sensibles.</w:t>
      </w:r>
    </w:p>
    <w:p w14:paraId="3C78D09A" w14:textId="77777777" w:rsidR="002718D0" w:rsidRDefault="002718D0" w:rsidP="00454C3F">
      <w:pPr>
        <w:pStyle w:val="Titre2"/>
        <w:spacing w:before="80" w:line="240" w:lineRule="auto"/>
      </w:pPr>
      <w:bookmarkStart w:id="633" w:name="_Toc151649399"/>
      <w:bookmarkStart w:id="634" w:name="_Toc153367707"/>
      <w:bookmarkStart w:id="635" w:name="_Toc174535959"/>
      <w:bookmarkStart w:id="636" w:name="_Toc153367303"/>
      <w:bookmarkStart w:id="637" w:name="_Toc236272765"/>
      <w:r>
        <w:t>Atténuation</w:t>
      </w:r>
      <w:bookmarkEnd w:id="633"/>
      <w:bookmarkEnd w:id="634"/>
      <w:bookmarkEnd w:id="635"/>
      <w:bookmarkEnd w:id="636"/>
      <w:bookmarkEnd w:id="637"/>
      <w:r>
        <w:t xml:space="preserve"> </w:t>
      </w:r>
    </w:p>
    <w:p w14:paraId="0AF9EB2A" w14:textId="5DAC3F04" w:rsidR="000C65D6" w:rsidRDefault="000C65D6" w:rsidP="00454C3F">
      <w:pPr>
        <w:spacing w:before="80" w:after="0" w:line="276" w:lineRule="auto"/>
        <w:rPr>
          <w:rFonts w:cs="Arial"/>
        </w:rPr>
      </w:pPr>
      <w:r>
        <w:rPr>
          <w:rFonts w:cs="Arial"/>
        </w:rPr>
        <w:t>A</w:t>
      </w:r>
      <w:r w:rsidRPr="000C65D6">
        <w:rPr>
          <w:rFonts w:cs="Arial"/>
        </w:rPr>
        <w:t xml:space="preserve">fin de limiter les impacts climatiques associés au sous-projet, un ensemble de mesures spécifiques sera mis en œuvre. Pour réduire les </w:t>
      </w:r>
      <w:r>
        <w:rPr>
          <w:rFonts w:cs="Arial"/>
        </w:rPr>
        <w:t>soulèvements</w:t>
      </w:r>
      <w:r w:rsidRPr="000C65D6">
        <w:rPr>
          <w:rFonts w:cs="Arial"/>
        </w:rPr>
        <w:t xml:space="preserve"> de poussières générées par les travaux de terrassement dans un contexte venteux, des dispositifs de protection tels que des écrans anti-poussières seront installés autour des zones sensibles. Une gestion rigoureuse des déblais et matériaux de construction sera appliquée et, lorsque cela est possible, la stabilisation des talus ainsi que la revégétalisation des zones remblayées seront encouragées afin de limiter l’érosion et la dispersion de particules fines.</w:t>
      </w:r>
    </w:p>
    <w:p w14:paraId="26044BC2" w14:textId="73D44A9E" w:rsidR="00452F0C" w:rsidRDefault="000C65D6" w:rsidP="00454C3F">
      <w:pPr>
        <w:spacing w:before="80" w:after="0" w:line="276" w:lineRule="auto"/>
        <w:rPr>
          <w:rFonts w:cs="Arial"/>
        </w:rPr>
      </w:pPr>
      <w:r w:rsidRPr="000C65D6">
        <w:rPr>
          <w:rFonts w:cs="Arial"/>
        </w:rPr>
        <w:t>S’agissant des émissions de CO</w:t>
      </w:r>
      <w:r w:rsidRPr="000C65D6">
        <w:rPr>
          <w:rFonts w:ascii="Cambria Math" w:hAnsi="Cambria Math" w:cs="Cambria Math"/>
        </w:rPr>
        <w:t>₂</w:t>
      </w:r>
      <w:r w:rsidRPr="000C65D6">
        <w:rPr>
          <w:rFonts w:cs="Arial"/>
        </w:rPr>
        <w:t>, l’utilisation d’engins récents ou présentant de faibles niveaux d’émissions sera privilégiée. Le recours à des équipements électriques ou hybrides pourra être envisagé lorsque les conditions techniques le permettent. Des pratiques telles que l’optimisation des déplacements du personnel, le covoiturage, la réduction des trajets non essentiels et la sensibilisation aux comportements écoresponsables permettront également de limiter l’empreinte carbone du chantier</w:t>
      </w:r>
      <w:r w:rsidR="002718D0">
        <w:rPr>
          <w:rFonts w:cs="Arial"/>
        </w:rPr>
        <w:t>.</w:t>
      </w:r>
    </w:p>
    <w:p w14:paraId="2922B63E" w14:textId="323F84AA" w:rsidR="00452F0C" w:rsidRDefault="002718D0" w:rsidP="00454C3F">
      <w:pPr>
        <w:spacing w:before="80" w:after="0" w:line="276" w:lineRule="auto"/>
        <w:rPr>
          <w:rFonts w:cs="Arial"/>
        </w:rPr>
      </w:pPr>
      <w:r>
        <w:rPr>
          <w:rFonts w:cs="Arial"/>
        </w:rPr>
        <w:t>Face aux risques d’inondation liés à des pluies abondantes, des systèmes de drainage efficaces seront intégrés aux ouvrages afin d’assurer l’évacuation rapide des eaux pluviales. La structuration adéquate des sols et l’adoption de techniques favorisant l’infiltration des eaux limiteront le ruissellement et l’érosion.</w:t>
      </w:r>
    </w:p>
    <w:p w14:paraId="3C78D09F" w14:textId="62AAFF8C" w:rsidR="002718D0" w:rsidRDefault="00452F0C" w:rsidP="00454C3F">
      <w:pPr>
        <w:spacing w:before="80" w:after="0" w:line="276" w:lineRule="auto"/>
        <w:rPr>
          <w:rFonts w:cs="Arial"/>
        </w:rPr>
      </w:pPr>
      <w:r w:rsidRPr="00452F0C">
        <w:rPr>
          <w:rFonts w:cs="Arial"/>
        </w:rPr>
        <w:t>Enfin, des mesures transversales viendront soutenir la mise en œuvre du chantier : un système de suivi environnemental permettra la détection précoce des impacts climatiques ; des sessions de formation seront organisées à l’intention des travailleurs ; et un dispositif de communication communautaire facilitera l’implication des populations locales dans la compréhension et le suivi des enjeux climatiques.</w:t>
      </w:r>
      <w:r w:rsidRPr="00452F0C">
        <w:rPr>
          <w:rFonts w:cs="Arial"/>
        </w:rPr>
        <w:br/>
        <w:t>L’ensemble de ces mesures vise à garantir une exécution conforme aux engagements climatiques du Mali et aux meilleures pratiques internationales en matière de développement durable</w:t>
      </w:r>
      <w:r w:rsidR="002718D0">
        <w:rPr>
          <w:rFonts w:cs="Arial"/>
        </w:rPr>
        <w:t>.</w:t>
      </w:r>
    </w:p>
    <w:p w14:paraId="3C78D0A0" w14:textId="77777777" w:rsidR="002718D0" w:rsidRDefault="002718D0" w:rsidP="00454C3F">
      <w:pPr>
        <w:pStyle w:val="Titre2"/>
        <w:spacing w:before="80" w:line="240" w:lineRule="auto"/>
      </w:pPr>
      <w:bookmarkStart w:id="638" w:name="_Toc236272766"/>
      <w:r>
        <w:t>Vulnérabilité face aux changements climatiques</w:t>
      </w:r>
      <w:bookmarkEnd w:id="638"/>
    </w:p>
    <w:p w14:paraId="3C78D0A1" w14:textId="6FA84111" w:rsidR="002718D0" w:rsidRDefault="00073C9C" w:rsidP="00454C3F">
      <w:pPr>
        <w:spacing w:before="80" w:after="0" w:line="276" w:lineRule="auto"/>
        <w:rPr>
          <w:rFonts w:cs="Arial"/>
          <w:lang w:eastAsia="de-DE"/>
        </w:rPr>
      </w:pPr>
      <w:r w:rsidRPr="00073C9C">
        <w:rPr>
          <w:rFonts w:cs="Arial"/>
          <w:lang w:eastAsia="de-DE"/>
        </w:rPr>
        <w:t xml:space="preserve">La zone d’intervention se situe dans le District de Bamako et </w:t>
      </w:r>
      <w:r>
        <w:rPr>
          <w:rFonts w:cs="Arial"/>
          <w:lang w:eastAsia="de-DE"/>
        </w:rPr>
        <w:t>Kati</w:t>
      </w:r>
      <w:r w:rsidRPr="00073C9C">
        <w:rPr>
          <w:rFonts w:cs="Arial"/>
          <w:lang w:eastAsia="de-DE"/>
        </w:rPr>
        <w:t xml:space="preserve">, au sein d’une </w:t>
      </w:r>
      <w:r>
        <w:rPr>
          <w:rFonts w:cs="Arial"/>
          <w:lang w:eastAsia="de-DE"/>
        </w:rPr>
        <w:t xml:space="preserve">zone </w:t>
      </w:r>
      <w:r w:rsidRPr="00073C9C">
        <w:rPr>
          <w:rFonts w:cs="Arial"/>
          <w:lang w:eastAsia="de-DE"/>
        </w:rPr>
        <w:t>soudano-sahélienne caractérisée par une variabilité pluviométrique marquée, des températures élevées, des sécheresses prolongées et des épisodes pluvieux parfois intenses</w:t>
      </w:r>
      <w:r w:rsidR="002718D0">
        <w:rPr>
          <w:rFonts w:cs="Arial"/>
          <w:lang w:eastAsia="de-DE"/>
        </w:rPr>
        <w:t xml:space="preserve">. </w:t>
      </w:r>
    </w:p>
    <w:p w14:paraId="5D93AB53" w14:textId="77777777" w:rsidR="00073C9C" w:rsidRPr="00073C9C" w:rsidRDefault="00073C9C" w:rsidP="00454C3F">
      <w:pPr>
        <w:tabs>
          <w:tab w:val="left" w:pos="720"/>
        </w:tabs>
        <w:spacing w:before="80" w:after="0" w:line="276" w:lineRule="auto"/>
        <w:rPr>
          <w:rFonts w:cs="Arial"/>
          <w:lang w:eastAsia="de-DE"/>
        </w:rPr>
      </w:pPr>
      <w:r w:rsidRPr="00073C9C">
        <w:rPr>
          <w:rFonts w:cs="Arial"/>
          <w:lang w:eastAsia="de-DE"/>
        </w:rPr>
        <w:t>Ces contraintes climatiques se traduisent par des phénomènes tels que l’érosion des sols, les inondations saisonnières, la diminution de la recharge des aquifères, et une élévation des températures affectant les infrastructures, les conditions de vie et la santé humaine.</w:t>
      </w:r>
    </w:p>
    <w:p w14:paraId="3C78D0A2" w14:textId="2F314817" w:rsidR="002718D0" w:rsidRDefault="00073C9C" w:rsidP="00454C3F">
      <w:pPr>
        <w:tabs>
          <w:tab w:val="left" w:pos="720"/>
        </w:tabs>
        <w:spacing w:before="80" w:after="0" w:line="276" w:lineRule="auto"/>
        <w:rPr>
          <w:rFonts w:cs="Arial"/>
          <w:lang w:eastAsia="de-DE"/>
        </w:rPr>
      </w:pPr>
      <w:r w:rsidRPr="00073C9C">
        <w:rPr>
          <w:rFonts w:cs="Arial"/>
          <w:lang w:eastAsia="de-DE"/>
        </w:rPr>
        <w:t>La vulnérabilité est renforcée par l’imperméabilisation croissante des sols urbains, la déforestation en périphérie et l’absence de systèmes de drainage performants. Les communautés locales notamment les femmes, les enfants et les ménages à faibles revenus sont souvent les plus exposés à ces risques et disposent d’une capacité d’adaptation plus limitée.</w:t>
      </w:r>
    </w:p>
    <w:p w14:paraId="3C78D0A3" w14:textId="202D107D" w:rsidR="002718D0" w:rsidRDefault="00073C9C" w:rsidP="00454C3F">
      <w:pPr>
        <w:tabs>
          <w:tab w:val="left" w:pos="720"/>
        </w:tabs>
        <w:spacing w:before="80" w:after="0" w:line="276" w:lineRule="auto"/>
        <w:rPr>
          <w:rFonts w:cs="Arial"/>
          <w:lang w:eastAsia="de-DE"/>
        </w:rPr>
      </w:pPr>
      <w:r w:rsidRPr="00073C9C">
        <w:rPr>
          <w:rFonts w:cs="Arial"/>
          <w:lang w:eastAsia="de-DE"/>
        </w:rPr>
        <w:t>La mise en œuvre du sous-projet devra ainsi intégrer ces enjeux dans le choix des techniques, des tracés et des calendriers d’exécution afin de ne pas accentuer les fragilités existantes.</w:t>
      </w:r>
    </w:p>
    <w:p w14:paraId="3C78D0A4" w14:textId="48AC5503" w:rsidR="002718D0" w:rsidRDefault="002718D0" w:rsidP="00454C3F">
      <w:pPr>
        <w:pStyle w:val="Titre2"/>
        <w:spacing w:before="80" w:line="240" w:lineRule="auto"/>
      </w:pPr>
      <w:bookmarkStart w:id="639" w:name="_Toc236272767"/>
      <w:r>
        <w:t xml:space="preserve">Contribution du </w:t>
      </w:r>
      <w:r w:rsidR="00E42EA1">
        <w:t>sous-</w:t>
      </w:r>
      <w:r>
        <w:t>projet à la résilience climatique</w:t>
      </w:r>
      <w:bookmarkEnd w:id="639"/>
    </w:p>
    <w:p w14:paraId="3C78D0A5" w14:textId="65D1F4ED" w:rsidR="002718D0" w:rsidRDefault="00073C9C" w:rsidP="00454C3F">
      <w:pPr>
        <w:spacing w:before="80" w:after="0" w:line="276" w:lineRule="auto"/>
        <w:rPr>
          <w:rFonts w:cs="Arial"/>
          <w:lang w:eastAsia="de-DE"/>
        </w:rPr>
      </w:pPr>
      <w:r w:rsidRPr="00073C9C">
        <w:rPr>
          <w:rFonts w:cs="Arial"/>
          <w:lang w:eastAsia="de-DE"/>
        </w:rPr>
        <w:t>Le sous-projet contribuera positivement à la résilience climatique de la zone d’intervention à plusieurs niveaux. L’amélioration de la distribution d’eau dans les quartiers insuffisamment desservis réduira la vulnérabilité des ménages, particulièrement durant la saison sèche, période où l’accès à l’eau potable devient critique. De même, le renforcement des capacités de stockage et la densification du réseau permettront de sécuriser l’approvisionnement, y compris en période de forte demande ou de perturbations climatiques.</w:t>
      </w:r>
    </w:p>
    <w:p w14:paraId="33FC03A0" w14:textId="77777777" w:rsidR="00A96337" w:rsidRPr="00A96337" w:rsidRDefault="00A96337" w:rsidP="00454C3F">
      <w:pPr>
        <w:spacing w:before="80" w:after="0" w:line="276" w:lineRule="auto"/>
        <w:rPr>
          <w:rFonts w:cs="Arial"/>
          <w:lang w:eastAsia="de-DE"/>
        </w:rPr>
      </w:pPr>
      <w:r w:rsidRPr="00A96337">
        <w:rPr>
          <w:rFonts w:cs="Arial"/>
          <w:lang w:eastAsia="de-DE"/>
        </w:rPr>
        <w:t>La réduction des pertes en eau (fuites, défauts de raccordement) améliorera l’efficacité du réseau et limitera le gaspillage d’une ressource sensible face aux évolutions climatiques. Les dispositifs d’assistance et de supervision prévus dans le cadre du sous-projet permettront également à la SOMAPEP et à la SOMAGEP SA d’intégrer une meilleure gestion des risques climatiques dans leurs pratiques opérationnelles.</w:t>
      </w:r>
    </w:p>
    <w:p w14:paraId="6623E232" w14:textId="0665ED81" w:rsidR="00A96337" w:rsidRPr="00A96337" w:rsidRDefault="00A96337" w:rsidP="00454C3F">
      <w:pPr>
        <w:spacing w:before="80" w:after="0" w:line="276" w:lineRule="auto"/>
        <w:rPr>
          <w:rFonts w:cs="Arial"/>
          <w:lang w:eastAsia="de-DE"/>
        </w:rPr>
      </w:pPr>
      <w:r w:rsidRPr="00A96337">
        <w:rPr>
          <w:rFonts w:cs="Arial"/>
          <w:lang w:eastAsia="de-DE"/>
        </w:rPr>
        <w:t>Sur le plan social, l’accès facilité à l’eau potable réduira la charge de collecte, souvent assumée par les femmes et les enfants, et diminuera les risques sanitaires liés à l’utilisation d’eaux impropres.</w:t>
      </w:r>
      <w:r>
        <w:rPr>
          <w:rFonts w:cs="Arial"/>
          <w:lang w:eastAsia="de-DE"/>
        </w:rPr>
        <w:t xml:space="preserve"> </w:t>
      </w:r>
      <w:r w:rsidRPr="00A96337">
        <w:rPr>
          <w:rFonts w:cs="Arial"/>
          <w:lang w:eastAsia="de-DE"/>
        </w:rPr>
        <w:t>Le sous-projet renforce donc simultanément la résilience des infrastructures, des institutions et des communautés face aux impacts actuels et futurs du changement climatique.</w:t>
      </w:r>
    </w:p>
    <w:p w14:paraId="48A15FEB" w14:textId="77777777" w:rsidR="00805033" w:rsidRDefault="00805033" w:rsidP="00DF1044">
      <w:pPr>
        <w:spacing w:after="0" w:line="240" w:lineRule="auto"/>
        <w:rPr>
          <w:rFonts w:cs="Arial"/>
          <w:lang w:eastAsia="de-DE"/>
        </w:rPr>
      </w:pPr>
    </w:p>
    <w:p w14:paraId="3C78D0A9" w14:textId="77777777" w:rsidR="002718D0" w:rsidRDefault="002718D0" w:rsidP="00166DD3">
      <w:pPr>
        <w:pStyle w:val="Titre1"/>
      </w:pPr>
      <w:bookmarkStart w:id="640" w:name="_Toc174535960"/>
      <w:bookmarkStart w:id="641" w:name="_Toc153367350"/>
      <w:bookmarkStart w:id="642" w:name="_Toc153367758"/>
      <w:bookmarkStart w:id="643" w:name="_Toc236272768"/>
      <w:bookmarkStart w:id="644" w:name="_Toc153367304"/>
      <w:bookmarkStart w:id="645" w:name="_Toc153367708"/>
      <w:r>
        <w:t>CONSULTATION PUBLIQUE</w:t>
      </w:r>
      <w:bookmarkEnd w:id="640"/>
      <w:bookmarkEnd w:id="641"/>
      <w:bookmarkEnd w:id="642"/>
      <w:bookmarkEnd w:id="643"/>
    </w:p>
    <w:p w14:paraId="4A5ED3D9" w14:textId="77777777" w:rsidR="001737C8" w:rsidRDefault="001737C8" w:rsidP="001737C8">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Arial" w:hAnsi="Arial" w:cs="Arial"/>
          <w:sz w:val="22"/>
          <w:szCs w:val="22"/>
        </w:rPr>
        <w:t>Le chapitre décrit le processus d’engagement des parties prenantes dans le cadre de l’Etude d’Impacts Environnemental et Social de la conduite de transfert d’eau à partir de la station de Djikoroni jusqu’à Missira et du château d’eau de Kati.</w:t>
      </w:r>
      <w:r>
        <w:rPr>
          <w:rStyle w:val="eop"/>
          <w:rFonts w:ascii="Arial" w:hAnsi="Arial" w:cs="Arial"/>
          <w:sz w:val="22"/>
          <w:szCs w:val="22"/>
        </w:rPr>
        <w:t> </w:t>
      </w:r>
    </w:p>
    <w:p w14:paraId="52473510" w14:textId="77777777" w:rsidR="001737C8" w:rsidRPr="005277E0" w:rsidRDefault="001737C8" w:rsidP="005277E0">
      <w:pPr>
        <w:pStyle w:val="Titre2"/>
        <w:spacing w:before="0" w:after="80" w:line="276" w:lineRule="auto"/>
        <w:rPr>
          <w:rFonts w:cs="Arial"/>
          <w:bCs/>
          <w:sz w:val="22"/>
          <w:szCs w:val="22"/>
        </w:rPr>
      </w:pPr>
      <w:bookmarkStart w:id="646" w:name="_Toc236272769"/>
      <w:r w:rsidRPr="005277E0">
        <w:rPr>
          <w:rFonts w:cs="Arial"/>
          <w:bCs/>
          <w:sz w:val="22"/>
          <w:szCs w:val="22"/>
        </w:rPr>
        <w:t>Démarche de la consultation publique</w:t>
      </w:r>
      <w:bookmarkEnd w:id="646"/>
    </w:p>
    <w:p w14:paraId="10CB84C7" w14:textId="4EA1EAE6" w:rsidR="001737C8" w:rsidRPr="005277E0" w:rsidRDefault="001737C8" w:rsidP="005277E0">
      <w:pPr>
        <w:pStyle w:val="NormalWeb"/>
        <w:spacing w:before="0" w:beforeAutospacing="0" w:after="80" w:afterAutospacing="0" w:line="276" w:lineRule="auto"/>
        <w:rPr>
          <w:rFonts w:ascii="Arial" w:hAnsi="Arial" w:cs="Arial"/>
          <w:szCs w:val="22"/>
        </w:rPr>
      </w:pPr>
      <w:r w:rsidRPr="005277E0">
        <w:rPr>
          <w:rStyle w:val="bzpyqfadein"/>
          <w:rFonts w:ascii="Arial" w:hAnsi="Arial" w:cs="Arial"/>
          <w:szCs w:val="22"/>
        </w:rPr>
        <w:t>Le présent sous-projet s’appuie sur cette dynamique de communication régulière avec les parties prenantes. Dans ce cadre, des séances de consultation publique ont été organisées plus récemment du 09 au 11 mars 2026, conformément aux dispositions du Décret n°2018-0991/P-RM du 31 décembre 2018.</w:t>
      </w:r>
    </w:p>
    <w:p w14:paraId="6AB17139" w14:textId="77777777" w:rsidR="001737C8" w:rsidRPr="005277E0" w:rsidRDefault="001737C8" w:rsidP="005277E0">
      <w:pPr>
        <w:pStyle w:val="NormalWeb"/>
        <w:spacing w:before="0" w:beforeAutospacing="0" w:after="80" w:afterAutospacing="0" w:line="276" w:lineRule="auto"/>
        <w:rPr>
          <w:rFonts w:ascii="Arial" w:hAnsi="Arial" w:cs="Arial"/>
          <w:szCs w:val="22"/>
        </w:rPr>
      </w:pPr>
      <w:r w:rsidRPr="005277E0">
        <w:rPr>
          <w:rStyle w:val="bzpyqfadein"/>
          <w:rFonts w:ascii="Arial" w:hAnsi="Arial" w:cs="Arial"/>
          <w:szCs w:val="22"/>
        </w:rPr>
        <w:t>Ces séances se sont tenues dans les salles de réunion des mairies des différentes communes concernées, sous la présidence des maires ou de leurs représentants.</w:t>
      </w:r>
    </w:p>
    <w:p w14:paraId="34519AFC" w14:textId="29D4E31C" w:rsidR="001737C8" w:rsidRPr="005277E0" w:rsidRDefault="001737C8" w:rsidP="005277E0">
      <w:pPr>
        <w:pStyle w:val="NormalWeb"/>
        <w:spacing w:before="0" w:beforeAutospacing="0" w:after="80" w:afterAutospacing="0" w:line="276" w:lineRule="auto"/>
        <w:rPr>
          <w:rFonts w:ascii="Arial" w:hAnsi="Arial" w:cs="Arial"/>
          <w:szCs w:val="22"/>
        </w:rPr>
      </w:pPr>
      <w:r w:rsidRPr="005277E0">
        <w:rPr>
          <w:rStyle w:val="bzpyqfadein"/>
          <w:rFonts w:ascii="Arial" w:hAnsi="Arial" w:cs="Arial"/>
          <w:szCs w:val="22"/>
        </w:rPr>
        <w:t xml:space="preserve">Le consultant mandaté pour la réalisation de l’Étude d’Impact Environnemental et Social (EIES), accompagné du promoteur du </w:t>
      </w:r>
      <w:r w:rsidR="00E42EA1">
        <w:rPr>
          <w:rStyle w:val="bzpyqfadein"/>
          <w:rFonts w:ascii="Arial" w:hAnsi="Arial" w:cs="Arial"/>
          <w:szCs w:val="22"/>
        </w:rPr>
        <w:t>sous-</w:t>
      </w:r>
      <w:r w:rsidRPr="005277E0">
        <w:rPr>
          <w:rStyle w:val="bzpyqfadein"/>
          <w:rFonts w:ascii="Arial" w:hAnsi="Arial" w:cs="Arial"/>
          <w:szCs w:val="22"/>
        </w:rPr>
        <w:t>projet, a également tenu des rencontres préalables avec les autorités communales, afin de présenter le sous-projet, de clarifier son contexte et de faciliter l’organisation des consultations publiques.</w:t>
      </w:r>
    </w:p>
    <w:p w14:paraId="39B37204" w14:textId="77777777" w:rsidR="001737C8" w:rsidRPr="005277E0" w:rsidRDefault="001737C8" w:rsidP="005277E0">
      <w:pPr>
        <w:pStyle w:val="NormalWeb"/>
        <w:spacing w:before="0" w:beforeAutospacing="0" w:after="80" w:afterAutospacing="0" w:line="276" w:lineRule="auto"/>
        <w:rPr>
          <w:rFonts w:ascii="Arial" w:hAnsi="Arial" w:cs="Arial"/>
          <w:szCs w:val="22"/>
        </w:rPr>
      </w:pPr>
      <w:r w:rsidRPr="005277E0">
        <w:rPr>
          <w:rStyle w:val="bzpyqfadein"/>
          <w:rFonts w:ascii="Arial" w:hAnsi="Arial" w:cs="Arial"/>
          <w:szCs w:val="22"/>
        </w:rPr>
        <w:t>Par ailleurs, des rencontres ont été organisées avec les services techniques des Eaux et Forêts, afin de recueillir leurs avis et perceptions sur le passage de la conduite d’adduction d’eau potable (AEP) à travers la forêt classée de Koulouba, ainsi que sur les modalités de leur collaboration pour la bonne mise en œuvre du sous-projet.</w:t>
      </w:r>
    </w:p>
    <w:p w14:paraId="3429CD55" w14:textId="77777777" w:rsidR="001737C8" w:rsidRPr="00C06685" w:rsidRDefault="001737C8">
      <w:pPr>
        <w:pStyle w:val="Titre2"/>
        <w:numPr>
          <w:ilvl w:val="0"/>
          <w:numId w:val="23"/>
        </w:numPr>
        <w:rPr>
          <w:rFonts w:eastAsia="Arial"/>
        </w:rPr>
      </w:pPr>
      <w:bookmarkStart w:id="647" w:name="_Toc236272770"/>
      <w:r w:rsidRPr="00C06685">
        <w:rPr>
          <w:rFonts w:eastAsia="Arial"/>
        </w:rPr>
        <w:t>Rencontre avec la DREF :</w:t>
      </w:r>
      <w:bookmarkEnd w:id="647"/>
    </w:p>
    <w:p w14:paraId="42B71377" w14:textId="604E5ACF" w:rsidR="001737C8" w:rsidRDefault="001737C8" w:rsidP="001737C8">
      <w:pPr>
        <w:spacing w:after="0" w:line="276" w:lineRule="auto"/>
        <w:rPr>
          <w:rFonts w:eastAsia="Arial" w:cs="Arial"/>
          <w:szCs w:val="22"/>
        </w:rPr>
      </w:pPr>
      <w:r w:rsidRPr="5F0C676E">
        <w:rPr>
          <w:rFonts w:eastAsia="Arial" w:cs="Arial"/>
          <w:szCs w:val="22"/>
        </w:rPr>
        <w:t>La rencontre avec la DREF le 13 février 2026, a permis d’évaluer la perception institutionnelle vis-à-vis du passage de la conduite au sein de la forêt classée. Les échanges ont confirmé</w:t>
      </w:r>
      <w:r w:rsidR="006A5A27">
        <w:rPr>
          <w:rFonts w:eastAsia="Arial" w:cs="Arial"/>
          <w:szCs w:val="22"/>
        </w:rPr>
        <w:t xml:space="preserve"> </w:t>
      </w:r>
      <w:r w:rsidRPr="5F0C676E">
        <w:rPr>
          <w:rFonts w:eastAsia="Arial" w:cs="Arial"/>
          <w:szCs w:val="22"/>
        </w:rPr>
        <w:t xml:space="preserve">une adhésion favorable au </w:t>
      </w:r>
      <w:r w:rsidR="00BA765C">
        <w:rPr>
          <w:rFonts w:eastAsia="Arial" w:cs="Arial"/>
          <w:szCs w:val="22"/>
        </w:rPr>
        <w:t>sous-</w:t>
      </w:r>
      <w:r w:rsidRPr="5F0C676E">
        <w:rPr>
          <w:rFonts w:eastAsia="Arial" w:cs="Arial"/>
          <w:szCs w:val="22"/>
        </w:rPr>
        <w:t>projet, les autorités ayant facilité l’accès et les opérations d’inventaire sans aucune réserve. A l’issue de l’examen du tracé et des dispositifs prévus, aucune préoccupation majeure. La direction a exprimé le souhait d’être informée et étroitement associée aux travaux de réalisation.</w:t>
      </w:r>
    </w:p>
    <w:p w14:paraId="320E3073" w14:textId="752BF0AC" w:rsidR="004D146B" w:rsidRPr="00F630C9" w:rsidRDefault="006E5105" w:rsidP="001737C8">
      <w:pPr>
        <w:spacing w:after="0" w:line="276" w:lineRule="auto"/>
        <w:rPr>
          <w:rStyle w:val="normaltextrun"/>
          <w:rFonts w:eastAsia="Arial" w:cs="Arial"/>
          <w:b/>
          <w:bCs/>
          <w:szCs w:val="22"/>
        </w:rPr>
      </w:pPr>
      <w:r w:rsidRPr="00F630C9">
        <w:rPr>
          <w:rStyle w:val="normaltextrun"/>
          <w:rFonts w:eastAsia="Arial" w:cs="Arial"/>
          <w:b/>
          <w:bCs/>
          <w:szCs w:val="22"/>
        </w:rPr>
        <w:t xml:space="preserve">Ainsi, le 15 avril 2026, la Direction Régionale des Eaux et Forêts ( DREF) </w:t>
      </w:r>
      <w:r w:rsidR="00726A01" w:rsidRPr="00F630C9">
        <w:rPr>
          <w:rStyle w:val="normaltextrun"/>
          <w:rFonts w:eastAsia="Arial" w:cs="Arial"/>
          <w:b/>
          <w:bCs/>
          <w:szCs w:val="22"/>
        </w:rPr>
        <w:t xml:space="preserve">( autorité compétente en charge de la forêt de Koulouba) </w:t>
      </w:r>
      <w:r w:rsidRPr="00F630C9">
        <w:rPr>
          <w:rStyle w:val="normaltextrun"/>
          <w:rFonts w:eastAsia="Arial" w:cs="Arial"/>
          <w:b/>
          <w:bCs/>
          <w:szCs w:val="22"/>
        </w:rPr>
        <w:t>a autorisé</w:t>
      </w:r>
      <w:r w:rsidR="00E3645D" w:rsidRPr="00F630C9">
        <w:rPr>
          <w:rStyle w:val="normaltextrun"/>
          <w:rFonts w:eastAsia="Arial" w:cs="Arial"/>
          <w:b/>
          <w:bCs/>
          <w:szCs w:val="22"/>
        </w:rPr>
        <w:t xml:space="preserve"> la traversée</w:t>
      </w:r>
      <w:r w:rsidR="00517E4F" w:rsidRPr="00F630C9">
        <w:rPr>
          <w:rStyle w:val="normaltextrun"/>
          <w:rFonts w:eastAsia="Arial" w:cs="Arial"/>
          <w:b/>
          <w:bCs/>
          <w:szCs w:val="22"/>
        </w:rPr>
        <w:t xml:space="preserve"> de la </w:t>
      </w:r>
      <w:r w:rsidR="00726A01" w:rsidRPr="00F630C9">
        <w:rPr>
          <w:rStyle w:val="normaltextrun"/>
          <w:rFonts w:eastAsia="Arial" w:cs="Arial"/>
          <w:b/>
          <w:bCs/>
          <w:szCs w:val="22"/>
        </w:rPr>
        <w:t>Forêt</w:t>
      </w:r>
      <w:r w:rsidR="00F37173" w:rsidRPr="00F630C9">
        <w:rPr>
          <w:rStyle w:val="normaltextrun"/>
          <w:rFonts w:eastAsia="Arial" w:cs="Arial"/>
          <w:b/>
          <w:bCs/>
          <w:szCs w:val="22"/>
        </w:rPr>
        <w:t xml:space="preserve"> de Koulouba par le </w:t>
      </w:r>
      <w:r w:rsidR="00BA765C">
        <w:rPr>
          <w:rStyle w:val="normaltextrun"/>
          <w:rFonts w:eastAsia="Arial" w:cs="Arial"/>
          <w:b/>
          <w:bCs/>
          <w:szCs w:val="22"/>
        </w:rPr>
        <w:t>sous-</w:t>
      </w:r>
      <w:r w:rsidR="00F37173" w:rsidRPr="00F630C9">
        <w:rPr>
          <w:rStyle w:val="normaltextrun"/>
          <w:rFonts w:eastAsia="Arial" w:cs="Arial"/>
          <w:b/>
          <w:bCs/>
          <w:szCs w:val="22"/>
        </w:rPr>
        <w:t xml:space="preserve">projet conformément à la correspondance </w:t>
      </w:r>
      <w:r w:rsidR="00726A01" w:rsidRPr="00F630C9">
        <w:rPr>
          <w:rStyle w:val="normaltextrun"/>
          <w:rFonts w:eastAsia="Arial" w:cs="Arial"/>
          <w:b/>
          <w:bCs/>
          <w:szCs w:val="22"/>
        </w:rPr>
        <w:t>en annexe 11 de ce rapport</w:t>
      </w:r>
      <w:r w:rsidR="00F630C9" w:rsidRPr="00F630C9">
        <w:rPr>
          <w:rStyle w:val="normaltextrun"/>
          <w:rFonts w:eastAsia="Arial" w:cs="Arial"/>
          <w:b/>
          <w:bCs/>
          <w:szCs w:val="22"/>
        </w:rPr>
        <w:t xml:space="preserve"> ; sur la base de l’inventaire réalisé en collaboration avec la SOMAPEP SA et le consultant. </w:t>
      </w:r>
    </w:p>
    <w:p w14:paraId="0472910E" w14:textId="26ADA3F2" w:rsidR="001737C8" w:rsidRPr="00B573B8" w:rsidRDefault="001737C8" w:rsidP="001737C8">
      <w:pPr>
        <w:pStyle w:val="Titre2"/>
      </w:pPr>
      <w:bookmarkStart w:id="648" w:name="_Toc236272771"/>
      <w:r>
        <w:rPr>
          <w:rStyle w:val="normaltextrun"/>
        </w:rPr>
        <w:t>A</w:t>
      </w:r>
      <w:r w:rsidRPr="00B573B8">
        <w:rPr>
          <w:rStyle w:val="normaltextrun"/>
        </w:rPr>
        <w:t xml:space="preserve">ssemblée </w:t>
      </w:r>
      <w:r w:rsidR="0014175F">
        <w:rPr>
          <w:rStyle w:val="normaltextrun"/>
        </w:rPr>
        <w:t>générale</w:t>
      </w:r>
      <w:bookmarkEnd w:id="648"/>
      <w:r w:rsidR="0014175F">
        <w:rPr>
          <w:rStyle w:val="normaltextrun"/>
        </w:rPr>
        <w:t xml:space="preserve"> </w:t>
      </w:r>
    </w:p>
    <w:p w14:paraId="3A336AE0" w14:textId="77777777" w:rsidR="001737C8" w:rsidRDefault="001737C8" w:rsidP="001737C8">
      <w:pPr>
        <w:spacing w:after="0" w:line="276" w:lineRule="auto"/>
        <w:rPr>
          <w:rFonts w:cs="Arial"/>
          <w:lang w:eastAsia="de-DE"/>
        </w:rPr>
      </w:pPr>
      <w:r>
        <w:rPr>
          <w:rFonts w:cs="Arial"/>
          <w:lang w:eastAsia="de-DE"/>
        </w:rPr>
        <w:t>La participation aux consultations publiques a mobilisé 89 participants, dont 59 hommes (66,3 %) et 30 femmes (33,7 %), répartis entre les communes II, III et IV du District de Bamako ainsi que la commune de Kati. La Commune IV enregistre la participation la plus élevée (26 participants), suivie des Communes II et III (23 participants chacune), tandis que Kati compte 17 participants.</w:t>
      </w:r>
    </w:p>
    <w:p w14:paraId="6197F455" w14:textId="36CC1C19" w:rsidR="001737C8" w:rsidRDefault="001737C8" w:rsidP="001737C8">
      <w:pPr>
        <w:spacing w:after="0" w:line="276" w:lineRule="auto"/>
        <w:rPr>
          <w:rFonts w:cs="Arial"/>
          <w:lang w:eastAsia="de-DE"/>
        </w:rPr>
      </w:pPr>
      <w:r>
        <w:rPr>
          <w:rFonts w:cs="Arial"/>
          <w:lang w:eastAsia="de-DE"/>
        </w:rPr>
        <w:t xml:space="preserve">Les services techniques (19 participants) </w:t>
      </w:r>
      <w:r w:rsidR="00BE0DD9">
        <w:rPr>
          <w:rFonts w:cs="Arial"/>
          <w:lang w:eastAsia="de-DE"/>
        </w:rPr>
        <w:t xml:space="preserve">et les riverains </w:t>
      </w:r>
      <w:r>
        <w:rPr>
          <w:rFonts w:cs="Arial"/>
          <w:lang w:eastAsia="de-DE"/>
        </w:rPr>
        <w:t>représentent les groupes les plus fortement mobilisés lors des consultations. Les autorités locales (17 participants) ont également joué un rôle central dans les discussions, traduisant leur implication dans la gouvernance locale et la facilitation du dialogue avec les communautés.</w:t>
      </w:r>
    </w:p>
    <w:p w14:paraId="1D853C5E" w14:textId="77777777" w:rsidR="001737C8" w:rsidRDefault="001737C8" w:rsidP="001737C8">
      <w:pPr>
        <w:spacing w:after="0" w:line="276" w:lineRule="auto"/>
        <w:rPr>
          <w:rFonts w:cs="Arial"/>
          <w:lang w:eastAsia="de-DE"/>
        </w:rPr>
      </w:pPr>
      <w:r>
        <w:rPr>
          <w:rFonts w:cs="Arial"/>
          <w:kern w:val="0"/>
          <w:lang w:eastAsia="de-DE"/>
          <w14:ligatures w14:val="none"/>
        </w:rPr>
        <w:t>La répartition par genre met en évidence une dominance masculine dans les services techniques, les autorités locales et les groupes de jeunesse, ce qui correspond aux profils institutionnels habituellement rencontrés dans les instances administratives et techniques locales. À l’inverse, les femmes sont davantage représentées au sein des associations communautaires et du promoteur, ce qui reflète leur implication dans les dynamiques sociales et les structures communautaires.</w:t>
      </w:r>
      <w:r w:rsidRPr="0096271B">
        <w:rPr>
          <w:rFonts w:cs="Arial"/>
          <w:lang w:eastAsia="de-DE"/>
        </w:rPr>
        <w:t xml:space="preserve"> </w:t>
      </w:r>
    </w:p>
    <w:p w14:paraId="1B69B3AC" w14:textId="77777777" w:rsidR="001737C8" w:rsidRDefault="001737C8" w:rsidP="001737C8">
      <w:pPr>
        <w:keepNext/>
        <w:spacing w:after="0" w:line="276" w:lineRule="auto"/>
      </w:pPr>
      <w:r>
        <w:rPr>
          <w:noProof/>
        </w:rPr>
        <w:drawing>
          <wp:inline distT="0" distB="0" distL="0" distR="0" wp14:anchorId="29455B0E" wp14:editId="26F68B55">
            <wp:extent cx="5760720" cy="3665855"/>
            <wp:effectExtent l="0" t="0" r="0" b="0"/>
            <wp:docPr id="54624996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249962" name="Image 2"/>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720" cy="3665855"/>
                    </a:xfrm>
                    <a:prstGeom prst="rect">
                      <a:avLst/>
                    </a:prstGeom>
                    <a:noFill/>
                    <a:ln>
                      <a:noFill/>
                    </a:ln>
                  </pic:spPr>
                </pic:pic>
              </a:graphicData>
            </a:graphic>
          </wp:inline>
        </w:drawing>
      </w:r>
    </w:p>
    <w:p w14:paraId="411E98F0" w14:textId="5D2F7538" w:rsidR="001737C8" w:rsidRPr="005B56E3" w:rsidRDefault="001737C8" w:rsidP="001737C8">
      <w:pPr>
        <w:pStyle w:val="Lgende"/>
        <w:rPr>
          <w:rFonts w:cs="Arial"/>
          <w:lang w:eastAsia="de-DE"/>
        </w:rPr>
      </w:pPr>
      <w:bookmarkStart w:id="649" w:name="_Toc227137238"/>
      <w:r>
        <w:t xml:space="preserve">Figure </w:t>
      </w:r>
      <w:r>
        <w:fldChar w:fldCharType="begin"/>
      </w:r>
      <w:r>
        <w:instrText>SEQ Figure \* ARABIC</w:instrText>
      </w:r>
      <w:r>
        <w:fldChar w:fldCharType="separate"/>
      </w:r>
      <w:r w:rsidR="0062046D">
        <w:rPr>
          <w:noProof/>
        </w:rPr>
        <w:t>14</w:t>
      </w:r>
      <w:r>
        <w:fldChar w:fldCharType="end"/>
      </w:r>
      <w:r>
        <w:t> : Niveau de participation à la consultation publique</w:t>
      </w:r>
      <w:bookmarkEnd w:id="649"/>
    </w:p>
    <w:p w14:paraId="4DDE05A7" w14:textId="77777777" w:rsidR="001737C8" w:rsidRPr="0096271B" w:rsidRDefault="001737C8" w:rsidP="001737C8">
      <w:pPr>
        <w:spacing w:after="0" w:line="276" w:lineRule="auto"/>
        <w:rPr>
          <w:rFonts w:cs="Arial"/>
          <w:lang w:eastAsia="de-DE"/>
        </w:rPr>
      </w:pPr>
      <w:r w:rsidRPr="0096271B">
        <w:rPr>
          <w:rFonts w:cs="Arial"/>
          <w:lang w:eastAsia="de-DE"/>
        </w:rPr>
        <w:t> </w:t>
      </w:r>
    </w:p>
    <w:p w14:paraId="598BC909" w14:textId="2E9A2B22" w:rsidR="001737C8" w:rsidRPr="00094A57" w:rsidRDefault="001737C8" w:rsidP="001737C8">
      <w:pPr>
        <w:pStyle w:val="Titre2"/>
        <w:rPr>
          <w:lang w:eastAsia="de-DE"/>
        </w:rPr>
      </w:pPr>
      <w:bookmarkStart w:id="650" w:name="_Toc236272772"/>
      <w:r w:rsidRPr="0096271B">
        <w:rPr>
          <w:lang w:eastAsia="de-DE"/>
        </w:rPr>
        <w:t>Résumé des</w:t>
      </w:r>
      <w:r w:rsidR="00BE0DD9">
        <w:rPr>
          <w:lang w:eastAsia="de-DE"/>
        </w:rPr>
        <w:t xml:space="preserve"> consultations</w:t>
      </w:r>
      <w:bookmarkEnd w:id="650"/>
      <w:r w:rsidRPr="0096271B">
        <w:rPr>
          <w:lang w:eastAsia="de-DE"/>
        </w:rPr>
        <w:t> </w:t>
      </w:r>
    </w:p>
    <w:p w14:paraId="62AC314A" w14:textId="5F9E2E31" w:rsidR="001737C8" w:rsidRDefault="001737C8" w:rsidP="001737C8">
      <w:pPr>
        <w:spacing w:before="0" w:after="0" w:line="276" w:lineRule="auto"/>
        <w:rPr>
          <w:rFonts w:cs="Arial"/>
          <w:lang w:eastAsia="de-DE"/>
        </w:rPr>
      </w:pPr>
      <w:r w:rsidRPr="0096271B">
        <w:rPr>
          <w:rFonts w:cs="Arial"/>
          <w:lang w:eastAsia="de-DE"/>
        </w:rPr>
        <w:t xml:space="preserve">Les rencontres ont permis aux différents groupes concernés </w:t>
      </w:r>
      <w:r w:rsidR="00DB7BD0">
        <w:rPr>
          <w:rFonts w:cs="Arial"/>
          <w:lang w:eastAsia="de-DE"/>
        </w:rPr>
        <w:t>de</w:t>
      </w:r>
      <w:r w:rsidRPr="0096271B">
        <w:rPr>
          <w:rFonts w:cs="Arial"/>
          <w:lang w:eastAsia="de-DE"/>
        </w:rPr>
        <w:t xml:space="preserve"> connaître leur opinion sur les travaux prévus. Ces réunions, on permit aux communautés d</w:t>
      </w:r>
      <w:r>
        <w:rPr>
          <w:rFonts w:cs="Arial"/>
          <w:lang w:eastAsia="de-DE"/>
        </w:rPr>
        <w:t>’exprimer leurs perceptions (avis, suggestions et préoccupations) et</w:t>
      </w:r>
      <w:r w:rsidRPr="0096271B">
        <w:rPr>
          <w:rFonts w:cs="Arial"/>
          <w:lang w:eastAsia="de-DE"/>
        </w:rPr>
        <w:t xml:space="preserve"> faire entendre leurs doléances en vue de ressentir les avantages du </w:t>
      </w:r>
      <w:r w:rsidR="00BA765C">
        <w:rPr>
          <w:rFonts w:cs="Arial"/>
          <w:lang w:eastAsia="de-DE"/>
        </w:rPr>
        <w:t>sous-</w:t>
      </w:r>
      <w:r w:rsidRPr="0096271B">
        <w:rPr>
          <w:rFonts w:cs="Arial"/>
          <w:lang w:eastAsia="de-DE"/>
        </w:rPr>
        <w:t>projet sur le plan socio-économique. </w:t>
      </w:r>
    </w:p>
    <w:p w14:paraId="02EBC79E" w14:textId="77777777" w:rsidR="001737C8" w:rsidRDefault="001737C8" w:rsidP="001737C8">
      <w:pPr>
        <w:spacing w:after="0" w:line="276" w:lineRule="auto"/>
        <w:rPr>
          <w:rFonts w:cs="Arial"/>
          <w:lang w:eastAsia="de-DE"/>
        </w:rPr>
      </w:pPr>
      <w:r w:rsidRPr="004A00F1">
        <w:rPr>
          <w:rFonts w:cs="Arial"/>
          <w:lang w:eastAsia="de-DE"/>
        </w:rPr>
        <w:t xml:space="preserve">Tous les avis exprimés </w:t>
      </w:r>
      <w:r>
        <w:rPr>
          <w:rFonts w:cs="Arial"/>
          <w:lang w:eastAsia="de-DE"/>
        </w:rPr>
        <w:t>sont favorables à la réalisation du sous-projet de façon rapide afin de répondre au besoin actuel en eau potable des populations bénéficiaires.</w:t>
      </w:r>
    </w:p>
    <w:p w14:paraId="2A55A2CF" w14:textId="34A1CB52" w:rsidR="001737C8" w:rsidRDefault="001737C8" w:rsidP="001737C8">
      <w:pPr>
        <w:spacing w:after="0" w:line="276" w:lineRule="auto"/>
        <w:rPr>
          <w:rFonts w:cs="Arial"/>
          <w:lang w:eastAsia="de-DE"/>
        </w:rPr>
      </w:pPr>
      <w:r>
        <w:rPr>
          <w:rFonts w:cs="Arial"/>
          <w:lang w:eastAsia="de-DE"/>
        </w:rPr>
        <w:t xml:space="preserve">Outre les clarifications sur le message aux acteurs qui a été diffusé, les questions ont porté sur l’engagement des parties prenantes dans le </w:t>
      </w:r>
      <w:r w:rsidR="00C520A3">
        <w:rPr>
          <w:rFonts w:cs="Arial"/>
          <w:lang w:eastAsia="de-DE"/>
        </w:rPr>
        <w:t>sous-</w:t>
      </w:r>
      <w:r>
        <w:rPr>
          <w:rFonts w:cs="Arial"/>
          <w:lang w:eastAsia="de-DE"/>
        </w:rPr>
        <w:t xml:space="preserve">projet (rôle de la mairie et de la jeunesse dans le </w:t>
      </w:r>
      <w:r w:rsidR="00C520A3">
        <w:rPr>
          <w:rFonts w:cs="Arial"/>
          <w:lang w:eastAsia="de-DE"/>
        </w:rPr>
        <w:t>sous-</w:t>
      </w:r>
      <w:r>
        <w:rPr>
          <w:rFonts w:cs="Arial"/>
          <w:lang w:eastAsia="de-DE"/>
        </w:rPr>
        <w:t>projet) et sur le Mécanisme de gestion de plaintes. Tous les éléments de réponses ont été fournis par la SOMAPEP.</w:t>
      </w:r>
    </w:p>
    <w:p w14:paraId="3253B1B3" w14:textId="6C423522" w:rsidR="001737C8" w:rsidRDefault="001737C8" w:rsidP="001737C8">
      <w:pPr>
        <w:spacing w:after="0" w:line="276" w:lineRule="auto"/>
        <w:rPr>
          <w:rFonts w:cs="Arial"/>
          <w:lang w:eastAsia="de-DE"/>
        </w:rPr>
      </w:pPr>
      <w:r>
        <w:rPr>
          <w:rFonts w:cs="Arial"/>
          <w:lang w:eastAsia="de-DE"/>
        </w:rPr>
        <w:t>Le tableau ci-dessous regroupe l’ensembles des questions</w:t>
      </w:r>
      <w:r w:rsidR="001B2D78">
        <w:rPr>
          <w:rFonts w:cs="Arial"/>
          <w:lang w:eastAsia="de-DE"/>
        </w:rPr>
        <w:t xml:space="preserve"> /</w:t>
      </w:r>
      <w:r>
        <w:rPr>
          <w:rFonts w:cs="Arial"/>
          <w:lang w:eastAsia="de-DE"/>
        </w:rPr>
        <w:t xml:space="preserve"> doléances qui ont été soumis pour le présent sous-projet. Tous les éléments de réponses ont été fournis par la SOMAPEP.</w:t>
      </w:r>
    </w:p>
    <w:p w14:paraId="4FD4E9FB" w14:textId="008A0F4D" w:rsidR="001737C8" w:rsidRDefault="001737C8" w:rsidP="001737C8">
      <w:pPr>
        <w:pStyle w:val="Lgende"/>
        <w:keepNext/>
      </w:pPr>
      <w:bookmarkStart w:id="651" w:name="_Toc236272823"/>
      <w:r>
        <w:t xml:space="preserve">Tableau </w:t>
      </w:r>
      <w:r>
        <w:fldChar w:fldCharType="begin"/>
      </w:r>
      <w:r>
        <w:instrText>SEQ Tableau \* ARABIC</w:instrText>
      </w:r>
      <w:r>
        <w:fldChar w:fldCharType="separate"/>
      </w:r>
      <w:r w:rsidR="0062046D">
        <w:rPr>
          <w:noProof/>
        </w:rPr>
        <w:t>16</w:t>
      </w:r>
      <w:r>
        <w:fldChar w:fldCharType="end"/>
      </w:r>
      <w:r>
        <w:t> : synthèses des questions exprimés dans toutes les communes rencontrées</w:t>
      </w:r>
      <w:bookmarkEnd w:id="651"/>
    </w:p>
    <w:tbl>
      <w:tblPr>
        <w:tblStyle w:val="Grilledutableau"/>
        <w:tblW w:w="5000" w:type="pct"/>
        <w:tblLayout w:type="fixed"/>
        <w:tblLook w:val="04A0" w:firstRow="1" w:lastRow="0" w:firstColumn="1" w:lastColumn="0" w:noHBand="0" w:noVBand="1"/>
      </w:tblPr>
      <w:tblGrid>
        <w:gridCol w:w="3681"/>
        <w:gridCol w:w="5381"/>
      </w:tblGrid>
      <w:tr w:rsidR="001737C8" w:rsidRPr="00226B1C" w14:paraId="675321F3" w14:textId="77777777" w:rsidTr="000C609A">
        <w:trPr>
          <w:trHeight w:val="288"/>
        </w:trPr>
        <w:tc>
          <w:tcPr>
            <w:tcW w:w="2031" w:type="pct"/>
            <w:shd w:val="clear" w:color="auto" w:fill="EAEDF1" w:themeFill="text2" w:themeFillTint="1A"/>
          </w:tcPr>
          <w:p w14:paraId="362126BD" w14:textId="77777777" w:rsidR="001737C8" w:rsidRPr="00226B1C" w:rsidRDefault="001737C8" w:rsidP="000C609A">
            <w:pPr>
              <w:keepNext/>
              <w:spacing w:before="0" w:after="0" w:line="240" w:lineRule="auto"/>
              <w:jc w:val="center"/>
              <w:rPr>
                <w:rFonts w:ascii="Calibri" w:eastAsia="Times New Roman" w:hAnsi="Calibri" w:cs="Calibri"/>
                <w:b/>
                <w:bCs/>
                <w:color w:val="000000"/>
              </w:rPr>
            </w:pPr>
            <w:r>
              <w:rPr>
                <w:rFonts w:ascii="Calibri" w:eastAsia="Times New Roman" w:hAnsi="Calibri" w:cs="Calibri"/>
                <w:b/>
                <w:bCs/>
                <w:color w:val="000000"/>
              </w:rPr>
              <w:t>Interventions</w:t>
            </w:r>
          </w:p>
        </w:tc>
        <w:tc>
          <w:tcPr>
            <w:tcW w:w="2969" w:type="pct"/>
            <w:shd w:val="clear" w:color="auto" w:fill="EAEDF1" w:themeFill="text2" w:themeFillTint="1A"/>
            <w:noWrap/>
          </w:tcPr>
          <w:p w14:paraId="30D7F15C" w14:textId="77777777" w:rsidR="001737C8" w:rsidRPr="00226B1C" w:rsidRDefault="001737C8" w:rsidP="000C609A">
            <w:pPr>
              <w:spacing w:before="0" w:after="0" w:line="240" w:lineRule="auto"/>
              <w:jc w:val="center"/>
              <w:rPr>
                <w:rFonts w:ascii="Calibri" w:eastAsia="Times New Roman" w:hAnsi="Calibri" w:cs="Calibri"/>
                <w:b/>
                <w:bCs/>
                <w:color w:val="000000"/>
              </w:rPr>
            </w:pPr>
            <w:r w:rsidRPr="00226B1C">
              <w:rPr>
                <w:rFonts w:ascii="Calibri" w:eastAsia="Times New Roman" w:hAnsi="Calibri" w:cs="Calibri"/>
                <w:b/>
                <w:bCs/>
                <w:color w:val="000000"/>
              </w:rPr>
              <w:t>Eléments de réponses</w:t>
            </w:r>
          </w:p>
        </w:tc>
      </w:tr>
      <w:tr w:rsidR="001737C8" w:rsidRPr="00226B1C" w14:paraId="6B3AE75C" w14:textId="77777777" w:rsidTr="000C609A">
        <w:trPr>
          <w:trHeight w:val="288"/>
        </w:trPr>
        <w:tc>
          <w:tcPr>
            <w:tcW w:w="5000" w:type="pct"/>
            <w:gridSpan w:val="2"/>
            <w:shd w:val="clear" w:color="auto" w:fill="EAEDF1" w:themeFill="text2" w:themeFillTint="1A"/>
          </w:tcPr>
          <w:p w14:paraId="7B4A44B6" w14:textId="77777777" w:rsidR="001737C8" w:rsidRPr="00226B1C" w:rsidRDefault="001737C8" w:rsidP="000C609A">
            <w:pPr>
              <w:keepNext/>
              <w:spacing w:before="0" w:after="0" w:line="240" w:lineRule="auto"/>
              <w:jc w:val="center"/>
              <w:rPr>
                <w:rFonts w:ascii="Calibri" w:eastAsia="Times New Roman" w:hAnsi="Calibri" w:cs="Calibri"/>
                <w:b/>
                <w:bCs/>
                <w:color w:val="000000"/>
              </w:rPr>
            </w:pPr>
            <w:r w:rsidRPr="00226B1C">
              <w:rPr>
                <w:rFonts w:ascii="Calibri" w:eastAsia="Times New Roman" w:hAnsi="Calibri" w:cs="Calibri"/>
                <w:b/>
                <w:bCs/>
                <w:color w:val="000000"/>
              </w:rPr>
              <w:t>Question</w:t>
            </w:r>
            <w:r>
              <w:rPr>
                <w:rFonts w:ascii="Calibri" w:eastAsia="Times New Roman" w:hAnsi="Calibri" w:cs="Calibri"/>
                <w:b/>
                <w:bCs/>
                <w:color w:val="000000"/>
              </w:rPr>
              <w:t>s</w:t>
            </w:r>
          </w:p>
        </w:tc>
      </w:tr>
      <w:tr w:rsidR="001737C8" w:rsidRPr="00226B1C" w14:paraId="459E9F8E" w14:textId="77777777" w:rsidTr="000C609A">
        <w:trPr>
          <w:trHeight w:val="288"/>
        </w:trPr>
        <w:tc>
          <w:tcPr>
            <w:tcW w:w="2031" w:type="pct"/>
            <w:hideMark/>
          </w:tcPr>
          <w:p w14:paraId="4DCAAE54" w14:textId="77777777" w:rsidR="001737C8" w:rsidRPr="00226B1C" w:rsidRDefault="001737C8" w:rsidP="000C609A">
            <w:pPr>
              <w:spacing w:before="0" w:after="0" w:line="240" w:lineRule="auto"/>
              <w:jc w:val="left"/>
              <w:rPr>
                <w:rFonts w:ascii="Calibri" w:eastAsia="Times New Roman" w:hAnsi="Calibri" w:cs="Calibri"/>
                <w:color w:val="000000"/>
              </w:rPr>
            </w:pPr>
            <w:r w:rsidRPr="00226B1C">
              <w:rPr>
                <w:rFonts w:ascii="Calibri" w:eastAsia="Times New Roman" w:hAnsi="Calibri" w:cs="Calibri"/>
                <w:color w:val="000000"/>
              </w:rPr>
              <w:t>Continuation du comité de gestion des plaintes exist</w:t>
            </w:r>
            <w:r>
              <w:rPr>
                <w:rFonts w:ascii="Calibri" w:eastAsia="Times New Roman" w:hAnsi="Calibri" w:cs="Calibri"/>
                <w:color w:val="000000"/>
              </w:rPr>
              <w:t>a</w:t>
            </w:r>
            <w:r w:rsidRPr="00226B1C">
              <w:rPr>
                <w:rFonts w:ascii="Calibri" w:eastAsia="Times New Roman" w:hAnsi="Calibri" w:cs="Calibri"/>
                <w:color w:val="000000"/>
              </w:rPr>
              <w:t>nt ?</w:t>
            </w:r>
          </w:p>
        </w:tc>
        <w:tc>
          <w:tcPr>
            <w:tcW w:w="2969" w:type="pct"/>
            <w:noWrap/>
            <w:hideMark/>
          </w:tcPr>
          <w:p w14:paraId="738EBABB" w14:textId="01A64494" w:rsidR="001737C8" w:rsidRPr="00226B1C" w:rsidRDefault="0017505B" w:rsidP="000C609A">
            <w:pPr>
              <w:spacing w:before="0" w:after="0" w:line="240" w:lineRule="auto"/>
              <w:jc w:val="left"/>
              <w:rPr>
                <w:rFonts w:ascii="Calibri" w:eastAsia="Times New Roman" w:hAnsi="Calibri" w:cs="Calibri"/>
                <w:color w:val="000000"/>
              </w:rPr>
            </w:pPr>
            <w:r>
              <w:rPr>
                <w:rFonts w:ascii="Calibri" w:eastAsia="Times New Roman" w:hAnsi="Calibri" w:cs="Calibri"/>
                <w:color w:val="000000"/>
              </w:rPr>
              <w:t>Effectivement, il a été convenu de continuer avec les comités déjà existants</w:t>
            </w:r>
            <w:r w:rsidR="001737C8" w:rsidRPr="00226B1C">
              <w:rPr>
                <w:rFonts w:ascii="Calibri" w:eastAsia="Times New Roman" w:hAnsi="Calibri" w:cs="Calibri"/>
                <w:color w:val="000000"/>
              </w:rPr>
              <w:t>.</w:t>
            </w:r>
            <w:r>
              <w:rPr>
                <w:rFonts w:ascii="Calibri" w:eastAsia="Times New Roman" w:hAnsi="Calibri" w:cs="Calibri"/>
                <w:color w:val="000000"/>
              </w:rPr>
              <w:t xml:space="preserve"> Néanmoins un renforcement de capacité sera fait avant les travaux physiques. </w:t>
            </w:r>
          </w:p>
        </w:tc>
      </w:tr>
      <w:tr w:rsidR="001737C8" w:rsidRPr="00226B1C" w14:paraId="450A644A" w14:textId="77777777" w:rsidTr="000C609A">
        <w:trPr>
          <w:trHeight w:val="576"/>
        </w:trPr>
        <w:tc>
          <w:tcPr>
            <w:tcW w:w="2031" w:type="pct"/>
            <w:hideMark/>
          </w:tcPr>
          <w:p w14:paraId="715BDBBB" w14:textId="40189015" w:rsidR="001737C8" w:rsidRPr="00226B1C" w:rsidRDefault="001737C8" w:rsidP="000C609A">
            <w:pPr>
              <w:spacing w:before="0" w:after="0" w:line="240" w:lineRule="auto"/>
              <w:jc w:val="left"/>
              <w:rPr>
                <w:rFonts w:ascii="Calibri" w:eastAsia="Times New Roman" w:hAnsi="Calibri" w:cs="Calibri"/>
                <w:color w:val="000000"/>
              </w:rPr>
            </w:pPr>
            <w:r w:rsidRPr="00226B1C">
              <w:rPr>
                <w:rFonts w:ascii="Calibri" w:eastAsia="Times New Roman" w:hAnsi="Calibri" w:cs="Calibri"/>
                <w:color w:val="000000"/>
              </w:rPr>
              <w:t xml:space="preserve">Rôle de la mairie dans le </w:t>
            </w:r>
            <w:r w:rsidR="00C520A3">
              <w:rPr>
                <w:rFonts w:ascii="Calibri" w:eastAsia="Times New Roman" w:hAnsi="Calibri" w:cs="Calibri"/>
                <w:color w:val="000000"/>
              </w:rPr>
              <w:t>sous-</w:t>
            </w:r>
            <w:r w:rsidRPr="00226B1C">
              <w:rPr>
                <w:rFonts w:ascii="Calibri" w:eastAsia="Times New Roman" w:hAnsi="Calibri" w:cs="Calibri"/>
                <w:color w:val="000000"/>
              </w:rPr>
              <w:t>projet</w:t>
            </w:r>
          </w:p>
        </w:tc>
        <w:tc>
          <w:tcPr>
            <w:tcW w:w="2969" w:type="pct"/>
            <w:noWrap/>
            <w:hideMark/>
          </w:tcPr>
          <w:p w14:paraId="6C098A45" w14:textId="69663A09" w:rsidR="001737C8" w:rsidRPr="00226B1C" w:rsidRDefault="001737C8" w:rsidP="000C609A">
            <w:pPr>
              <w:spacing w:before="0" w:after="0" w:line="240" w:lineRule="auto"/>
              <w:jc w:val="left"/>
              <w:rPr>
                <w:rFonts w:ascii="Calibri" w:eastAsia="Times New Roman" w:hAnsi="Calibri" w:cs="Calibri"/>
                <w:color w:val="000000"/>
              </w:rPr>
            </w:pPr>
            <w:r w:rsidRPr="00226B1C">
              <w:rPr>
                <w:rFonts w:ascii="Calibri" w:eastAsia="Times New Roman" w:hAnsi="Calibri" w:cs="Calibri"/>
                <w:color w:val="000000"/>
              </w:rPr>
              <w:t>Mairie a été impliqué</w:t>
            </w:r>
            <w:r w:rsidR="0017505B">
              <w:rPr>
                <w:rFonts w:ascii="Calibri" w:eastAsia="Times New Roman" w:hAnsi="Calibri" w:cs="Calibri"/>
                <w:color w:val="000000"/>
              </w:rPr>
              <w:t>e</w:t>
            </w:r>
            <w:r w:rsidRPr="00226B1C">
              <w:rPr>
                <w:rFonts w:ascii="Calibri" w:eastAsia="Times New Roman" w:hAnsi="Calibri" w:cs="Calibri"/>
                <w:color w:val="000000"/>
              </w:rPr>
              <w:t xml:space="preserve"> depuis le début du projet à maintenant et continuera à l'être.</w:t>
            </w:r>
            <w:r>
              <w:rPr>
                <w:rFonts w:ascii="Calibri" w:eastAsia="Times New Roman" w:hAnsi="Calibri" w:cs="Calibri"/>
                <w:color w:val="000000"/>
              </w:rPr>
              <w:t xml:space="preserve"> </w:t>
            </w:r>
          </w:p>
        </w:tc>
      </w:tr>
      <w:tr w:rsidR="001737C8" w:rsidRPr="00226B1C" w14:paraId="60CD3310" w14:textId="77777777" w:rsidTr="000C609A">
        <w:trPr>
          <w:trHeight w:val="288"/>
        </w:trPr>
        <w:tc>
          <w:tcPr>
            <w:tcW w:w="2031" w:type="pct"/>
            <w:hideMark/>
          </w:tcPr>
          <w:p w14:paraId="3AB64206" w14:textId="52230C57" w:rsidR="001737C8" w:rsidRPr="00226B1C" w:rsidRDefault="001737C8" w:rsidP="000C609A">
            <w:pPr>
              <w:spacing w:before="0" w:after="0" w:line="240" w:lineRule="auto"/>
              <w:jc w:val="left"/>
              <w:rPr>
                <w:rFonts w:ascii="Calibri" w:eastAsia="Times New Roman" w:hAnsi="Calibri" w:cs="Calibri"/>
                <w:color w:val="000000"/>
              </w:rPr>
            </w:pPr>
            <w:r w:rsidRPr="00226B1C">
              <w:rPr>
                <w:rFonts w:ascii="Calibri" w:eastAsia="Times New Roman" w:hAnsi="Calibri" w:cs="Calibri"/>
                <w:color w:val="000000"/>
              </w:rPr>
              <w:t xml:space="preserve">Rôle de la jeunesse dans le </w:t>
            </w:r>
            <w:r w:rsidR="00C520A3">
              <w:rPr>
                <w:rFonts w:ascii="Calibri" w:eastAsia="Times New Roman" w:hAnsi="Calibri" w:cs="Calibri"/>
                <w:color w:val="000000"/>
              </w:rPr>
              <w:t>sous-</w:t>
            </w:r>
            <w:r w:rsidRPr="00226B1C">
              <w:rPr>
                <w:rFonts w:ascii="Calibri" w:eastAsia="Times New Roman" w:hAnsi="Calibri" w:cs="Calibri"/>
                <w:color w:val="000000"/>
              </w:rPr>
              <w:t>projet</w:t>
            </w:r>
          </w:p>
        </w:tc>
        <w:tc>
          <w:tcPr>
            <w:tcW w:w="2969" w:type="pct"/>
            <w:noWrap/>
            <w:hideMark/>
          </w:tcPr>
          <w:p w14:paraId="7D0FC388" w14:textId="01787DDE" w:rsidR="001737C8" w:rsidRPr="00226B1C" w:rsidRDefault="001737C8" w:rsidP="000C609A">
            <w:pPr>
              <w:spacing w:before="0" w:after="0" w:line="240" w:lineRule="auto"/>
              <w:jc w:val="left"/>
              <w:rPr>
                <w:rFonts w:ascii="Calibri" w:eastAsia="Times New Roman" w:hAnsi="Calibri" w:cs="Calibri"/>
                <w:color w:val="000000"/>
              </w:rPr>
            </w:pPr>
            <w:r w:rsidRPr="00226B1C">
              <w:rPr>
                <w:rFonts w:ascii="Calibri" w:eastAsia="Times New Roman" w:hAnsi="Calibri" w:cs="Calibri"/>
                <w:color w:val="000000"/>
              </w:rPr>
              <w:t>Une implication active au cours du projet à travers l</w:t>
            </w:r>
            <w:r w:rsidR="001F6431">
              <w:rPr>
                <w:rFonts w:ascii="Calibri" w:eastAsia="Times New Roman" w:hAnsi="Calibri" w:cs="Calibri"/>
                <w:color w:val="000000"/>
              </w:rPr>
              <w:t xml:space="preserve">e </w:t>
            </w:r>
            <w:r w:rsidRPr="00226B1C">
              <w:rPr>
                <w:rFonts w:ascii="Calibri" w:eastAsia="Times New Roman" w:hAnsi="Calibri" w:cs="Calibri"/>
                <w:color w:val="000000"/>
              </w:rPr>
              <w:t>P</w:t>
            </w:r>
            <w:r w:rsidR="001F6431">
              <w:rPr>
                <w:rFonts w:ascii="Calibri" w:eastAsia="Times New Roman" w:hAnsi="Calibri" w:cs="Calibri"/>
                <w:color w:val="000000"/>
              </w:rPr>
              <w:t>MPP en cours d’application</w:t>
            </w:r>
          </w:p>
        </w:tc>
      </w:tr>
      <w:tr w:rsidR="001737C8" w:rsidRPr="00DC1F66" w14:paraId="41CD6F52" w14:textId="77777777" w:rsidTr="000C609A">
        <w:trPr>
          <w:trHeight w:val="184"/>
        </w:trPr>
        <w:tc>
          <w:tcPr>
            <w:tcW w:w="5000" w:type="pct"/>
            <w:gridSpan w:val="2"/>
            <w:shd w:val="clear" w:color="auto" w:fill="EAEDF1" w:themeFill="text2" w:themeFillTint="1A"/>
            <w:vAlign w:val="center"/>
          </w:tcPr>
          <w:p w14:paraId="3B2CD3FD" w14:textId="77777777" w:rsidR="001737C8" w:rsidRPr="00DC1F66" w:rsidRDefault="001737C8" w:rsidP="000C609A">
            <w:pPr>
              <w:spacing w:before="0" w:after="0" w:line="240" w:lineRule="auto"/>
              <w:jc w:val="center"/>
              <w:rPr>
                <w:rFonts w:ascii="Calibri" w:eastAsia="Times New Roman" w:hAnsi="Calibri" w:cs="Calibri"/>
                <w:b/>
                <w:bCs/>
                <w:color w:val="000000"/>
              </w:rPr>
            </w:pPr>
            <w:r>
              <w:rPr>
                <w:rFonts w:ascii="Calibri" w:eastAsia="Times New Roman" w:hAnsi="Calibri" w:cs="Calibri"/>
                <w:b/>
                <w:bCs/>
                <w:color w:val="000000"/>
              </w:rPr>
              <w:t>D</w:t>
            </w:r>
            <w:r w:rsidRPr="00DC1F66">
              <w:rPr>
                <w:rFonts w:ascii="Calibri" w:eastAsia="Times New Roman" w:hAnsi="Calibri" w:cs="Calibri"/>
                <w:b/>
                <w:bCs/>
                <w:color w:val="000000"/>
              </w:rPr>
              <w:t>oléances</w:t>
            </w:r>
          </w:p>
        </w:tc>
      </w:tr>
      <w:tr w:rsidR="001737C8" w:rsidRPr="00DC1F66" w14:paraId="60056DB8" w14:textId="77777777" w:rsidTr="000C609A">
        <w:trPr>
          <w:trHeight w:val="576"/>
        </w:trPr>
        <w:tc>
          <w:tcPr>
            <w:tcW w:w="2031" w:type="pct"/>
            <w:hideMark/>
          </w:tcPr>
          <w:p w14:paraId="0134718A" w14:textId="471795D7" w:rsidR="001737C8" w:rsidRPr="00DC1F66" w:rsidRDefault="001737C8" w:rsidP="000C609A">
            <w:pPr>
              <w:spacing w:before="0" w:after="0" w:line="240" w:lineRule="auto"/>
              <w:jc w:val="left"/>
              <w:rPr>
                <w:rFonts w:ascii="Calibri" w:eastAsia="Times New Roman" w:hAnsi="Calibri" w:cs="Calibri"/>
                <w:color w:val="000000"/>
              </w:rPr>
            </w:pPr>
            <w:r w:rsidRPr="00DC1F66">
              <w:rPr>
                <w:rFonts w:ascii="Calibri" w:eastAsia="Times New Roman" w:hAnsi="Calibri" w:cs="Calibri"/>
                <w:color w:val="000000"/>
              </w:rPr>
              <w:t xml:space="preserve">Sécuriser le financement pour tout le </w:t>
            </w:r>
            <w:r w:rsidR="00C520A3">
              <w:rPr>
                <w:rFonts w:ascii="Calibri" w:eastAsia="Times New Roman" w:hAnsi="Calibri" w:cs="Calibri"/>
                <w:color w:val="000000"/>
              </w:rPr>
              <w:t>sous-</w:t>
            </w:r>
            <w:r w:rsidRPr="00DC1F66">
              <w:rPr>
                <w:rFonts w:ascii="Calibri" w:eastAsia="Times New Roman" w:hAnsi="Calibri" w:cs="Calibri"/>
                <w:color w:val="000000"/>
              </w:rPr>
              <w:t>projet avant de commencer les travaux</w:t>
            </w:r>
          </w:p>
        </w:tc>
        <w:tc>
          <w:tcPr>
            <w:tcW w:w="2969" w:type="pct"/>
            <w:noWrap/>
            <w:hideMark/>
          </w:tcPr>
          <w:p w14:paraId="53F458F4" w14:textId="77777777" w:rsidR="001737C8" w:rsidRPr="00DC1F66" w:rsidRDefault="001737C8" w:rsidP="000C609A">
            <w:pPr>
              <w:spacing w:before="0" w:after="0" w:line="240" w:lineRule="auto"/>
              <w:jc w:val="left"/>
              <w:rPr>
                <w:rFonts w:ascii="Calibri" w:eastAsia="Times New Roman" w:hAnsi="Calibri" w:cs="Calibri"/>
                <w:color w:val="000000"/>
              </w:rPr>
            </w:pPr>
            <w:r w:rsidRPr="00DC1F66">
              <w:rPr>
                <w:rFonts w:ascii="Calibri" w:eastAsia="Times New Roman" w:hAnsi="Calibri" w:cs="Calibri"/>
                <w:color w:val="000000"/>
              </w:rPr>
              <w:t>SOMAPEP conçoit les projets et sollicite les financements.</w:t>
            </w:r>
            <w:r>
              <w:rPr>
                <w:rFonts w:ascii="Calibri" w:eastAsia="Times New Roman" w:hAnsi="Calibri" w:cs="Calibri"/>
                <w:color w:val="000000"/>
              </w:rPr>
              <w:t xml:space="preserve"> </w:t>
            </w:r>
          </w:p>
        </w:tc>
      </w:tr>
      <w:tr w:rsidR="001737C8" w:rsidRPr="00DC1F66" w14:paraId="316587B1" w14:textId="77777777" w:rsidTr="000C609A">
        <w:trPr>
          <w:trHeight w:val="288"/>
        </w:trPr>
        <w:tc>
          <w:tcPr>
            <w:tcW w:w="2031" w:type="pct"/>
            <w:hideMark/>
          </w:tcPr>
          <w:p w14:paraId="4B4F126C" w14:textId="77777777" w:rsidR="001737C8" w:rsidRPr="00DC1F66" w:rsidRDefault="001737C8" w:rsidP="000C609A">
            <w:pPr>
              <w:spacing w:before="0" w:after="0" w:line="240" w:lineRule="auto"/>
              <w:jc w:val="left"/>
              <w:rPr>
                <w:rFonts w:ascii="Calibri" w:eastAsia="Times New Roman" w:hAnsi="Calibri" w:cs="Calibri"/>
                <w:color w:val="000000"/>
              </w:rPr>
            </w:pPr>
            <w:r w:rsidRPr="00DC1F66">
              <w:rPr>
                <w:rFonts w:ascii="Calibri" w:eastAsia="Times New Roman" w:hAnsi="Calibri" w:cs="Calibri"/>
                <w:color w:val="000000"/>
              </w:rPr>
              <w:t>Distribuer de l'eau potable de qualité.</w:t>
            </w:r>
          </w:p>
        </w:tc>
        <w:tc>
          <w:tcPr>
            <w:tcW w:w="2969" w:type="pct"/>
            <w:noWrap/>
            <w:hideMark/>
          </w:tcPr>
          <w:p w14:paraId="33828643" w14:textId="77777777" w:rsidR="001737C8" w:rsidRPr="00DC1F66" w:rsidRDefault="001737C8" w:rsidP="000C609A">
            <w:pPr>
              <w:spacing w:before="0" w:after="0" w:line="240" w:lineRule="auto"/>
              <w:jc w:val="left"/>
              <w:rPr>
                <w:rFonts w:ascii="Calibri" w:eastAsia="Times New Roman" w:hAnsi="Calibri" w:cs="Calibri"/>
                <w:color w:val="000000"/>
              </w:rPr>
            </w:pPr>
            <w:r w:rsidRPr="00DC1F66">
              <w:rPr>
                <w:rFonts w:ascii="Calibri" w:eastAsia="Times New Roman" w:hAnsi="Calibri" w:cs="Calibri"/>
                <w:color w:val="000000"/>
              </w:rPr>
              <w:t>La SOMAPEP conçoit l'ouvrage et transfert à la SOMAGEP</w:t>
            </w:r>
          </w:p>
        </w:tc>
      </w:tr>
      <w:tr w:rsidR="001737C8" w:rsidRPr="00DC1F66" w14:paraId="7D8B2A1C" w14:textId="77777777" w:rsidTr="000C609A">
        <w:trPr>
          <w:trHeight w:val="288"/>
        </w:trPr>
        <w:tc>
          <w:tcPr>
            <w:tcW w:w="2031" w:type="pct"/>
            <w:hideMark/>
          </w:tcPr>
          <w:p w14:paraId="1F13527E" w14:textId="77777777" w:rsidR="001737C8" w:rsidRPr="00DC1F66" w:rsidRDefault="001737C8" w:rsidP="000C609A">
            <w:pPr>
              <w:spacing w:before="0" w:after="0" w:line="240" w:lineRule="auto"/>
              <w:jc w:val="left"/>
              <w:rPr>
                <w:rFonts w:ascii="Calibri" w:eastAsia="Times New Roman" w:hAnsi="Calibri" w:cs="Calibri"/>
                <w:color w:val="000000"/>
              </w:rPr>
            </w:pPr>
            <w:r w:rsidRPr="00DC1F66">
              <w:rPr>
                <w:rFonts w:ascii="Calibri" w:eastAsia="Times New Roman" w:hAnsi="Calibri" w:cs="Calibri"/>
                <w:color w:val="000000"/>
              </w:rPr>
              <w:t xml:space="preserve">Favoriser le recrutement de la main d'œuvre locale </w:t>
            </w:r>
          </w:p>
        </w:tc>
        <w:tc>
          <w:tcPr>
            <w:tcW w:w="2969" w:type="pct"/>
            <w:vMerge w:val="restart"/>
            <w:noWrap/>
            <w:hideMark/>
          </w:tcPr>
          <w:p w14:paraId="4350604C" w14:textId="77777777" w:rsidR="001737C8" w:rsidRPr="00DC1F66" w:rsidRDefault="001737C8" w:rsidP="000C609A">
            <w:pPr>
              <w:spacing w:before="0" w:after="0" w:line="240" w:lineRule="auto"/>
              <w:jc w:val="left"/>
              <w:rPr>
                <w:rFonts w:ascii="Calibri" w:eastAsia="Times New Roman" w:hAnsi="Calibri" w:cs="Calibri"/>
                <w:color w:val="000000"/>
              </w:rPr>
            </w:pPr>
            <w:r w:rsidRPr="00DC1F66">
              <w:rPr>
                <w:rFonts w:ascii="Calibri" w:eastAsia="Times New Roman" w:hAnsi="Calibri" w:cs="Calibri"/>
                <w:color w:val="000000"/>
              </w:rPr>
              <w:t>Inclus dans les clauses E&amp;S des entreprises contractantes</w:t>
            </w:r>
            <w:r>
              <w:rPr>
                <w:rFonts w:ascii="Calibri" w:eastAsia="Times New Roman" w:hAnsi="Calibri" w:cs="Calibri"/>
                <w:color w:val="000000"/>
              </w:rPr>
              <w:t xml:space="preserve"> et présence du MGP pour enregistrer les griefs.</w:t>
            </w:r>
          </w:p>
        </w:tc>
      </w:tr>
      <w:tr w:rsidR="001737C8" w:rsidRPr="00DC1F66" w14:paraId="501378FC" w14:textId="77777777" w:rsidTr="000C609A">
        <w:trPr>
          <w:trHeight w:val="53"/>
        </w:trPr>
        <w:tc>
          <w:tcPr>
            <w:tcW w:w="2031" w:type="pct"/>
            <w:hideMark/>
          </w:tcPr>
          <w:p w14:paraId="5EDB6097" w14:textId="77777777" w:rsidR="001737C8" w:rsidRPr="00DC1F66" w:rsidRDefault="001737C8" w:rsidP="000C609A">
            <w:pPr>
              <w:spacing w:before="0" w:after="0" w:line="240" w:lineRule="auto"/>
              <w:jc w:val="left"/>
              <w:rPr>
                <w:rFonts w:ascii="Calibri" w:eastAsia="Times New Roman" w:hAnsi="Calibri" w:cs="Calibri"/>
                <w:color w:val="000000"/>
              </w:rPr>
            </w:pPr>
            <w:r w:rsidRPr="00DC1F66">
              <w:rPr>
                <w:rFonts w:ascii="Calibri" w:eastAsia="Times New Roman" w:hAnsi="Calibri" w:cs="Calibri"/>
                <w:color w:val="000000"/>
              </w:rPr>
              <w:t>Respects des engagements E&amp;S</w:t>
            </w:r>
            <w:r>
              <w:rPr>
                <w:rFonts w:ascii="Calibri" w:eastAsia="Times New Roman" w:hAnsi="Calibri" w:cs="Calibri"/>
                <w:color w:val="000000"/>
              </w:rPr>
              <w:t xml:space="preserve"> </w:t>
            </w:r>
          </w:p>
        </w:tc>
        <w:tc>
          <w:tcPr>
            <w:tcW w:w="2969" w:type="pct"/>
            <w:vMerge/>
            <w:hideMark/>
          </w:tcPr>
          <w:p w14:paraId="21157AC4" w14:textId="77777777" w:rsidR="001737C8" w:rsidRPr="00DC1F66" w:rsidRDefault="001737C8" w:rsidP="000C609A">
            <w:pPr>
              <w:spacing w:before="0" w:after="0" w:line="240" w:lineRule="auto"/>
              <w:jc w:val="left"/>
              <w:rPr>
                <w:rFonts w:ascii="Calibri" w:eastAsia="Times New Roman" w:hAnsi="Calibri" w:cs="Calibri"/>
                <w:color w:val="000000"/>
              </w:rPr>
            </w:pPr>
          </w:p>
        </w:tc>
      </w:tr>
      <w:tr w:rsidR="001737C8" w:rsidRPr="00DC1F66" w14:paraId="2E6909F3" w14:textId="77777777" w:rsidTr="000C609A">
        <w:trPr>
          <w:trHeight w:val="288"/>
        </w:trPr>
        <w:tc>
          <w:tcPr>
            <w:tcW w:w="2031" w:type="pct"/>
            <w:hideMark/>
          </w:tcPr>
          <w:p w14:paraId="161535D7" w14:textId="77777777" w:rsidR="001737C8" w:rsidRPr="00DC1F66" w:rsidRDefault="001737C8" w:rsidP="000C609A">
            <w:pPr>
              <w:spacing w:before="0" w:after="0" w:line="240" w:lineRule="auto"/>
              <w:jc w:val="left"/>
              <w:rPr>
                <w:rFonts w:ascii="Calibri" w:eastAsia="Times New Roman" w:hAnsi="Calibri" w:cs="Calibri"/>
                <w:color w:val="000000"/>
              </w:rPr>
            </w:pPr>
            <w:r w:rsidRPr="00DC1F66">
              <w:rPr>
                <w:rFonts w:ascii="Calibri" w:eastAsia="Times New Roman" w:hAnsi="Calibri" w:cs="Calibri"/>
                <w:color w:val="000000"/>
              </w:rPr>
              <w:t>Priorisation de la main d'œuvre locale</w:t>
            </w:r>
          </w:p>
        </w:tc>
        <w:tc>
          <w:tcPr>
            <w:tcW w:w="2969" w:type="pct"/>
            <w:vMerge/>
            <w:noWrap/>
            <w:hideMark/>
          </w:tcPr>
          <w:p w14:paraId="46BF27DC" w14:textId="77777777" w:rsidR="001737C8" w:rsidRPr="00DC1F66" w:rsidRDefault="001737C8" w:rsidP="000C609A">
            <w:pPr>
              <w:spacing w:before="0" w:after="0" w:line="240" w:lineRule="auto"/>
              <w:jc w:val="left"/>
              <w:rPr>
                <w:rFonts w:ascii="Calibri" w:eastAsia="Times New Roman" w:hAnsi="Calibri" w:cs="Calibri"/>
                <w:color w:val="000000"/>
              </w:rPr>
            </w:pPr>
          </w:p>
        </w:tc>
      </w:tr>
    </w:tbl>
    <w:p w14:paraId="0EAF7FC1" w14:textId="05B7CEA2" w:rsidR="001737C8" w:rsidRDefault="001737C8" w:rsidP="001737C8">
      <w:pPr>
        <w:spacing w:after="0" w:line="276" w:lineRule="auto"/>
        <w:rPr>
          <w:rFonts w:cs="Arial"/>
          <w:lang w:eastAsia="de-DE"/>
        </w:rPr>
      </w:pPr>
      <w:r>
        <w:rPr>
          <w:rFonts w:cs="Arial"/>
          <w:lang w:eastAsia="de-DE"/>
        </w:rPr>
        <w:t>La raison principale de la tenue des assemblées générale est de recueillir les préoccupations et propositions des parties prenantes par le projet afin de les intégrer dans l</w:t>
      </w:r>
      <w:r w:rsidR="00CA0D54">
        <w:rPr>
          <w:rFonts w:cs="Arial"/>
          <w:lang w:eastAsia="de-DE"/>
        </w:rPr>
        <w:t>a suite du sous-</w:t>
      </w:r>
      <w:r>
        <w:rPr>
          <w:rFonts w:cs="Arial"/>
          <w:lang w:eastAsia="de-DE"/>
        </w:rPr>
        <w:t xml:space="preserve">projet pour </w:t>
      </w:r>
      <w:r w:rsidR="00CA0D54">
        <w:rPr>
          <w:rFonts w:cs="Arial"/>
          <w:lang w:eastAsia="de-DE"/>
        </w:rPr>
        <w:t>assurer une</w:t>
      </w:r>
      <w:r>
        <w:rPr>
          <w:rFonts w:cs="Arial"/>
          <w:lang w:eastAsia="de-DE"/>
        </w:rPr>
        <w:t xml:space="preserve"> bonne performance environnementale et sociale.</w:t>
      </w:r>
    </w:p>
    <w:p w14:paraId="7DC4C5BC" w14:textId="06A98E19" w:rsidR="001737C8" w:rsidRDefault="001737C8" w:rsidP="001737C8">
      <w:pPr>
        <w:spacing w:after="0" w:line="276" w:lineRule="auto"/>
        <w:rPr>
          <w:rFonts w:cs="Arial"/>
          <w:lang w:eastAsia="de-DE"/>
        </w:rPr>
      </w:pPr>
      <w:r>
        <w:rPr>
          <w:rFonts w:cs="Arial"/>
          <w:lang w:eastAsia="de-DE"/>
        </w:rPr>
        <w:t xml:space="preserve">Ainsi les perceptions exprimées par les parties prenantes sont </w:t>
      </w:r>
      <w:r w:rsidR="00CA0D54">
        <w:rPr>
          <w:rFonts w:cs="Arial"/>
          <w:lang w:eastAsia="de-DE"/>
        </w:rPr>
        <w:t>résumées</w:t>
      </w:r>
      <w:r>
        <w:rPr>
          <w:rFonts w:cs="Arial"/>
          <w:lang w:eastAsia="de-DE"/>
        </w:rPr>
        <w:t xml:space="preserve"> dans le tableau ci-dessous.</w:t>
      </w:r>
    </w:p>
    <w:p w14:paraId="00E2A71A" w14:textId="7F5CC1F4" w:rsidR="001737C8" w:rsidRDefault="001737C8" w:rsidP="001737C8">
      <w:pPr>
        <w:pStyle w:val="Lgende"/>
        <w:keepNext/>
      </w:pPr>
      <w:bookmarkStart w:id="652" w:name="_Toc236272824"/>
      <w:r>
        <w:t xml:space="preserve">Tableau </w:t>
      </w:r>
      <w:r>
        <w:fldChar w:fldCharType="begin"/>
      </w:r>
      <w:r>
        <w:instrText>SEQ Tableau \* ARABIC</w:instrText>
      </w:r>
      <w:r>
        <w:fldChar w:fldCharType="separate"/>
      </w:r>
      <w:r w:rsidR="0062046D">
        <w:rPr>
          <w:noProof/>
        </w:rPr>
        <w:t>17</w:t>
      </w:r>
      <w:r>
        <w:fldChar w:fldCharType="end"/>
      </w:r>
      <w:r>
        <w:t> : perceptions de consultation publique</w:t>
      </w:r>
      <w:bookmarkEnd w:id="652"/>
    </w:p>
    <w:tbl>
      <w:tblPr>
        <w:tblStyle w:val="Grilledutableau"/>
        <w:tblW w:w="0" w:type="auto"/>
        <w:tblLayout w:type="fixed"/>
        <w:tblLook w:val="04A0" w:firstRow="1" w:lastRow="0" w:firstColumn="1" w:lastColumn="0" w:noHBand="0" w:noVBand="1"/>
      </w:tblPr>
      <w:tblGrid>
        <w:gridCol w:w="1271"/>
        <w:gridCol w:w="3544"/>
        <w:gridCol w:w="992"/>
        <w:gridCol w:w="3255"/>
      </w:tblGrid>
      <w:tr w:rsidR="001737C8" w:rsidRPr="00637C13" w14:paraId="0F37BDA9" w14:textId="77777777" w:rsidTr="000C609A">
        <w:trPr>
          <w:trHeight w:val="20"/>
          <w:tblHeader/>
        </w:trPr>
        <w:tc>
          <w:tcPr>
            <w:tcW w:w="1271" w:type="dxa"/>
            <w:shd w:val="clear" w:color="auto" w:fill="EAEDF1" w:themeFill="text2" w:themeFillTint="1A"/>
            <w:noWrap/>
            <w:vAlign w:val="center"/>
            <w:hideMark/>
          </w:tcPr>
          <w:p w14:paraId="12312FD8" w14:textId="77777777" w:rsidR="001737C8" w:rsidRPr="00637C13" w:rsidRDefault="001737C8" w:rsidP="000C609A">
            <w:pPr>
              <w:spacing w:before="0" w:after="0" w:line="240" w:lineRule="auto"/>
              <w:jc w:val="center"/>
              <w:rPr>
                <w:rFonts w:ascii="Calibri" w:eastAsia="Times New Roman" w:hAnsi="Calibri" w:cs="Calibri"/>
                <w:b/>
                <w:bCs/>
              </w:rPr>
            </w:pPr>
            <w:r w:rsidRPr="00637C13">
              <w:rPr>
                <w:rFonts w:ascii="Calibri" w:eastAsia="Times New Roman" w:hAnsi="Calibri" w:cs="Calibri"/>
                <w:b/>
                <w:bCs/>
              </w:rPr>
              <w:t>Localités</w:t>
            </w:r>
          </w:p>
        </w:tc>
        <w:tc>
          <w:tcPr>
            <w:tcW w:w="3544" w:type="dxa"/>
            <w:shd w:val="clear" w:color="auto" w:fill="EAEDF1" w:themeFill="text2" w:themeFillTint="1A"/>
            <w:noWrap/>
            <w:hideMark/>
          </w:tcPr>
          <w:p w14:paraId="04052912" w14:textId="77777777" w:rsidR="001737C8" w:rsidRPr="00637C13" w:rsidRDefault="001737C8" w:rsidP="000C609A">
            <w:pPr>
              <w:spacing w:before="0" w:after="0" w:line="240" w:lineRule="auto"/>
              <w:jc w:val="center"/>
              <w:rPr>
                <w:rFonts w:ascii="Calibri" w:eastAsia="Times New Roman" w:hAnsi="Calibri" w:cs="Calibri"/>
                <w:b/>
                <w:bCs/>
              </w:rPr>
            </w:pPr>
            <w:r w:rsidRPr="00637C13">
              <w:rPr>
                <w:rFonts w:ascii="Calibri" w:eastAsia="Times New Roman" w:hAnsi="Calibri" w:cs="Calibri"/>
                <w:b/>
                <w:bCs/>
              </w:rPr>
              <w:t>Intervention</w:t>
            </w:r>
          </w:p>
        </w:tc>
        <w:tc>
          <w:tcPr>
            <w:tcW w:w="992" w:type="dxa"/>
            <w:shd w:val="clear" w:color="auto" w:fill="EAEDF1" w:themeFill="text2" w:themeFillTint="1A"/>
            <w:noWrap/>
            <w:hideMark/>
          </w:tcPr>
          <w:p w14:paraId="55054DF9" w14:textId="77777777" w:rsidR="001737C8" w:rsidRPr="00637C13" w:rsidRDefault="001737C8" w:rsidP="000C609A">
            <w:pPr>
              <w:spacing w:before="0" w:after="0" w:line="240" w:lineRule="auto"/>
              <w:jc w:val="center"/>
              <w:rPr>
                <w:rFonts w:ascii="Calibri" w:eastAsia="Times New Roman" w:hAnsi="Calibri" w:cs="Calibri"/>
                <w:b/>
                <w:bCs/>
              </w:rPr>
            </w:pPr>
            <w:r>
              <w:rPr>
                <w:rFonts w:ascii="Calibri" w:eastAsia="Times New Roman" w:hAnsi="Calibri" w:cs="Calibri"/>
                <w:b/>
                <w:bCs/>
              </w:rPr>
              <w:t>Sexe</w:t>
            </w:r>
          </w:p>
        </w:tc>
        <w:tc>
          <w:tcPr>
            <w:tcW w:w="3255" w:type="dxa"/>
            <w:shd w:val="clear" w:color="auto" w:fill="EAEDF1" w:themeFill="text2" w:themeFillTint="1A"/>
            <w:noWrap/>
            <w:vAlign w:val="center"/>
            <w:hideMark/>
          </w:tcPr>
          <w:p w14:paraId="478D3504" w14:textId="77777777" w:rsidR="001737C8" w:rsidRPr="00637C13" w:rsidRDefault="001737C8" w:rsidP="000C609A">
            <w:pPr>
              <w:spacing w:before="0" w:after="0" w:line="240" w:lineRule="auto"/>
              <w:jc w:val="center"/>
              <w:rPr>
                <w:rFonts w:ascii="Calibri" w:eastAsia="Times New Roman" w:hAnsi="Calibri" w:cs="Calibri"/>
                <w:b/>
                <w:bCs/>
              </w:rPr>
            </w:pPr>
            <w:r>
              <w:rPr>
                <w:rFonts w:ascii="Calibri" w:eastAsia="Times New Roman" w:hAnsi="Calibri" w:cs="Calibri"/>
                <w:b/>
                <w:bCs/>
              </w:rPr>
              <w:t>Eléments de r</w:t>
            </w:r>
            <w:r w:rsidRPr="00637C13">
              <w:rPr>
                <w:rFonts w:ascii="Calibri" w:eastAsia="Times New Roman" w:hAnsi="Calibri" w:cs="Calibri"/>
                <w:b/>
                <w:bCs/>
              </w:rPr>
              <w:t>éponses</w:t>
            </w:r>
          </w:p>
        </w:tc>
      </w:tr>
      <w:tr w:rsidR="001737C8" w:rsidRPr="00637C13" w14:paraId="61328269" w14:textId="77777777" w:rsidTr="000C609A">
        <w:trPr>
          <w:trHeight w:val="20"/>
        </w:trPr>
        <w:tc>
          <w:tcPr>
            <w:tcW w:w="1271" w:type="dxa"/>
            <w:shd w:val="clear" w:color="auto" w:fill="D0CECE" w:themeFill="background2" w:themeFillShade="E6"/>
            <w:noWrap/>
            <w:vAlign w:val="center"/>
          </w:tcPr>
          <w:p w14:paraId="6873C2C0" w14:textId="77777777" w:rsidR="001737C8" w:rsidRPr="00637C13" w:rsidRDefault="001737C8" w:rsidP="000C609A">
            <w:pPr>
              <w:spacing w:before="0" w:after="0" w:line="240" w:lineRule="auto"/>
              <w:jc w:val="center"/>
              <w:rPr>
                <w:rFonts w:ascii="Calibri" w:eastAsia="Times New Roman" w:hAnsi="Calibri" w:cs="Calibri"/>
                <w:b/>
                <w:bCs/>
              </w:rPr>
            </w:pPr>
          </w:p>
        </w:tc>
        <w:tc>
          <w:tcPr>
            <w:tcW w:w="7791" w:type="dxa"/>
            <w:gridSpan w:val="3"/>
            <w:shd w:val="clear" w:color="auto" w:fill="D0CECE" w:themeFill="background2" w:themeFillShade="E6"/>
            <w:vAlign w:val="center"/>
          </w:tcPr>
          <w:p w14:paraId="3C032F18" w14:textId="77777777" w:rsidR="001737C8" w:rsidRPr="00637C13" w:rsidRDefault="001737C8" w:rsidP="000C609A">
            <w:pPr>
              <w:spacing w:before="0" w:after="0" w:line="240" w:lineRule="auto"/>
              <w:jc w:val="center"/>
              <w:rPr>
                <w:rFonts w:ascii="Calibri" w:eastAsia="Times New Roman" w:hAnsi="Calibri" w:cs="Calibri"/>
                <w:b/>
                <w:bCs/>
              </w:rPr>
            </w:pPr>
            <w:r w:rsidRPr="00637C13">
              <w:rPr>
                <w:rFonts w:ascii="Calibri" w:eastAsia="Times New Roman" w:hAnsi="Calibri" w:cs="Calibri"/>
                <w:b/>
                <w:bCs/>
              </w:rPr>
              <w:t>Préoccupation</w:t>
            </w:r>
          </w:p>
        </w:tc>
      </w:tr>
      <w:tr w:rsidR="001737C8" w:rsidRPr="00637C13" w14:paraId="28A1A466" w14:textId="77777777" w:rsidTr="000C609A">
        <w:trPr>
          <w:trHeight w:val="20"/>
        </w:trPr>
        <w:tc>
          <w:tcPr>
            <w:tcW w:w="1271" w:type="dxa"/>
            <w:vMerge w:val="restart"/>
            <w:noWrap/>
            <w:vAlign w:val="center"/>
            <w:hideMark/>
          </w:tcPr>
          <w:p w14:paraId="69C1D60D" w14:textId="77777777" w:rsidR="001737C8" w:rsidRPr="00637C13" w:rsidRDefault="001737C8" w:rsidP="000C609A">
            <w:pPr>
              <w:spacing w:before="0" w:after="0" w:line="240" w:lineRule="auto"/>
              <w:jc w:val="center"/>
              <w:rPr>
                <w:rFonts w:ascii="Calibri" w:eastAsia="Times New Roman" w:hAnsi="Calibri" w:cs="Calibri"/>
                <w:b/>
                <w:bCs/>
              </w:rPr>
            </w:pPr>
            <w:r w:rsidRPr="00637C13">
              <w:rPr>
                <w:rFonts w:ascii="Calibri" w:eastAsia="Times New Roman" w:hAnsi="Calibri" w:cs="Calibri"/>
                <w:b/>
                <w:bCs/>
              </w:rPr>
              <w:t>Commune II</w:t>
            </w:r>
          </w:p>
        </w:tc>
        <w:tc>
          <w:tcPr>
            <w:tcW w:w="3544" w:type="dxa"/>
            <w:hideMark/>
          </w:tcPr>
          <w:p w14:paraId="4C3D9DBE"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Réhabilitation effective des sites après les travaux</w:t>
            </w:r>
          </w:p>
        </w:tc>
        <w:tc>
          <w:tcPr>
            <w:tcW w:w="992" w:type="dxa"/>
            <w:noWrap/>
            <w:hideMark/>
          </w:tcPr>
          <w:p w14:paraId="72D966E0"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Homme</w:t>
            </w:r>
          </w:p>
        </w:tc>
        <w:tc>
          <w:tcPr>
            <w:tcW w:w="3255" w:type="dxa"/>
            <w:noWrap/>
            <w:vAlign w:val="center"/>
            <w:hideMark/>
          </w:tcPr>
          <w:p w14:paraId="194C8BF3" w14:textId="271390F3" w:rsidR="001737C8" w:rsidRPr="00637C13" w:rsidRDefault="001737C8" w:rsidP="000C609A">
            <w:pPr>
              <w:spacing w:before="0" w:after="0" w:line="240" w:lineRule="auto"/>
              <w:jc w:val="center"/>
              <w:rPr>
                <w:rFonts w:ascii="Calibri" w:eastAsia="Times New Roman" w:hAnsi="Calibri" w:cs="Calibri"/>
              </w:rPr>
            </w:pPr>
            <w:r w:rsidRPr="00637C13">
              <w:rPr>
                <w:rFonts w:ascii="Calibri" w:eastAsia="Times New Roman" w:hAnsi="Calibri" w:cs="Calibri"/>
              </w:rPr>
              <w:t xml:space="preserve">Entreprise contractante </w:t>
            </w:r>
            <w:r w:rsidR="008B417E">
              <w:rPr>
                <w:rFonts w:ascii="Calibri" w:eastAsia="Times New Roman" w:hAnsi="Calibri" w:cs="Calibri"/>
              </w:rPr>
              <w:t>a l</w:t>
            </w:r>
            <w:r w:rsidR="00DC42C8">
              <w:rPr>
                <w:rFonts w:ascii="Calibri" w:eastAsia="Times New Roman" w:hAnsi="Calibri" w:cs="Calibri"/>
              </w:rPr>
              <w:t>’exigence</w:t>
            </w:r>
            <w:r w:rsidR="008B417E">
              <w:rPr>
                <w:rFonts w:ascii="Calibri" w:eastAsia="Times New Roman" w:hAnsi="Calibri" w:cs="Calibri"/>
              </w:rPr>
              <w:t xml:space="preserve"> de </w:t>
            </w:r>
            <w:r w:rsidR="00DC42C8">
              <w:rPr>
                <w:rFonts w:ascii="Calibri" w:eastAsia="Times New Roman" w:hAnsi="Calibri" w:cs="Calibri"/>
              </w:rPr>
              <w:t xml:space="preserve">fermer les fouilles </w:t>
            </w:r>
            <w:r w:rsidR="00DC42C8" w:rsidRPr="00637C13">
              <w:rPr>
                <w:rFonts w:ascii="Calibri" w:eastAsia="Times New Roman" w:hAnsi="Calibri" w:cs="Calibri"/>
              </w:rPr>
              <w:t>dans</w:t>
            </w:r>
            <w:r w:rsidRPr="00637C13">
              <w:rPr>
                <w:rFonts w:ascii="Calibri" w:eastAsia="Times New Roman" w:hAnsi="Calibri" w:cs="Calibri"/>
              </w:rPr>
              <w:t xml:space="preserve"> les 3 jours qui suivent les travaux</w:t>
            </w:r>
            <w:r w:rsidR="00251F3D">
              <w:rPr>
                <w:rFonts w:ascii="Calibri" w:eastAsia="Times New Roman" w:hAnsi="Calibri" w:cs="Calibri"/>
              </w:rPr>
              <w:t xml:space="preserve">. Aussi, le MGP est opérationnel pour capter et gérer les plaintes. </w:t>
            </w:r>
            <w:r w:rsidRPr="00637C13">
              <w:rPr>
                <w:rFonts w:ascii="Calibri" w:eastAsia="Times New Roman" w:hAnsi="Calibri" w:cs="Calibri"/>
              </w:rPr>
              <w:t xml:space="preserve"> </w:t>
            </w:r>
            <w:r w:rsidR="00481BF8">
              <w:rPr>
                <w:rFonts w:ascii="Calibri" w:eastAsia="Times New Roman" w:hAnsi="Calibri" w:cs="Calibri"/>
              </w:rPr>
              <w:t xml:space="preserve">La SOMAPEP SA veillera à cela </w:t>
            </w:r>
          </w:p>
        </w:tc>
      </w:tr>
      <w:tr w:rsidR="001737C8" w:rsidRPr="00637C13" w14:paraId="0F047837" w14:textId="77777777" w:rsidTr="000C609A">
        <w:trPr>
          <w:trHeight w:val="20"/>
        </w:trPr>
        <w:tc>
          <w:tcPr>
            <w:tcW w:w="1271" w:type="dxa"/>
            <w:vMerge/>
            <w:noWrap/>
            <w:vAlign w:val="center"/>
            <w:hideMark/>
          </w:tcPr>
          <w:p w14:paraId="5C2C9C98" w14:textId="77777777" w:rsidR="001737C8" w:rsidRPr="00637C13" w:rsidRDefault="001737C8" w:rsidP="000C609A">
            <w:pPr>
              <w:spacing w:before="0" w:after="0" w:line="240" w:lineRule="auto"/>
              <w:jc w:val="center"/>
              <w:rPr>
                <w:rFonts w:ascii="Calibri" w:eastAsia="Times New Roman" w:hAnsi="Calibri" w:cs="Calibri"/>
                <w:b/>
                <w:bCs/>
              </w:rPr>
            </w:pPr>
          </w:p>
        </w:tc>
        <w:tc>
          <w:tcPr>
            <w:tcW w:w="3544" w:type="dxa"/>
            <w:hideMark/>
          </w:tcPr>
          <w:p w14:paraId="36804E42"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Veiller à ce que le MGP au niveau de la mairie soit fonctionnel de façon continue</w:t>
            </w:r>
          </w:p>
        </w:tc>
        <w:tc>
          <w:tcPr>
            <w:tcW w:w="992" w:type="dxa"/>
            <w:noWrap/>
            <w:hideMark/>
          </w:tcPr>
          <w:p w14:paraId="7347080D"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Homme</w:t>
            </w:r>
            <w:r w:rsidRPr="00637C13">
              <w:rPr>
                <w:rFonts w:ascii="Calibri" w:eastAsia="Times New Roman" w:hAnsi="Calibri" w:cs="Calibri"/>
                <w:b/>
                <w:bCs/>
              </w:rPr>
              <w:t xml:space="preserve"> </w:t>
            </w:r>
          </w:p>
        </w:tc>
        <w:tc>
          <w:tcPr>
            <w:tcW w:w="3255" w:type="dxa"/>
            <w:noWrap/>
            <w:vAlign w:val="center"/>
            <w:hideMark/>
          </w:tcPr>
          <w:p w14:paraId="070CBEE8" w14:textId="1BB2D01F" w:rsidR="001737C8" w:rsidRPr="00637C13" w:rsidRDefault="001737C8" w:rsidP="000C609A">
            <w:pPr>
              <w:spacing w:before="0" w:after="0" w:line="240" w:lineRule="auto"/>
              <w:jc w:val="center"/>
              <w:rPr>
                <w:rFonts w:ascii="Calibri" w:eastAsia="Times New Roman" w:hAnsi="Calibri" w:cs="Calibri"/>
              </w:rPr>
            </w:pPr>
            <w:r w:rsidRPr="00637C13">
              <w:rPr>
                <w:rFonts w:ascii="Calibri" w:eastAsia="Times New Roman" w:hAnsi="Calibri" w:cs="Calibri"/>
              </w:rPr>
              <w:t xml:space="preserve">Au niveau de la mairie un point focal est déjà désigné et avec son appui </w:t>
            </w:r>
            <w:r w:rsidR="000B0859">
              <w:rPr>
                <w:rFonts w:ascii="Calibri" w:eastAsia="Times New Roman" w:hAnsi="Calibri" w:cs="Calibri"/>
              </w:rPr>
              <w:t>le</w:t>
            </w:r>
            <w:r w:rsidRPr="00637C13">
              <w:rPr>
                <w:rFonts w:ascii="Calibri" w:eastAsia="Times New Roman" w:hAnsi="Calibri" w:cs="Calibri"/>
              </w:rPr>
              <w:t xml:space="preserve"> comité de gestion des plaintes </w:t>
            </w:r>
            <w:r w:rsidR="000B0859">
              <w:rPr>
                <w:rFonts w:ascii="Calibri" w:eastAsia="Times New Roman" w:hAnsi="Calibri" w:cs="Calibri"/>
              </w:rPr>
              <w:t>restera opérationnel</w:t>
            </w:r>
          </w:p>
        </w:tc>
      </w:tr>
      <w:tr w:rsidR="001737C8" w:rsidRPr="00637C13" w14:paraId="5F2B829A" w14:textId="77777777" w:rsidTr="000C609A">
        <w:trPr>
          <w:trHeight w:val="20"/>
        </w:trPr>
        <w:tc>
          <w:tcPr>
            <w:tcW w:w="1271" w:type="dxa"/>
            <w:vMerge w:val="restart"/>
            <w:noWrap/>
            <w:vAlign w:val="center"/>
            <w:hideMark/>
          </w:tcPr>
          <w:p w14:paraId="398496B8" w14:textId="77777777" w:rsidR="001737C8" w:rsidRPr="00637C13" w:rsidRDefault="001737C8" w:rsidP="000C609A">
            <w:pPr>
              <w:spacing w:before="0" w:after="0" w:line="240" w:lineRule="auto"/>
              <w:jc w:val="center"/>
              <w:rPr>
                <w:rFonts w:ascii="Calibri" w:eastAsia="Times New Roman" w:hAnsi="Calibri" w:cs="Calibri"/>
                <w:b/>
                <w:bCs/>
              </w:rPr>
            </w:pPr>
            <w:r w:rsidRPr="00637C13">
              <w:rPr>
                <w:rFonts w:ascii="Calibri" w:eastAsia="Times New Roman" w:hAnsi="Calibri" w:cs="Calibri"/>
                <w:b/>
                <w:bCs/>
              </w:rPr>
              <w:t>Commune IV</w:t>
            </w:r>
          </w:p>
        </w:tc>
        <w:tc>
          <w:tcPr>
            <w:tcW w:w="3544" w:type="dxa"/>
            <w:hideMark/>
          </w:tcPr>
          <w:p w14:paraId="2E96E849"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Remise en état des zones impactées pour apaiser et mise en œuvre des mesures pour atténuer les soulèvements de la poussière.</w:t>
            </w:r>
          </w:p>
        </w:tc>
        <w:tc>
          <w:tcPr>
            <w:tcW w:w="992" w:type="dxa"/>
            <w:noWrap/>
            <w:hideMark/>
          </w:tcPr>
          <w:p w14:paraId="6E5A1162"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Homme</w:t>
            </w:r>
          </w:p>
        </w:tc>
        <w:tc>
          <w:tcPr>
            <w:tcW w:w="3255" w:type="dxa"/>
            <w:noWrap/>
            <w:vAlign w:val="center"/>
            <w:hideMark/>
          </w:tcPr>
          <w:p w14:paraId="1059C6C7" w14:textId="3E0621F5" w:rsidR="001737C8" w:rsidRPr="00637C13" w:rsidRDefault="00DC42C8" w:rsidP="000C609A">
            <w:pPr>
              <w:spacing w:before="0" w:after="0" w:line="240" w:lineRule="auto"/>
              <w:jc w:val="center"/>
              <w:rPr>
                <w:rFonts w:ascii="Calibri" w:eastAsia="Times New Roman" w:hAnsi="Calibri" w:cs="Calibri"/>
              </w:rPr>
            </w:pPr>
            <w:r w:rsidRPr="00637C13">
              <w:rPr>
                <w:rFonts w:ascii="Calibri" w:eastAsia="Times New Roman" w:hAnsi="Calibri" w:cs="Calibri"/>
              </w:rPr>
              <w:t xml:space="preserve">Entreprise contractante </w:t>
            </w:r>
            <w:r>
              <w:rPr>
                <w:rFonts w:ascii="Calibri" w:eastAsia="Times New Roman" w:hAnsi="Calibri" w:cs="Calibri"/>
              </w:rPr>
              <w:t xml:space="preserve">a l’exigence de fermer les fouilles </w:t>
            </w:r>
            <w:r w:rsidRPr="00637C13">
              <w:rPr>
                <w:rFonts w:ascii="Calibri" w:eastAsia="Times New Roman" w:hAnsi="Calibri" w:cs="Calibri"/>
              </w:rPr>
              <w:t>dans les 3 jours qui suivent les travaux</w:t>
            </w:r>
            <w:r>
              <w:rPr>
                <w:rFonts w:ascii="Calibri" w:eastAsia="Times New Roman" w:hAnsi="Calibri" w:cs="Calibri"/>
              </w:rPr>
              <w:t xml:space="preserve">. Aussi, le MGP est opérationnel pour capter et gérer les plaintes. </w:t>
            </w:r>
            <w:r w:rsidRPr="00637C13">
              <w:rPr>
                <w:rFonts w:ascii="Calibri" w:eastAsia="Times New Roman" w:hAnsi="Calibri" w:cs="Calibri"/>
              </w:rPr>
              <w:t xml:space="preserve"> </w:t>
            </w:r>
            <w:r>
              <w:rPr>
                <w:rFonts w:ascii="Calibri" w:eastAsia="Times New Roman" w:hAnsi="Calibri" w:cs="Calibri"/>
              </w:rPr>
              <w:t>La SOMAPEP SA veillera à cela</w:t>
            </w:r>
          </w:p>
        </w:tc>
      </w:tr>
      <w:tr w:rsidR="001737C8" w:rsidRPr="00637C13" w14:paraId="15988DDD" w14:textId="77777777" w:rsidTr="000C609A">
        <w:trPr>
          <w:trHeight w:val="20"/>
        </w:trPr>
        <w:tc>
          <w:tcPr>
            <w:tcW w:w="1271" w:type="dxa"/>
            <w:vMerge/>
            <w:noWrap/>
            <w:vAlign w:val="center"/>
            <w:hideMark/>
          </w:tcPr>
          <w:p w14:paraId="233E44A2" w14:textId="77777777" w:rsidR="001737C8" w:rsidRPr="00637C13" w:rsidRDefault="001737C8" w:rsidP="000C609A">
            <w:pPr>
              <w:spacing w:before="0" w:after="0" w:line="240" w:lineRule="auto"/>
              <w:jc w:val="center"/>
              <w:rPr>
                <w:rFonts w:ascii="Calibri" w:eastAsia="Times New Roman" w:hAnsi="Calibri" w:cs="Calibri"/>
                <w:b/>
                <w:bCs/>
              </w:rPr>
            </w:pPr>
          </w:p>
        </w:tc>
        <w:tc>
          <w:tcPr>
            <w:tcW w:w="3544" w:type="dxa"/>
            <w:hideMark/>
          </w:tcPr>
          <w:p w14:paraId="26DBC9E7"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Veiller à la compensation effective des PAP, mise en œuvre des mesures d'atténuation et implication des chefs de quartiers.</w:t>
            </w:r>
          </w:p>
        </w:tc>
        <w:tc>
          <w:tcPr>
            <w:tcW w:w="992" w:type="dxa"/>
            <w:noWrap/>
            <w:hideMark/>
          </w:tcPr>
          <w:p w14:paraId="58DD6E98"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Homme</w:t>
            </w:r>
          </w:p>
        </w:tc>
        <w:tc>
          <w:tcPr>
            <w:tcW w:w="3255" w:type="dxa"/>
            <w:noWrap/>
            <w:vAlign w:val="center"/>
            <w:hideMark/>
          </w:tcPr>
          <w:p w14:paraId="41E8A897" w14:textId="5160CB81" w:rsidR="001737C8" w:rsidRPr="00637C13" w:rsidRDefault="001737C8" w:rsidP="000C609A">
            <w:pPr>
              <w:spacing w:before="0" w:after="0" w:line="240" w:lineRule="auto"/>
              <w:jc w:val="center"/>
              <w:rPr>
                <w:rFonts w:ascii="Calibri" w:eastAsia="Times New Roman" w:hAnsi="Calibri" w:cs="Calibri"/>
              </w:rPr>
            </w:pPr>
            <w:r>
              <w:rPr>
                <w:rFonts w:ascii="Calibri" w:eastAsia="Times New Roman" w:hAnsi="Calibri" w:cs="Calibri"/>
              </w:rPr>
              <w:t xml:space="preserve">Durée des travaux </w:t>
            </w:r>
            <w:r w:rsidRPr="00637C13">
              <w:rPr>
                <w:rFonts w:ascii="Calibri" w:eastAsia="Times New Roman" w:hAnsi="Calibri" w:cs="Calibri"/>
              </w:rPr>
              <w:t xml:space="preserve">est de 18 mois. Les indemnisations sont préalables au </w:t>
            </w:r>
            <w:r w:rsidR="00251F3D">
              <w:rPr>
                <w:rFonts w:ascii="Calibri" w:eastAsia="Times New Roman" w:hAnsi="Calibri" w:cs="Calibri"/>
              </w:rPr>
              <w:t>sous-</w:t>
            </w:r>
            <w:r w:rsidRPr="00637C13">
              <w:rPr>
                <w:rFonts w:ascii="Calibri" w:eastAsia="Times New Roman" w:hAnsi="Calibri" w:cs="Calibri"/>
              </w:rPr>
              <w:t>projet et</w:t>
            </w:r>
            <w:r>
              <w:rPr>
                <w:rFonts w:ascii="Calibri" w:eastAsia="Times New Roman" w:hAnsi="Calibri" w:cs="Calibri"/>
              </w:rPr>
              <w:t xml:space="preserve"> la mise en œuvre du PGES-C est </w:t>
            </w:r>
            <w:r w:rsidRPr="00637C13">
              <w:rPr>
                <w:rFonts w:ascii="Calibri" w:eastAsia="Times New Roman" w:hAnsi="Calibri" w:cs="Calibri"/>
              </w:rPr>
              <w:t>inclu</w:t>
            </w:r>
            <w:r>
              <w:rPr>
                <w:rFonts w:ascii="Calibri" w:eastAsia="Times New Roman" w:hAnsi="Calibri" w:cs="Calibri"/>
              </w:rPr>
              <w:t>e</w:t>
            </w:r>
            <w:r w:rsidRPr="00637C13">
              <w:rPr>
                <w:rFonts w:ascii="Calibri" w:eastAsia="Times New Roman" w:hAnsi="Calibri" w:cs="Calibri"/>
              </w:rPr>
              <w:t xml:space="preserve"> dans les contrats des entreprises. Le MGP est à </w:t>
            </w:r>
            <w:r w:rsidR="00251F3D" w:rsidRPr="00637C13">
              <w:rPr>
                <w:rFonts w:ascii="Calibri" w:eastAsia="Times New Roman" w:hAnsi="Calibri" w:cs="Calibri"/>
              </w:rPr>
              <w:t>disposition</w:t>
            </w:r>
            <w:r w:rsidRPr="00637C13">
              <w:rPr>
                <w:rFonts w:ascii="Calibri" w:eastAsia="Times New Roman" w:hAnsi="Calibri" w:cs="Calibri"/>
              </w:rPr>
              <w:t xml:space="preserve"> en cas de griefs</w:t>
            </w:r>
          </w:p>
        </w:tc>
      </w:tr>
      <w:tr w:rsidR="001737C8" w:rsidRPr="00637C13" w14:paraId="06089CDB" w14:textId="77777777" w:rsidTr="000C609A">
        <w:trPr>
          <w:trHeight w:val="20"/>
        </w:trPr>
        <w:tc>
          <w:tcPr>
            <w:tcW w:w="1271" w:type="dxa"/>
            <w:vMerge/>
            <w:noWrap/>
            <w:vAlign w:val="center"/>
            <w:hideMark/>
          </w:tcPr>
          <w:p w14:paraId="18870512" w14:textId="77777777" w:rsidR="001737C8" w:rsidRPr="00637C13" w:rsidRDefault="001737C8" w:rsidP="000C609A">
            <w:pPr>
              <w:spacing w:before="0" w:after="0" w:line="240" w:lineRule="auto"/>
              <w:jc w:val="center"/>
              <w:rPr>
                <w:rFonts w:ascii="Calibri" w:eastAsia="Times New Roman" w:hAnsi="Calibri" w:cs="Calibri"/>
                <w:b/>
                <w:bCs/>
              </w:rPr>
            </w:pPr>
          </w:p>
        </w:tc>
        <w:tc>
          <w:tcPr>
            <w:tcW w:w="3544" w:type="dxa"/>
            <w:hideMark/>
          </w:tcPr>
          <w:p w14:paraId="0EDA3658"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Distribution de l'eau avec une pression suffisante pour l'utilisation de tous les bénéficiaires.</w:t>
            </w:r>
          </w:p>
        </w:tc>
        <w:tc>
          <w:tcPr>
            <w:tcW w:w="992" w:type="dxa"/>
            <w:noWrap/>
            <w:hideMark/>
          </w:tcPr>
          <w:p w14:paraId="64638749"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Homme</w:t>
            </w:r>
          </w:p>
        </w:tc>
        <w:tc>
          <w:tcPr>
            <w:tcW w:w="3255" w:type="dxa"/>
            <w:noWrap/>
            <w:vAlign w:val="center"/>
            <w:hideMark/>
          </w:tcPr>
          <w:p w14:paraId="5949F9FF" w14:textId="77777777" w:rsidR="001737C8" w:rsidRPr="00637C13" w:rsidRDefault="001737C8" w:rsidP="000C609A">
            <w:pPr>
              <w:spacing w:before="0" w:after="0" w:line="240" w:lineRule="auto"/>
              <w:jc w:val="center"/>
              <w:rPr>
                <w:rFonts w:ascii="Calibri" w:eastAsia="Times New Roman" w:hAnsi="Calibri" w:cs="Calibri"/>
              </w:rPr>
            </w:pPr>
          </w:p>
        </w:tc>
      </w:tr>
      <w:tr w:rsidR="001737C8" w:rsidRPr="00637C13" w14:paraId="24D2A9C3" w14:textId="77777777" w:rsidTr="000C609A">
        <w:trPr>
          <w:trHeight w:val="20"/>
        </w:trPr>
        <w:tc>
          <w:tcPr>
            <w:tcW w:w="1271" w:type="dxa"/>
            <w:vMerge w:val="restart"/>
            <w:noWrap/>
            <w:vAlign w:val="center"/>
            <w:hideMark/>
          </w:tcPr>
          <w:p w14:paraId="137642A5" w14:textId="77777777" w:rsidR="001737C8" w:rsidRPr="00637C13" w:rsidRDefault="001737C8" w:rsidP="000C609A">
            <w:pPr>
              <w:spacing w:before="0" w:after="0" w:line="240" w:lineRule="auto"/>
              <w:jc w:val="center"/>
              <w:rPr>
                <w:rFonts w:ascii="Calibri" w:eastAsia="Times New Roman" w:hAnsi="Calibri" w:cs="Calibri"/>
                <w:b/>
                <w:bCs/>
              </w:rPr>
            </w:pPr>
            <w:r w:rsidRPr="00637C13">
              <w:rPr>
                <w:rFonts w:ascii="Calibri" w:eastAsia="Times New Roman" w:hAnsi="Calibri" w:cs="Calibri"/>
                <w:b/>
                <w:bCs/>
              </w:rPr>
              <w:t>Kati</w:t>
            </w:r>
          </w:p>
        </w:tc>
        <w:tc>
          <w:tcPr>
            <w:tcW w:w="3544" w:type="dxa"/>
            <w:hideMark/>
          </w:tcPr>
          <w:p w14:paraId="3AE7798D"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 xml:space="preserve"> Garantie financière de réalisation et respect du délais</w:t>
            </w:r>
          </w:p>
        </w:tc>
        <w:tc>
          <w:tcPr>
            <w:tcW w:w="992" w:type="dxa"/>
            <w:noWrap/>
            <w:hideMark/>
          </w:tcPr>
          <w:p w14:paraId="5D2EE63F"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Homme</w:t>
            </w:r>
          </w:p>
        </w:tc>
        <w:tc>
          <w:tcPr>
            <w:tcW w:w="3255" w:type="dxa"/>
            <w:noWrap/>
            <w:vAlign w:val="center"/>
            <w:hideMark/>
          </w:tcPr>
          <w:p w14:paraId="6B43D86C" w14:textId="272391FE" w:rsidR="001737C8" w:rsidRPr="00637C13" w:rsidRDefault="001737C8" w:rsidP="000C609A">
            <w:pPr>
              <w:spacing w:before="0" w:after="0" w:line="240" w:lineRule="auto"/>
              <w:jc w:val="center"/>
              <w:rPr>
                <w:rFonts w:ascii="Calibri" w:eastAsia="Times New Roman" w:hAnsi="Calibri" w:cs="Calibri"/>
              </w:rPr>
            </w:pPr>
            <w:r w:rsidRPr="00637C13">
              <w:rPr>
                <w:rFonts w:ascii="Calibri" w:eastAsia="Times New Roman" w:hAnsi="Calibri" w:cs="Calibri"/>
              </w:rPr>
              <w:t xml:space="preserve">SOMAPEP conçoit les projets </w:t>
            </w:r>
            <w:r>
              <w:rPr>
                <w:rFonts w:ascii="Calibri" w:eastAsia="Times New Roman" w:hAnsi="Calibri" w:cs="Calibri"/>
              </w:rPr>
              <w:t xml:space="preserve">selon les besoins </w:t>
            </w:r>
            <w:r w:rsidRPr="00637C13">
              <w:rPr>
                <w:rFonts w:ascii="Calibri" w:eastAsia="Times New Roman" w:hAnsi="Calibri" w:cs="Calibri"/>
              </w:rPr>
              <w:t xml:space="preserve">et sollicite </w:t>
            </w:r>
            <w:r>
              <w:rPr>
                <w:rFonts w:ascii="Calibri" w:eastAsia="Times New Roman" w:hAnsi="Calibri" w:cs="Calibri"/>
              </w:rPr>
              <w:t>d</w:t>
            </w:r>
            <w:r w:rsidRPr="00637C13">
              <w:rPr>
                <w:rFonts w:ascii="Calibri" w:eastAsia="Times New Roman" w:hAnsi="Calibri" w:cs="Calibri"/>
              </w:rPr>
              <w:t>es financements.</w:t>
            </w:r>
            <w:r>
              <w:rPr>
                <w:rFonts w:ascii="Calibri" w:eastAsia="Times New Roman" w:hAnsi="Calibri" w:cs="Calibri"/>
              </w:rPr>
              <w:t xml:space="preserve"> </w:t>
            </w:r>
          </w:p>
        </w:tc>
      </w:tr>
      <w:tr w:rsidR="001737C8" w:rsidRPr="00637C13" w14:paraId="371B0088" w14:textId="77777777" w:rsidTr="000C609A">
        <w:trPr>
          <w:trHeight w:val="20"/>
        </w:trPr>
        <w:tc>
          <w:tcPr>
            <w:tcW w:w="1271" w:type="dxa"/>
            <w:vMerge/>
            <w:noWrap/>
            <w:vAlign w:val="center"/>
            <w:hideMark/>
          </w:tcPr>
          <w:p w14:paraId="40C76180" w14:textId="77777777" w:rsidR="001737C8" w:rsidRPr="00637C13" w:rsidRDefault="001737C8" w:rsidP="000C609A">
            <w:pPr>
              <w:spacing w:before="0" w:after="0" w:line="240" w:lineRule="auto"/>
              <w:jc w:val="center"/>
              <w:rPr>
                <w:rFonts w:ascii="Calibri" w:eastAsia="Times New Roman" w:hAnsi="Calibri" w:cs="Calibri"/>
                <w:b/>
                <w:bCs/>
              </w:rPr>
            </w:pPr>
          </w:p>
        </w:tc>
        <w:tc>
          <w:tcPr>
            <w:tcW w:w="3544" w:type="dxa"/>
            <w:hideMark/>
          </w:tcPr>
          <w:p w14:paraId="3BF4462A"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Suffisance d'un seul château d'eau prévu pour</w:t>
            </w:r>
            <w:r>
              <w:rPr>
                <w:rFonts w:ascii="Calibri" w:eastAsia="Times New Roman" w:hAnsi="Calibri" w:cs="Calibri"/>
              </w:rPr>
              <w:t xml:space="preserve"> </w:t>
            </w:r>
            <w:r w:rsidRPr="00637C13">
              <w:rPr>
                <w:rFonts w:ascii="Calibri" w:eastAsia="Times New Roman" w:hAnsi="Calibri" w:cs="Calibri"/>
              </w:rPr>
              <w:t>la localité de Kati.</w:t>
            </w:r>
          </w:p>
        </w:tc>
        <w:tc>
          <w:tcPr>
            <w:tcW w:w="992" w:type="dxa"/>
            <w:noWrap/>
            <w:hideMark/>
          </w:tcPr>
          <w:p w14:paraId="25348ADB"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Homme</w:t>
            </w:r>
          </w:p>
        </w:tc>
        <w:tc>
          <w:tcPr>
            <w:tcW w:w="3255" w:type="dxa"/>
            <w:noWrap/>
            <w:vAlign w:val="center"/>
            <w:hideMark/>
          </w:tcPr>
          <w:p w14:paraId="6BBFC5FA" w14:textId="77777777" w:rsidR="001737C8" w:rsidRPr="00637C13" w:rsidRDefault="001737C8" w:rsidP="000C609A">
            <w:pPr>
              <w:spacing w:before="0" w:after="0" w:line="240" w:lineRule="auto"/>
              <w:jc w:val="center"/>
              <w:rPr>
                <w:rFonts w:ascii="Calibri" w:eastAsia="Times New Roman" w:hAnsi="Calibri" w:cs="Calibri"/>
              </w:rPr>
            </w:pPr>
            <w:r w:rsidRPr="00637C13">
              <w:rPr>
                <w:rFonts w:ascii="Calibri" w:eastAsia="Times New Roman" w:hAnsi="Calibri" w:cs="Calibri"/>
              </w:rPr>
              <w:t>Le projet est conçu pour répondre au besoin en eau de façon satisfaisante.</w:t>
            </w:r>
          </w:p>
        </w:tc>
      </w:tr>
      <w:tr w:rsidR="001737C8" w:rsidRPr="00637C13" w14:paraId="74097F48" w14:textId="77777777" w:rsidTr="000C609A">
        <w:trPr>
          <w:trHeight w:val="20"/>
        </w:trPr>
        <w:tc>
          <w:tcPr>
            <w:tcW w:w="1271" w:type="dxa"/>
            <w:vMerge/>
            <w:noWrap/>
            <w:vAlign w:val="center"/>
            <w:hideMark/>
          </w:tcPr>
          <w:p w14:paraId="21F02CDC" w14:textId="77777777" w:rsidR="001737C8" w:rsidRPr="00637C13" w:rsidRDefault="001737C8" w:rsidP="000C609A">
            <w:pPr>
              <w:spacing w:before="0" w:after="0" w:line="240" w:lineRule="auto"/>
              <w:jc w:val="center"/>
              <w:rPr>
                <w:rFonts w:ascii="Calibri" w:eastAsia="Times New Roman" w:hAnsi="Calibri" w:cs="Calibri"/>
                <w:b/>
                <w:bCs/>
              </w:rPr>
            </w:pPr>
          </w:p>
        </w:tc>
        <w:tc>
          <w:tcPr>
            <w:tcW w:w="3544" w:type="dxa"/>
            <w:hideMark/>
          </w:tcPr>
          <w:p w14:paraId="15F5CA64"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Veiller à l'implémentation des mesures E&amp;S préconisés</w:t>
            </w:r>
          </w:p>
        </w:tc>
        <w:tc>
          <w:tcPr>
            <w:tcW w:w="992" w:type="dxa"/>
            <w:noWrap/>
            <w:hideMark/>
          </w:tcPr>
          <w:p w14:paraId="11622956"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Homme</w:t>
            </w:r>
          </w:p>
        </w:tc>
        <w:tc>
          <w:tcPr>
            <w:tcW w:w="3255" w:type="dxa"/>
            <w:noWrap/>
            <w:vAlign w:val="center"/>
            <w:hideMark/>
          </w:tcPr>
          <w:p w14:paraId="7DD874E5" w14:textId="0687C04D" w:rsidR="001737C8" w:rsidRPr="00637C13" w:rsidRDefault="001737C8" w:rsidP="000C609A">
            <w:pPr>
              <w:spacing w:before="0" w:after="0" w:line="240" w:lineRule="auto"/>
              <w:jc w:val="center"/>
              <w:rPr>
                <w:rFonts w:ascii="Calibri" w:eastAsia="Times New Roman" w:hAnsi="Calibri" w:cs="Calibri"/>
              </w:rPr>
            </w:pPr>
            <w:r w:rsidRPr="00637C13">
              <w:rPr>
                <w:rFonts w:ascii="Calibri" w:eastAsia="Times New Roman" w:hAnsi="Calibri" w:cs="Calibri"/>
              </w:rPr>
              <w:t>Le PGES sera mis en œuvre et un MGP accessible pour enregistrer et traiter les cas de plaintes</w:t>
            </w:r>
            <w:r w:rsidR="00D5284C">
              <w:rPr>
                <w:rFonts w:ascii="Calibri" w:eastAsia="Times New Roman" w:hAnsi="Calibri" w:cs="Calibri"/>
              </w:rPr>
              <w:t xml:space="preserve"> est déjà disponible</w:t>
            </w:r>
          </w:p>
        </w:tc>
      </w:tr>
      <w:tr w:rsidR="001737C8" w:rsidRPr="00637C13" w14:paraId="1DF5131A" w14:textId="77777777" w:rsidTr="000C609A">
        <w:trPr>
          <w:trHeight w:val="20"/>
        </w:trPr>
        <w:tc>
          <w:tcPr>
            <w:tcW w:w="1271" w:type="dxa"/>
            <w:shd w:val="clear" w:color="auto" w:fill="D0CECE" w:themeFill="background2" w:themeFillShade="E6"/>
            <w:noWrap/>
            <w:vAlign w:val="center"/>
          </w:tcPr>
          <w:p w14:paraId="2B64E45E" w14:textId="77777777" w:rsidR="001737C8" w:rsidRPr="00637C13" w:rsidRDefault="001737C8" w:rsidP="000C609A">
            <w:pPr>
              <w:spacing w:before="0" w:after="0" w:line="240" w:lineRule="auto"/>
              <w:jc w:val="center"/>
              <w:rPr>
                <w:rFonts w:ascii="Calibri" w:eastAsia="Times New Roman" w:hAnsi="Calibri" w:cs="Calibri"/>
                <w:b/>
                <w:bCs/>
              </w:rPr>
            </w:pPr>
          </w:p>
        </w:tc>
        <w:tc>
          <w:tcPr>
            <w:tcW w:w="7791" w:type="dxa"/>
            <w:gridSpan w:val="3"/>
            <w:shd w:val="clear" w:color="auto" w:fill="D0CECE" w:themeFill="background2" w:themeFillShade="E6"/>
            <w:vAlign w:val="center"/>
          </w:tcPr>
          <w:p w14:paraId="5899C3B0" w14:textId="77777777" w:rsidR="001737C8" w:rsidRPr="00637C13" w:rsidRDefault="001737C8" w:rsidP="000C609A">
            <w:pPr>
              <w:spacing w:before="0" w:after="0" w:line="240" w:lineRule="auto"/>
              <w:jc w:val="center"/>
              <w:rPr>
                <w:rFonts w:ascii="Calibri" w:eastAsia="Times New Roman" w:hAnsi="Calibri" w:cs="Calibri"/>
                <w:b/>
                <w:bCs/>
              </w:rPr>
            </w:pPr>
            <w:r w:rsidRPr="00637C13">
              <w:rPr>
                <w:rFonts w:ascii="Calibri" w:eastAsia="Times New Roman" w:hAnsi="Calibri" w:cs="Calibri"/>
                <w:b/>
                <w:bCs/>
              </w:rPr>
              <w:t>Proposition</w:t>
            </w:r>
          </w:p>
        </w:tc>
      </w:tr>
      <w:tr w:rsidR="001737C8" w:rsidRPr="00637C13" w14:paraId="4432BB7C" w14:textId="77777777" w:rsidTr="000C609A">
        <w:trPr>
          <w:trHeight w:val="20"/>
        </w:trPr>
        <w:tc>
          <w:tcPr>
            <w:tcW w:w="1271" w:type="dxa"/>
            <w:noWrap/>
            <w:vAlign w:val="center"/>
            <w:hideMark/>
          </w:tcPr>
          <w:p w14:paraId="5DEA8FF4" w14:textId="77777777" w:rsidR="001737C8" w:rsidRPr="00637C13" w:rsidRDefault="001737C8" w:rsidP="000C609A">
            <w:pPr>
              <w:spacing w:before="0" w:after="0" w:line="240" w:lineRule="auto"/>
              <w:jc w:val="center"/>
              <w:rPr>
                <w:rFonts w:ascii="Calibri" w:eastAsia="Times New Roman" w:hAnsi="Calibri" w:cs="Calibri"/>
                <w:b/>
                <w:bCs/>
              </w:rPr>
            </w:pPr>
            <w:r w:rsidRPr="00637C13">
              <w:rPr>
                <w:rFonts w:ascii="Calibri" w:eastAsia="Times New Roman" w:hAnsi="Calibri" w:cs="Calibri"/>
                <w:b/>
                <w:bCs/>
              </w:rPr>
              <w:t>Commune II</w:t>
            </w:r>
          </w:p>
        </w:tc>
        <w:tc>
          <w:tcPr>
            <w:tcW w:w="3544" w:type="dxa"/>
            <w:hideMark/>
          </w:tcPr>
          <w:p w14:paraId="0AA176BC"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Remise en état rapide des fosses creusés pour éviter des impacts négatifs importants</w:t>
            </w:r>
          </w:p>
        </w:tc>
        <w:tc>
          <w:tcPr>
            <w:tcW w:w="992" w:type="dxa"/>
            <w:noWrap/>
            <w:hideMark/>
          </w:tcPr>
          <w:p w14:paraId="6F54BDC5"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Homme</w:t>
            </w:r>
          </w:p>
        </w:tc>
        <w:tc>
          <w:tcPr>
            <w:tcW w:w="3255" w:type="dxa"/>
            <w:noWrap/>
            <w:vAlign w:val="center"/>
            <w:hideMark/>
          </w:tcPr>
          <w:p w14:paraId="2101269B" w14:textId="2D37861C" w:rsidR="001737C8" w:rsidRPr="00637C13" w:rsidRDefault="00DC42C8" w:rsidP="000C609A">
            <w:pPr>
              <w:spacing w:before="0" w:after="0" w:line="240" w:lineRule="auto"/>
              <w:jc w:val="center"/>
              <w:rPr>
                <w:rFonts w:ascii="Calibri" w:eastAsia="Times New Roman" w:hAnsi="Calibri" w:cs="Calibri"/>
              </w:rPr>
            </w:pPr>
            <w:r w:rsidRPr="00637C13">
              <w:rPr>
                <w:rFonts w:ascii="Calibri" w:eastAsia="Times New Roman" w:hAnsi="Calibri" w:cs="Calibri"/>
              </w:rPr>
              <w:t xml:space="preserve">Entreprise contractante </w:t>
            </w:r>
            <w:r>
              <w:rPr>
                <w:rFonts w:ascii="Calibri" w:eastAsia="Times New Roman" w:hAnsi="Calibri" w:cs="Calibri"/>
              </w:rPr>
              <w:t xml:space="preserve">a l’exigence de fermer les fouilles </w:t>
            </w:r>
            <w:r w:rsidRPr="00637C13">
              <w:rPr>
                <w:rFonts w:ascii="Calibri" w:eastAsia="Times New Roman" w:hAnsi="Calibri" w:cs="Calibri"/>
              </w:rPr>
              <w:t>dans les 3 jours qui suivent les travaux</w:t>
            </w:r>
            <w:r>
              <w:rPr>
                <w:rFonts w:ascii="Calibri" w:eastAsia="Times New Roman" w:hAnsi="Calibri" w:cs="Calibri"/>
              </w:rPr>
              <w:t xml:space="preserve">. Aussi, le MGP est opérationnel pour capter et gérer les plaintes. </w:t>
            </w:r>
            <w:r w:rsidRPr="00637C13">
              <w:rPr>
                <w:rFonts w:ascii="Calibri" w:eastAsia="Times New Roman" w:hAnsi="Calibri" w:cs="Calibri"/>
              </w:rPr>
              <w:t xml:space="preserve"> </w:t>
            </w:r>
            <w:r>
              <w:rPr>
                <w:rFonts w:ascii="Calibri" w:eastAsia="Times New Roman" w:hAnsi="Calibri" w:cs="Calibri"/>
              </w:rPr>
              <w:t>La SOMAPEP SA veillera à cela</w:t>
            </w:r>
          </w:p>
        </w:tc>
      </w:tr>
      <w:tr w:rsidR="001737C8" w:rsidRPr="00637C13" w14:paraId="4C405E89" w14:textId="77777777" w:rsidTr="000C609A">
        <w:trPr>
          <w:trHeight w:val="20"/>
        </w:trPr>
        <w:tc>
          <w:tcPr>
            <w:tcW w:w="1271" w:type="dxa"/>
            <w:vMerge w:val="restart"/>
            <w:noWrap/>
            <w:vAlign w:val="center"/>
            <w:hideMark/>
          </w:tcPr>
          <w:p w14:paraId="694F6035" w14:textId="77777777" w:rsidR="001737C8" w:rsidRPr="00637C13" w:rsidRDefault="001737C8" w:rsidP="000C609A">
            <w:pPr>
              <w:spacing w:before="0" w:after="0" w:line="240" w:lineRule="auto"/>
              <w:jc w:val="center"/>
              <w:rPr>
                <w:rFonts w:ascii="Calibri" w:eastAsia="Times New Roman" w:hAnsi="Calibri" w:cs="Calibri"/>
                <w:b/>
                <w:bCs/>
              </w:rPr>
            </w:pPr>
            <w:r w:rsidRPr="00637C13">
              <w:rPr>
                <w:rFonts w:ascii="Calibri" w:eastAsia="Times New Roman" w:hAnsi="Calibri" w:cs="Calibri"/>
                <w:b/>
                <w:bCs/>
              </w:rPr>
              <w:t>Commune III</w:t>
            </w:r>
          </w:p>
        </w:tc>
        <w:tc>
          <w:tcPr>
            <w:tcW w:w="3544" w:type="dxa"/>
            <w:hideMark/>
          </w:tcPr>
          <w:p w14:paraId="252ABB21" w14:textId="7BCD29F5"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Associer le coordinateur des chefs de quartiers</w:t>
            </w:r>
            <w:r>
              <w:rPr>
                <w:rFonts w:ascii="Calibri" w:eastAsia="Times New Roman" w:hAnsi="Calibri" w:cs="Calibri"/>
              </w:rPr>
              <w:t xml:space="preserve"> dans la mise en œuvre du </w:t>
            </w:r>
            <w:r w:rsidR="00976F9C" w:rsidRPr="00EA5DCD">
              <w:rPr>
                <w:rFonts w:ascii="Calibri" w:eastAsia="Times New Roman" w:hAnsi="Calibri" w:cs="Calibri"/>
              </w:rPr>
              <w:t>sous-projet</w:t>
            </w:r>
            <w:r w:rsidRPr="00637C13">
              <w:rPr>
                <w:rFonts w:ascii="Calibri" w:eastAsia="Times New Roman" w:hAnsi="Calibri" w:cs="Calibri"/>
              </w:rPr>
              <w:t>.</w:t>
            </w:r>
          </w:p>
        </w:tc>
        <w:tc>
          <w:tcPr>
            <w:tcW w:w="992" w:type="dxa"/>
            <w:noWrap/>
            <w:hideMark/>
          </w:tcPr>
          <w:p w14:paraId="7359ADB6"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Femme</w:t>
            </w:r>
          </w:p>
        </w:tc>
        <w:tc>
          <w:tcPr>
            <w:tcW w:w="3255" w:type="dxa"/>
            <w:vMerge w:val="restart"/>
            <w:noWrap/>
            <w:vAlign w:val="center"/>
            <w:hideMark/>
          </w:tcPr>
          <w:p w14:paraId="526A1F52" w14:textId="6DC406D6" w:rsidR="001737C8" w:rsidRPr="00637C13" w:rsidRDefault="00AB6155" w:rsidP="000C609A">
            <w:pPr>
              <w:spacing w:before="0" w:after="0" w:line="240" w:lineRule="auto"/>
              <w:jc w:val="center"/>
              <w:rPr>
                <w:rFonts w:ascii="Calibri" w:eastAsia="Times New Roman" w:hAnsi="Calibri" w:cs="Calibri"/>
              </w:rPr>
            </w:pPr>
            <w:r>
              <w:rPr>
                <w:rFonts w:ascii="Calibri" w:eastAsia="Times New Roman" w:hAnsi="Calibri" w:cs="Calibri"/>
              </w:rPr>
              <w:t xml:space="preserve">Effectivement, la collaboration avec les bénéficiaires et les autres riverains sera effective durant toutes les phases du projet. </w:t>
            </w:r>
          </w:p>
        </w:tc>
      </w:tr>
      <w:tr w:rsidR="001737C8" w:rsidRPr="00637C13" w14:paraId="57A2FA29" w14:textId="77777777" w:rsidTr="000C609A">
        <w:trPr>
          <w:trHeight w:val="20"/>
        </w:trPr>
        <w:tc>
          <w:tcPr>
            <w:tcW w:w="1271" w:type="dxa"/>
            <w:vMerge/>
            <w:noWrap/>
            <w:vAlign w:val="center"/>
            <w:hideMark/>
          </w:tcPr>
          <w:p w14:paraId="5C778E20" w14:textId="77777777" w:rsidR="001737C8" w:rsidRPr="00637C13" w:rsidRDefault="001737C8" w:rsidP="000C609A">
            <w:pPr>
              <w:spacing w:before="0" w:after="0" w:line="240" w:lineRule="auto"/>
              <w:jc w:val="center"/>
              <w:rPr>
                <w:rFonts w:ascii="Calibri" w:eastAsia="Times New Roman" w:hAnsi="Calibri" w:cs="Calibri"/>
                <w:b/>
                <w:bCs/>
              </w:rPr>
            </w:pPr>
          </w:p>
        </w:tc>
        <w:tc>
          <w:tcPr>
            <w:tcW w:w="3544" w:type="dxa"/>
            <w:hideMark/>
          </w:tcPr>
          <w:p w14:paraId="71945217"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Passer par la mairie pour la mobilisation des parties prenantes, et travailler avec les chefs de quartiers à leurs niveaux</w:t>
            </w:r>
          </w:p>
        </w:tc>
        <w:tc>
          <w:tcPr>
            <w:tcW w:w="992" w:type="dxa"/>
            <w:noWrap/>
            <w:hideMark/>
          </w:tcPr>
          <w:p w14:paraId="621E2ED8"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Homme</w:t>
            </w:r>
          </w:p>
        </w:tc>
        <w:tc>
          <w:tcPr>
            <w:tcW w:w="3255" w:type="dxa"/>
            <w:vMerge/>
            <w:noWrap/>
            <w:vAlign w:val="center"/>
            <w:hideMark/>
          </w:tcPr>
          <w:p w14:paraId="3AF8034A" w14:textId="77777777" w:rsidR="001737C8" w:rsidRPr="00637C13" w:rsidRDefault="001737C8" w:rsidP="000C609A">
            <w:pPr>
              <w:spacing w:before="0" w:after="0" w:line="240" w:lineRule="auto"/>
              <w:jc w:val="center"/>
              <w:rPr>
                <w:rFonts w:ascii="Calibri" w:eastAsia="Times New Roman" w:hAnsi="Calibri" w:cs="Calibri"/>
              </w:rPr>
            </w:pPr>
          </w:p>
        </w:tc>
      </w:tr>
      <w:tr w:rsidR="001737C8" w:rsidRPr="00637C13" w14:paraId="4166A935" w14:textId="77777777" w:rsidTr="000C609A">
        <w:trPr>
          <w:trHeight w:val="20"/>
        </w:trPr>
        <w:tc>
          <w:tcPr>
            <w:tcW w:w="1271" w:type="dxa"/>
            <w:vMerge/>
            <w:noWrap/>
            <w:vAlign w:val="center"/>
            <w:hideMark/>
          </w:tcPr>
          <w:p w14:paraId="2263CD4A" w14:textId="77777777" w:rsidR="001737C8" w:rsidRPr="00637C13" w:rsidRDefault="001737C8" w:rsidP="000C609A">
            <w:pPr>
              <w:spacing w:before="0" w:after="0" w:line="240" w:lineRule="auto"/>
              <w:jc w:val="center"/>
              <w:rPr>
                <w:rFonts w:ascii="Calibri" w:eastAsia="Times New Roman" w:hAnsi="Calibri" w:cs="Calibri"/>
                <w:b/>
                <w:bCs/>
              </w:rPr>
            </w:pPr>
          </w:p>
        </w:tc>
        <w:tc>
          <w:tcPr>
            <w:tcW w:w="3544" w:type="dxa"/>
            <w:hideMark/>
          </w:tcPr>
          <w:p w14:paraId="69C753EA"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Associer la jeunesse dès le démarrage du projet avant l'arrivée des entreprises.</w:t>
            </w:r>
          </w:p>
        </w:tc>
        <w:tc>
          <w:tcPr>
            <w:tcW w:w="992" w:type="dxa"/>
            <w:noWrap/>
            <w:hideMark/>
          </w:tcPr>
          <w:p w14:paraId="1EEB3584"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Homme</w:t>
            </w:r>
          </w:p>
        </w:tc>
        <w:tc>
          <w:tcPr>
            <w:tcW w:w="3255" w:type="dxa"/>
            <w:vMerge/>
            <w:noWrap/>
            <w:vAlign w:val="center"/>
            <w:hideMark/>
          </w:tcPr>
          <w:p w14:paraId="4070C5F2" w14:textId="77777777" w:rsidR="001737C8" w:rsidRPr="00637C13" w:rsidRDefault="001737C8" w:rsidP="000C609A">
            <w:pPr>
              <w:spacing w:before="0" w:after="0" w:line="240" w:lineRule="auto"/>
              <w:jc w:val="center"/>
              <w:rPr>
                <w:rFonts w:ascii="Calibri" w:eastAsia="Times New Roman" w:hAnsi="Calibri" w:cs="Calibri"/>
              </w:rPr>
            </w:pPr>
          </w:p>
        </w:tc>
      </w:tr>
      <w:tr w:rsidR="001737C8" w:rsidRPr="00637C13" w14:paraId="2C6022AE" w14:textId="77777777" w:rsidTr="000C609A">
        <w:trPr>
          <w:trHeight w:val="20"/>
        </w:trPr>
        <w:tc>
          <w:tcPr>
            <w:tcW w:w="1271" w:type="dxa"/>
            <w:vMerge/>
            <w:noWrap/>
            <w:vAlign w:val="center"/>
            <w:hideMark/>
          </w:tcPr>
          <w:p w14:paraId="1A763D5C" w14:textId="77777777" w:rsidR="001737C8" w:rsidRPr="00637C13" w:rsidRDefault="001737C8" w:rsidP="000C609A">
            <w:pPr>
              <w:spacing w:before="0" w:after="0" w:line="240" w:lineRule="auto"/>
              <w:jc w:val="center"/>
              <w:rPr>
                <w:rFonts w:ascii="Calibri" w:eastAsia="Times New Roman" w:hAnsi="Calibri" w:cs="Calibri"/>
                <w:b/>
                <w:bCs/>
              </w:rPr>
            </w:pPr>
          </w:p>
        </w:tc>
        <w:tc>
          <w:tcPr>
            <w:tcW w:w="3544" w:type="dxa"/>
            <w:hideMark/>
          </w:tcPr>
          <w:p w14:paraId="451CA380"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Privilégier l</w:t>
            </w:r>
            <w:r>
              <w:rPr>
                <w:rFonts w:ascii="Calibri" w:eastAsia="Times New Roman" w:hAnsi="Calibri" w:cs="Calibri"/>
              </w:rPr>
              <w:t>a</w:t>
            </w:r>
            <w:r w:rsidRPr="00637C13">
              <w:rPr>
                <w:rFonts w:ascii="Calibri" w:eastAsia="Times New Roman" w:hAnsi="Calibri" w:cs="Calibri"/>
              </w:rPr>
              <w:t xml:space="preserve"> mair</w:t>
            </w:r>
            <w:r>
              <w:rPr>
                <w:rFonts w:ascii="Calibri" w:eastAsia="Times New Roman" w:hAnsi="Calibri" w:cs="Calibri"/>
              </w:rPr>
              <w:t>i</w:t>
            </w:r>
            <w:r w:rsidRPr="00637C13">
              <w:rPr>
                <w:rFonts w:ascii="Calibri" w:eastAsia="Times New Roman" w:hAnsi="Calibri" w:cs="Calibri"/>
              </w:rPr>
              <w:t>e comme interlocuteur dans les activités.</w:t>
            </w:r>
          </w:p>
        </w:tc>
        <w:tc>
          <w:tcPr>
            <w:tcW w:w="992" w:type="dxa"/>
            <w:noWrap/>
            <w:hideMark/>
          </w:tcPr>
          <w:p w14:paraId="76B93E5D"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Homme</w:t>
            </w:r>
          </w:p>
        </w:tc>
        <w:tc>
          <w:tcPr>
            <w:tcW w:w="3255" w:type="dxa"/>
            <w:noWrap/>
            <w:vAlign w:val="center"/>
            <w:hideMark/>
          </w:tcPr>
          <w:p w14:paraId="3B9A5FF6" w14:textId="41BD9DCC" w:rsidR="001737C8" w:rsidRPr="00637C13" w:rsidRDefault="001737C8" w:rsidP="000C609A">
            <w:pPr>
              <w:spacing w:before="0" w:after="0" w:line="240" w:lineRule="auto"/>
              <w:jc w:val="center"/>
              <w:rPr>
                <w:rFonts w:ascii="Calibri" w:eastAsia="Times New Roman" w:hAnsi="Calibri" w:cs="Calibri"/>
              </w:rPr>
            </w:pPr>
            <w:r w:rsidRPr="00637C13">
              <w:rPr>
                <w:rFonts w:ascii="Calibri" w:eastAsia="Times New Roman" w:hAnsi="Calibri" w:cs="Calibri"/>
              </w:rPr>
              <w:t xml:space="preserve">MGP </w:t>
            </w:r>
            <w:r w:rsidR="00B04692">
              <w:rPr>
                <w:rFonts w:ascii="Calibri" w:eastAsia="Times New Roman" w:hAnsi="Calibri" w:cs="Calibri"/>
              </w:rPr>
              <w:t>déjà</w:t>
            </w:r>
            <w:r w:rsidRPr="00637C13">
              <w:rPr>
                <w:rFonts w:ascii="Calibri" w:eastAsia="Times New Roman" w:hAnsi="Calibri" w:cs="Calibri"/>
              </w:rPr>
              <w:t xml:space="preserve"> en place au niveau de la mairie</w:t>
            </w:r>
            <w:r w:rsidR="00B04692">
              <w:rPr>
                <w:rFonts w:ascii="Calibri" w:eastAsia="Times New Roman" w:hAnsi="Calibri" w:cs="Calibri"/>
              </w:rPr>
              <w:t xml:space="preserve"> sera opérationnel en continu</w:t>
            </w:r>
          </w:p>
        </w:tc>
      </w:tr>
      <w:tr w:rsidR="001737C8" w:rsidRPr="00637C13" w14:paraId="4311FD36" w14:textId="77777777" w:rsidTr="000C609A">
        <w:trPr>
          <w:trHeight w:val="20"/>
        </w:trPr>
        <w:tc>
          <w:tcPr>
            <w:tcW w:w="1271" w:type="dxa"/>
            <w:noWrap/>
            <w:vAlign w:val="center"/>
            <w:hideMark/>
          </w:tcPr>
          <w:p w14:paraId="7F1F3D88" w14:textId="77777777" w:rsidR="001737C8" w:rsidRPr="00637C13" w:rsidRDefault="001737C8" w:rsidP="000C609A">
            <w:pPr>
              <w:spacing w:before="0" w:after="0" w:line="240" w:lineRule="auto"/>
              <w:jc w:val="center"/>
              <w:rPr>
                <w:rFonts w:ascii="Calibri" w:eastAsia="Times New Roman" w:hAnsi="Calibri" w:cs="Calibri"/>
                <w:b/>
                <w:bCs/>
              </w:rPr>
            </w:pPr>
            <w:r w:rsidRPr="00637C13">
              <w:rPr>
                <w:rFonts w:ascii="Calibri" w:eastAsia="Times New Roman" w:hAnsi="Calibri" w:cs="Calibri"/>
                <w:b/>
                <w:bCs/>
              </w:rPr>
              <w:t>Commune IV</w:t>
            </w:r>
          </w:p>
        </w:tc>
        <w:tc>
          <w:tcPr>
            <w:tcW w:w="3544" w:type="dxa"/>
            <w:hideMark/>
          </w:tcPr>
          <w:p w14:paraId="6C887FD1"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Rendre le MGP fonctionnel dès maintenant.</w:t>
            </w:r>
          </w:p>
        </w:tc>
        <w:tc>
          <w:tcPr>
            <w:tcW w:w="992" w:type="dxa"/>
            <w:noWrap/>
            <w:hideMark/>
          </w:tcPr>
          <w:p w14:paraId="4B9C670B"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Homme</w:t>
            </w:r>
          </w:p>
        </w:tc>
        <w:tc>
          <w:tcPr>
            <w:tcW w:w="3255" w:type="dxa"/>
            <w:noWrap/>
            <w:vAlign w:val="center"/>
            <w:hideMark/>
          </w:tcPr>
          <w:p w14:paraId="4A29DD0C" w14:textId="6FE8E6C4" w:rsidR="001737C8" w:rsidRPr="00637C13" w:rsidRDefault="00B04692" w:rsidP="000C609A">
            <w:pPr>
              <w:spacing w:before="0" w:after="0" w:line="240" w:lineRule="auto"/>
              <w:jc w:val="center"/>
              <w:rPr>
                <w:rFonts w:ascii="Calibri" w:eastAsia="Times New Roman" w:hAnsi="Calibri" w:cs="Calibri"/>
              </w:rPr>
            </w:pPr>
            <w:r>
              <w:rPr>
                <w:rFonts w:ascii="Calibri" w:eastAsia="Times New Roman" w:hAnsi="Calibri" w:cs="Calibri"/>
              </w:rPr>
              <w:t xml:space="preserve">En continu effectivement </w:t>
            </w:r>
          </w:p>
        </w:tc>
      </w:tr>
      <w:tr w:rsidR="001737C8" w:rsidRPr="00637C13" w14:paraId="0AFCBABA" w14:textId="77777777" w:rsidTr="000C609A">
        <w:trPr>
          <w:trHeight w:val="20"/>
        </w:trPr>
        <w:tc>
          <w:tcPr>
            <w:tcW w:w="1271" w:type="dxa"/>
            <w:noWrap/>
            <w:vAlign w:val="center"/>
            <w:hideMark/>
          </w:tcPr>
          <w:p w14:paraId="242BD104" w14:textId="77777777" w:rsidR="001737C8" w:rsidRPr="00637C13" w:rsidRDefault="001737C8" w:rsidP="000C609A">
            <w:pPr>
              <w:spacing w:before="0" w:after="0" w:line="240" w:lineRule="auto"/>
              <w:jc w:val="center"/>
              <w:rPr>
                <w:rFonts w:ascii="Calibri" w:eastAsia="Times New Roman" w:hAnsi="Calibri" w:cs="Calibri"/>
                <w:b/>
                <w:bCs/>
              </w:rPr>
            </w:pPr>
            <w:r w:rsidRPr="00637C13">
              <w:rPr>
                <w:rFonts w:ascii="Calibri" w:eastAsia="Times New Roman" w:hAnsi="Calibri" w:cs="Calibri"/>
                <w:b/>
                <w:bCs/>
              </w:rPr>
              <w:t>Kati</w:t>
            </w:r>
          </w:p>
        </w:tc>
        <w:tc>
          <w:tcPr>
            <w:tcW w:w="3544" w:type="dxa"/>
            <w:hideMark/>
          </w:tcPr>
          <w:p w14:paraId="3FFE5C79" w14:textId="2FDC5678"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 xml:space="preserve">Informer la population de l'impact du projet sur l'accès à l'eau potable et les sensibiliser aux impacts de la réalisation du </w:t>
            </w:r>
            <w:r w:rsidR="00976F9C">
              <w:rPr>
                <w:rFonts w:ascii="Calibri" w:eastAsia="Times New Roman" w:hAnsi="Calibri" w:cs="Calibri"/>
              </w:rPr>
              <w:t>sous-</w:t>
            </w:r>
            <w:r w:rsidRPr="00637C13">
              <w:rPr>
                <w:rFonts w:ascii="Calibri" w:eastAsia="Times New Roman" w:hAnsi="Calibri" w:cs="Calibri"/>
              </w:rPr>
              <w:t>projet</w:t>
            </w:r>
          </w:p>
        </w:tc>
        <w:tc>
          <w:tcPr>
            <w:tcW w:w="992" w:type="dxa"/>
            <w:noWrap/>
            <w:hideMark/>
          </w:tcPr>
          <w:p w14:paraId="1C2E5584" w14:textId="77777777" w:rsidR="001737C8" w:rsidRPr="00637C13" w:rsidRDefault="001737C8" w:rsidP="000C609A">
            <w:pPr>
              <w:spacing w:before="0" w:after="0" w:line="240" w:lineRule="auto"/>
              <w:jc w:val="left"/>
              <w:rPr>
                <w:rFonts w:ascii="Calibri" w:eastAsia="Times New Roman" w:hAnsi="Calibri" w:cs="Calibri"/>
              </w:rPr>
            </w:pPr>
            <w:r w:rsidRPr="00637C13">
              <w:rPr>
                <w:rFonts w:ascii="Calibri" w:eastAsia="Times New Roman" w:hAnsi="Calibri" w:cs="Calibri"/>
              </w:rPr>
              <w:t>Homme</w:t>
            </w:r>
          </w:p>
        </w:tc>
        <w:tc>
          <w:tcPr>
            <w:tcW w:w="3255" w:type="dxa"/>
            <w:noWrap/>
            <w:vAlign w:val="center"/>
            <w:hideMark/>
          </w:tcPr>
          <w:p w14:paraId="38936E56" w14:textId="77777777" w:rsidR="001737C8" w:rsidRPr="00637C13" w:rsidRDefault="001737C8" w:rsidP="000C609A">
            <w:pPr>
              <w:spacing w:before="0" w:after="0" w:line="240" w:lineRule="auto"/>
              <w:jc w:val="center"/>
              <w:rPr>
                <w:rFonts w:ascii="Calibri" w:eastAsia="Times New Roman" w:hAnsi="Calibri" w:cs="Calibri"/>
              </w:rPr>
            </w:pPr>
            <w:r w:rsidRPr="00637C13">
              <w:rPr>
                <w:rFonts w:ascii="Calibri" w:eastAsia="Times New Roman" w:hAnsi="Calibri" w:cs="Calibri"/>
              </w:rPr>
              <w:t>Sera pris en compte pour la réalisation de l'EIES</w:t>
            </w:r>
          </w:p>
        </w:tc>
      </w:tr>
      <w:tr w:rsidR="001737C8" w:rsidRPr="00A428C4" w14:paraId="7C2CDA35" w14:textId="77777777" w:rsidTr="000C609A">
        <w:trPr>
          <w:trHeight w:val="20"/>
        </w:trPr>
        <w:tc>
          <w:tcPr>
            <w:tcW w:w="9062" w:type="dxa"/>
            <w:gridSpan w:val="4"/>
            <w:shd w:val="clear" w:color="auto" w:fill="D0CECE" w:themeFill="background2" w:themeFillShade="E6"/>
            <w:noWrap/>
            <w:vAlign w:val="center"/>
          </w:tcPr>
          <w:p w14:paraId="1C94311D" w14:textId="77777777" w:rsidR="001737C8" w:rsidRPr="00A428C4" w:rsidRDefault="001737C8" w:rsidP="000C609A">
            <w:pPr>
              <w:spacing w:before="0" w:after="0" w:line="240" w:lineRule="auto"/>
              <w:jc w:val="center"/>
              <w:rPr>
                <w:rFonts w:ascii="Calibri" w:eastAsia="Times New Roman" w:hAnsi="Calibri" w:cs="Calibri"/>
                <w:b/>
                <w:bCs/>
              </w:rPr>
            </w:pPr>
            <w:r w:rsidRPr="00A428C4">
              <w:rPr>
                <w:rFonts w:ascii="Calibri" w:eastAsia="Times New Roman" w:hAnsi="Calibri" w:cs="Calibri"/>
                <w:b/>
                <w:bCs/>
              </w:rPr>
              <w:t>Doléances</w:t>
            </w:r>
          </w:p>
        </w:tc>
      </w:tr>
      <w:tr w:rsidR="001737C8" w:rsidRPr="00637C13" w14:paraId="1245DFB2" w14:textId="77777777" w:rsidTr="000C609A">
        <w:trPr>
          <w:trHeight w:val="20"/>
        </w:trPr>
        <w:tc>
          <w:tcPr>
            <w:tcW w:w="1271" w:type="dxa"/>
            <w:noWrap/>
            <w:vAlign w:val="center"/>
          </w:tcPr>
          <w:p w14:paraId="5FBC17B1" w14:textId="77777777" w:rsidR="001737C8" w:rsidRPr="00637C13" w:rsidRDefault="001737C8" w:rsidP="000C609A">
            <w:pPr>
              <w:spacing w:before="0" w:after="0" w:line="240" w:lineRule="auto"/>
              <w:jc w:val="center"/>
              <w:rPr>
                <w:rFonts w:ascii="Calibri" w:eastAsia="Times New Roman" w:hAnsi="Calibri" w:cs="Calibri"/>
                <w:b/>
                <w:bCs/>
              </w:rPr>
            </w:pPr>
            <w:r>
              <w:rPr>
                <w:rFonts w:ascii="Calibri" w:eastAsia="Times New Roman" w:hAnsi="Calibri" w:cs="Calibri"/>
                <w:b/>
                <w:bCs/>
              </w:rPr>
              <w:t>Commune III</w:t>
            </w:r>
          </w:p>
        </w:tc>
        <w:tc>
          <w:tcPr>
            <w:tcW w:w="3544" w:type="dxa"/>
            <w:vAlign w:val="bottom"/>
          </w:tcPr>
          <w:p w14:paraId="4DE5C5A1" w14:textId="77777777" w:rsidR="001737C8" w:rsidRPr="00637C13" w:rsidRDefault="001737C8" w:rsidP="000C609A">
            <w:pPr>
              <w:spacing w:before="0" w:after="0" w:line="240" w:lineRule="auto"/>
              <w:jc w:val="left"/>
              <w:rPr>
                <w:rFonts w:ascii="Calibri" w:eastAsia="Times New Roman" w:hAnsi="Calibri" w:cs="Calibri"/>
              </w:rPr>
            </w:pPr>
            <w:r>
              <w:rPr>
                <w:rFonts w:ascii="Calibri" w:hAnsi="Calibri" w:cs="Calibri"/>
                <w:color w:val="000000"/>
              </w:rPr>
              <w:t>Sécuriser le financement pour tout le projet avant de commencer les travaux</w:t>
            </w:r>
          </w:p>
        </w:tc>
        <w:tc>
          <w:tcPr>
            <w:tcW w:w="992" w:type="dxa"/>
            <w:noWrap/>
            <w:vAlign w:val="bottom"/>
          </w:tcPr>
          <w:p w14:paraId="02DB93A6" w14:textId="77777777" w:rsidR="001737C8" w:rsidRPr="00637C13" w:rsidRDefault="001737C8" w:rsidP="000C609A">
            <w:pPr>
              <w:spacing w:before="0" w:after="0" w:line="240" w:lineRule="auto"/>
              <w:jc w:val="left"/>
              <w:rPr>
                <w:rFonts w:ascii="Calibri" w:eastAsia="Times New Roman" w:hAnsi="Calibri" w:cs="Calibri"/>
              </w:rPr>
            </w:pPr>
            <w:r>
              <w:rPr>
                <w:rFonts w:ascii="Calibri" w:hAnsi="Calibri" w:cs="Calibri"/>
                <w:color w:val="000000"/>
              </w:rPr>
              <w:t>Homme</w:t>
            </w:r>
          </w:p>
        </w:tc>
        <w:tc>
          <w:tcPr>
            <w:tcW w:w="3255" w:type="dxa"/>
            <w:noWrap/>
            <w:vAlign w:val="bottom"/>
          </w:tcPr>
          <w:p w14:paraId="3CBBF8D5" w14:textId="5B998A3A" w:rsidR="001737C8" w:rsidRPr="00637C13" w:rsidRDefault="00B04692" w:rsidP="000C609A">
            <w:pPr>
              <w:spacing w:before="0" w:after="0" w:line="240" w:lineRule="auto"/>
              <w:jc w:val="center"/>
              <w:rPr>
                <w:rFonts w:ascii="Calibri" w:eastAsia="Times New Roman" w:hAnsi="Calibri" w:cs="Calibri"/>
              </w:rPr>
            </w:pPr>
            <w:r>
              <w:rPr>
                <w:rFonts w:ascii="Calibri" w:hAnsi="Calibri" w:cs="Calibri"/>
                <w:color w:val="000000"/>
              </w:rPr>
              <w:t xml:space="preserve">Le financement du projet est un acquis. Le sous-projet </w:t>
            </w:r>
            <w:r w:rsidR="00DD7641">
              <w:rPr>
                <w:rFonts w:ascii="Calibri" w:hAnsi="Calibri" w:cs="Calibri"/>
                <w:color w:val="000000"/>
              </w:rPr>
              <w:t>débutera dès la fin du processus de recrutement de l’entreprise</w:t>
            </w:r>
          </w:p>
        </w:tc>
      </w:tr>
      <w:tr w:rsidR="001737C8" w:rsidRPr="00637C13" w14:paraId="729FC80A" w14:textId="77777777" w:rsidTr="000C609A">
        <w:trPr>
          <w:trHeight w:val="20"/>
        </w:trPr>
        <w:tc>
          <w:tcPr>
            <w:tcW w:w="1271" w:type="dxa"/>
            <w:vMerge w:val="restart"/>
            <w:noWrap/>
            <w:vAlign w:val="center"/>
          </w:tcPr>
          <w:p w14:paraId="1DA371C1" w14:textId="77777777" w:rsidR="001737C8" w:rsidRDefault="001737C8" w:rsidP="000C609A">
            <w:pPr>
              <w:spacing w:before="0" w:after="0" w:line="240" w:lineRule="auto"/>
              <w:jc w:val="center"/>
              <w:rPr>
                <w:rFonts w:ascii="Calibri" w:eastAsia="Times New Roman" w:hAnsi="Calibri" w:cs="Calibri"/>
                <w:b/>
                <w:bCs/>
              </w:rPr>
            </w:pPr>
            <w:r>
              <w:rPr>
                <w:rFonts w:ascii="Calibri" w:eastAsia="Times New Roman" w:hAnsi="Calibri" w:cs="Calibri"/>
                <w:b/>
                <w:bCs/>
              </w:rPr>
              <w:t>Commune IV</w:t>
            </w:r>
          </w:p>
        </w:tc>
        <w:tc>
          <w:tcPr>
            <w:tcW w:w="3544" w:type="dxa"/>
            <w:vAlign w:val="bottom"/>
          </w:tcPr>
          <w:p w14:paraId="224FB489" w14:textId="77777777" w:rsidR="001737C8" w:rsidRDefault="001737C8" w:rsidP="000C609A">
            <w:pPr>
              <w:spacing w:before="0" w:after="0" w:line="240" w:lineRule="auto"/>
              <w:jc w:val="left"/>
              <w:rPr>
                <w:rFonts w:ascii="Calibri" w:hAnsi="Calibri" w:cs="Calibri"/>
                <w:color w:val="000000"/>
              </w:rPr>
            </w:pPr>
            <w:r>
              <w:rPr>
                <w:rFonts w:ascii="Calibri" w:hAnsi="Calibri" w:cs="Calibri"/>
                <w:color w:val="000000"/>
              </w:rPr>
              <w:t>Recrutez les jeunes du quartier</w:t>
            </w:r>
          </w:p>
        </w:tc>
        <w:tc>
          <w:tcPr>
            <w:tcW w:w="992" w:type="dxa"/>
            <w:noWrap/>
            <w:vAlign w:val="bottom"/>
          </w:tcPr>
          <w:p w14:paraId="66CDA0D1" w14:textId="77777777" w:rsidR="001737C8" w:rsidRDefault="001737C8" w:rsidP="000C609A">
            <w:pPr>
              <w:spacing w:before="0" w:after="0" w:line="240" w:lineRule="auto"/>
              <w:jc w:val="left"/>
              <w:rPr>
                <w:rFonts w:ascii="Calibri" w:hAnsi="Calibri" w:cs="Calibri"/>
                <w:color w:val="000000"/>
              </w:rPr>
            </w:pPr>
            <w:r>
              <w:rPr>
                <w:rFonts w:ascii="Calibri" w:hAnsi="Calibri" w:cs="Calibri"/>
                <w:color w:val="000000"/>
              </w:rPr>
              <w:t>Femme</w:t>
            </w:r>
          </w:p>
        </w:tc>
        <w:tc>
          <w:tcPr>
            <w:tcW w:w="3255" w:type="dxa"/>
            <w:noWrap/>
            <w:vAlign w:val="bottom"/>
          </w:tcPr>
          <w:p w14:paraId="799F62D7" w14:textId="77777777" w:rsidR="001737C8" w:rsidRDefault="001737C8" w:rsidP="000C609A">
            <w:pPr>
              <w:spacing w:before="0" w:after="0" w:line="240" w:lineRule="auto"/>
              <w:jc w:val="center"/>
              <w:rPr>
                <w:rFonts w:ascii="Calibri" w:hAnsi="Calibri" w:cs="Calibri"/>
                <w:color w:val="000000"/>
              </w:rPr>
            </w:pPr>
          </w:p>
        </w:tc>
      </w:tr>
      <w:tr w:rsidR="001737C8" w:rsidRPr="00637C13" w14:paraId="1A9046CB" w14:textId="77777777" w:rsidTr="000C609A">
        <w:trPr>
          <w:trHeight w:val="20"/>
        </w:trPr>
        <w:tc>
          <w:tcPr>
            <w:tcW w:w="1271" w:type="dxa"/>
            <w:vMerge/>
            <w:noWrap/>
            <w:vAlign w:val="center"/>
          </w:tcPr>
          <w:p w14:paraId="76CA243C" w14:textId="77777777" w:rsidR="001737C8" w:rsidRDefault="001737C8" w:rsidP="000C609A">
            <w:pPr>
              <w:spacing w:before="0" w:after="0" w:line="240" w:lineRule="auto"/>
              <w:jc w:val="center"/>
              <w:rPr>
                <w:rFonts w:ascii="Calibri" w:eastAsia="Times New Roman" w:hAnsi="Calibri" w:cs="Calibri"/>
                <w:b/>
                <w:bCs/>
              </w:rPr>
            </w:pPr>
          </w:p>
        </w:tc>
        <w:tc>
          <w:tcPr>
            <w:tcW w:w="3544" w:type="dxa"/>
            <w:vAlign w:val="bottom"/>
          </w:tcPr>
          <w:p w14:paraId="43DD14B2" w14:textId="77777777" w:rsidR="001737C8" w:rsidRDefault="001737C8" w:rsidP="000C609A">
            <w:pPr>
              <w:spacing w:before="0" w:after="0" w:line="240" w:lineRule="auto"/>
              <w:jc w:val="left"/>
              <w:rPr>
                <w:rFonts w:ascii="Calibri" w:hAnsi="Calibri" w:cs="Calibri"/>
                <w:color w:val="000000"/>
              </w:rPr>
            </w:pPr>
            <w:r>
              <w:rPr>
                <w:rFonts w:ascii="Calibri" w:hAnsi="Calibri" w:cs="Calibri"/>
                <w:color w:val="000000"/>
              </w:rPr>
              <w:t>Distribuer de l'eau potable de qualité.</w:t>
            </w:r>
          </w:p>
        </w:tc>
        <w:tc>
          <w:tcPr>
            <w:tcW w:w="992" w:type="dxa"/>
            <w:noWrap/>
            <w:vAlign w:val="bottom"/>
          </w:tcPr>
          <w:p w14:paraId="136FD718" w14:textId="77777777" w:rsidR="001737C8" w:rsidRDefault="001737C8" w:rsidP="000C609A">
            <w:pPr>
              <w:spacing w:before="0" w:after="0" w:line="240" w:lineRule="auto"/>
              <w:jc w:val="left"/>
              <w:rPr>
                <w:rFonts w:ascii="Calibri" w:hAnsi="Calibri" w:cs="Calibri"/>
                <w:color w:val="000000"/>
              </w:rPr>
            </w:pPr>
            <w:r>
              <w:rPr>
                <w:rFonts w:ascii="Calibri" w:hAnsi="Calibri" w:cs="Calibri"/>
                <w:color w:val="000000"/>
              </w:rPr>
              <w:t>Femme</w:t>
            </w:r>
          </w:p>
        </w:tc>
        <w:tc>
          <w:tcPr>
            <w:tcW w:w="3255" w:type="dxa"/>
            <w:noWrap/>
            <w:vAlign w:val="bottom"/>
          </w:tcPr>
          <w:p w14:paraId="449B72CF" w14:textId="3F1303F8" w:rsidR="001737C8" w:rsidRDefault="001737C8" w:rsidP="000C609A">
            <w:pPr>
              <w:spacing w:before="0" w:after="0" w:line="240" w:lineRule="auto"/>
              <w:jc w:val="center"/>
              <w:rPr>
                <w:rFonts w:ascii="Calibri" w:hAnsi="Calibri" w:cs="Calibri"/>
                <w:color w:val="000000"/>
              </w:rPr>
            </w:pPr>
            <w:r>
              <w:rPr>
                <w:rFonts w:ascii="Calibri" w:hAnsi="Calibri" w:cs="Calibri"/>
                <w:color w:val="000000"/>
              </w:rPr>
              <w:t xml:space="preserve">La SOMAPEP conçoit l'ouvrage et </w:t>
            </w:r>
            <w:r w:rsidR="00DD7641">
              <w:rPr>
                <w:rFonts w:ascii="Calibri" w:hAnsi="Calibri" w:cs="Calibri"/>
                <w:color w:val="000000"/>
              </w:rPr>
              <w:t>transfère</w:t>
            </w:r>
            <w:r>
              <w:rPr>
                <w:rFonts w:ascii="Calibri" w:hAnsi="Calibri" w:cs="Calibri"/>
                <w:color w:val="000000"/>
              </w:rPr>
              <w:t xml:space="preserve"> à la SOMAGEP</w:t>
            </w:r>
            <w:r w:rsidR="00DD7641">
              <w:rPr>
                <w:rFonts w:ascii="Calibri" w:hAnsi="Calibri" w:cs="Calibri"/>
                <w:color w:val="000000"/>
              </w:rPr>
              <w:t xml:space="preserve"> pour exploitation </w:t>
            </w:r>
          </w:p>
        </w:tc>
      </w:tr>
      <w:tr w:rsidR="00DD7641" w:rsidRPr="00637C13" w14:paraId="1D68D3D0" w14:textId="77777777" w:rsidTr="00DD7641">
        <w:trPr>
          <w:trHeight w:val="20"/>
        </w:trPr>
        <w:tc>
          <w:tcPr>
            <w:tcW w:w="1271" w:type="dxa"/>
            <w:vMerge/>
            <w:noWrap/>
            <w:vAlign w:val="center"/>
          </w:tcPr>
          <w:p w14:paraId="2BF89A30" w14:textId="77777777" w:rsidR="00DD7641" w:rsidRDefault="00DD7641" w:rsidP="000C609A">
            <w:pPr>
              <w:spacing w:before="0" w:after="0" w:line="240" w:lineRule="auto"/>
              <w:jc w:val="center"/>
              <w:rPr>
                <w:rFonts w:ascii="Calibri" w:eastAsia="Times New Roman" w:hAnsi="Calibri" w:cs="Calibri"/>
                <w:b/>
                <w:bCs/>
              </w:rPr>
            </w:pPr>
          </w:p>
        </w:tc>
        <w:tc>
          <w:tcPr>
            <w:tcW w:w="3544" w:type="dxa"/>
            <w:vAlign w:val="bottom"/>
          </w:tcPr>
          <w:p w14:paraId="7B3FDF01" w14:textId="77777777" w:rsidR="00DD7641" w:rsidRDefault="00DD7641" w:rsidP="000C609A">
            <w:pPr>
              <w:spacing w:before="0" w:after="0" w:line="240" w:lineRule="auto"/>
              <w:jc w:val="left"/>
              <w:rPr>
                <w:rFonts w:ascii="Calibri" w:hAnsi="Calibri" w:cs="Calibri"/>
                <w:color w:val="000000"/>
              </w:rPr>
            </w:pPr>
            <w:r>
              <w:rPr>
                <w:rFonts w:ascii="Calibri" w:hAnsi="Calibri" w:cs="Calibri"/>
                <w:color w:val="000000"/>
              </w:rPr>
              <w:t xml:space="preserve">Favoriser le recrutement de la main d'œuvre locale </w:t>
            </w:r>
          </w:p>
        </w:tc>
        <w:tc>
          <w:tcPr>
            <w:tcW w:w="992" w:type="dxa"/>
            <w:noWrap/>
            <w:vAlign w:val="bottom"/>
          </w:tcPr>
          <w:p w14:paraId="5C5B12B6" w14:textId="77777777" w:rsidR="00DD7641" w:rsidRDefault="00DD7641" w:rsidP="000C609A">
            <w:pPr>
              <w:spacing w:before="0" w:after="0" w:line="240" w:lineRule="auto"/>
              <w:jc w:val="left"/>
              <w:rPr>
                <w:rFonts w:ascii="Calibri" w:hAnsi="Calibri" w:cs="Calibri"/>
                <w:color w:val="000000"/>
              </w:rPr>
            </w:pPr>
            <w:r>
              <w:rPr>
                <w:rFonts w:ascii="Calibri" w:hAnsi="Calibri" w:cs="Calibri"/>
                <w:color w:val="000000"/>
              </w:rPr>
              <w:t>Homme</w:t>
            </w:r>
          </w:p>
        </w:tc>
        <w:tc>
          <w:tcPr>
            <w:tcW w:w="3255" w:type="dxa"/>
            <w:vMerge w:val="restart"/>
            <w:noWrap/>
            <w:vAlign w:val="center"/>
          </w:tcPr>
          <w:p w14:paraId="2CE9B8F1" w14:textId="061F3188" w:rsidR="00DD7641" w:rsidRDefault="00DD7641" w:rsidP="000C609A">
            <w:pPr>
              <w:spacing w:before="0" w:after="0" w:line="240" w:lineRule="auto"/>
              <w:jc w:val="center"/>
              <w:rPr>
                <w:rFonts w:ascii="Calibri" w:hAnsi="Calibri" w:cs="Calibri"/>
                <w:color w:val="000000"/>
              </w:rPr>
            </w:pPr>
            <w:r>
              <w:rPr>
                <w:rFonts w:ascii="Calibri" w:hAnsi="Calibri" w:cs="Calibri"/>
                <w:color w:val="000000"/>
              </w:rPr>
              <w:t>Déjà inclus dans les clauses E&amp;S des entreprises contractantes</w:t>
            </w:r>
          </w:p>
        </w:tc>
      </w:tr>
      <w:tr w:rsidR="00DD7641" w:rsidRPr="00637C13" w14:paraId="193AD011" w14:textId="77777777" w:rsidTr="000C609A">
        <w:trPr>
          <w:trHeight w:val="20"/>
        </w:trPr>
        <w:tc>
          <w:tcPr>
            <w:tcW w:w="1271" w:type="dxa"/>
            <w:vMerge/>
            <w:noWrap/>
            <w:vAlign w:val="center"/>
          </w:tcPr>
          <w:p w14:paraId="5992995E" w14:textId="77777777" w:rsidR="00DD7641" w:rsidRDefault="00DD7641" w:rsidP="00DD7641">
            <w:pPr>
              <w:spacing w:before="0" w:after="0" w:line="240" w:lineRule="auto"/>
              <w:rPr>
                <w:rFonts w:ascii="Calibri" w:eastAsia="Times New Roman" w:hAnsi="Calibri" w:cs="Calibri"/>
                <w:b/>
                <w:bCs/>
              </w:rPr>
            </w:pPr>
          </w:p>
        </w:tc>
        <w:tc>
          <w:tcPr>
            <w:tcW w:w="3544" w:type="dxa"/>
            <w:vAlign w:val="bottom"/>
          </w:tcPr>
          <w:p w14:paraId="68129DF0" w14:textId="77777777" w:rsidR="00DD7641" w:rsidRDefault="00DD7641" w:rsidP="00DD7641">
            <w:pPr>
              <w:spacing w:before="0" w:after="0" w:line="240" w:lineRule="auto"/>
              <w:jc w:val="left"/>
              <w:rPr>
                <w:rFonts w:ascii="Calibri" w:hAnsi="Calibri" w:cs="Calibri"/>
                <w:color w:val="000000"/>
              </w:rPr>
            </w:pPr>
            <w:r>
              <w:rPr>
                <w:rFonts w:ascii="Calibri" w:hAnsi="Calibri" w:cs="Calibri"/>
                <w:color w:val="000000"/>
              </w:rPr>
              <w:t>Respects des engagements E&amp;S</w:t>
            </w:r>
          </w:p>
        </w:tc>
        <w:tc>
          <w:tcPr>
            <w:tcW w:w="992" w:type="dxa"/>
            <w:noWrap/>
            <w:vAlign w:val="bottom"/>
          </w:tcPr>
          <w:p w14:paraId="2D41E485" w14:textId="77777777" w:rsidR="00DD7641" w:rsidRDefault="00DD7641" w:rsidP="00DD7641">
            <w:pPr>
              <w:spacing w:before="0" w:after="0" w:line="240" w:lineRule="auto"/>
              <w:jc w:val="left"/>
              <w:rPr>
                <w:rFonts w:ascii="Calibri" w:hAnsi="Calibri" w:cs="Calibri"/>
                <w:color w:val="000000"/>
              </w:rPr>
            </w:pPr>
            <w:r>
              <w:rPr>
                <w:rFonts w:ascii="Calibri" w:hAnsi="Calibri" w:cs="Calibri"/>
                <w:color w:val="000000"/>
              </w:rPr>
              <w:t>Homme</w:t>
            </w:r>
          </w:p>
        </w:tc>
        <w:tc>
          <w:tcPr>
            <w:tcW w:w="3255" w:type="dxa"/>
            <w:vMerge/>
            <w:noWrap/>
            <w:vAlign w:val="bottom"/>
          </w:tcPr>
          <w:p w14:paraId="53E87E1C" w14:textId="4497524A" w:rsidR="00DD7641" w:rsidRDefault="00DD7641" w:rsidP="00DD7641">
            <w:pPr>
              <w:spacing w:before="0" w:after="0" w:line="240" w:lineRule="auto"/>
              <w:jc w:val="center"/>
              <w:rPr>
                <w:rFonts w:ascii="Calibri" w:hAnsi="Calibri" w:cs="Calibri"/>
                <w:color w:val="000000"/>
              </w:rPr>
            </w:pPr>
          </w:p>
        </w:tc>
      </w:tr>
      <w:tr w:rsidR="00DD7641" w:rsidRPr="00637C13" w14:paraId="13D9B163" w14:textId="77777777" w:rsidTr="000C609A">
        <w:trPr>
          <w:trHeight w:val="20"/>
        </w:trPr>
        <w:tc>
          <w:tcPr>
            <w:tcW w:w="1271" w:type="dxa"/>
            <w:noWrap/>
            <w:vAlign w:val="center"/>
          </w:tcPr>
          <w:p w14:paraId="004CD221" w14:textId="77777777" w:rsidR="00DD7641" w:rsidRDefault="00DD7641" w:rsidP="00DD7641">
            <w:pPr>
              <w:spacing w:before="0" w:after="0" w:line="240" w:lineRule="auto"/>
              <w:rPr>
                <w:rFonts w:ascii="Calibri" w:eastAsia="Times New Roman" w:hAnsi="Calibri" w:cs="Calibri"/>
                <w:b/>
                <w:bCs/>
              </w:rPr>
            </w:pPr>
            <w:r>
              <w:rPr>
                <w:rFonts w:ascii="Calibri" w:eastAsia="Times New Roman" w:hAnsi="Calibri" w:cs="Calibri"/>
                <w:b/>
                <w:bCs/>
              </w:rPr>
              <w:t>Kati</w:t>
            </w:r>
          </w:p>
        </w:tc>
        <w:tc>
          <w:tcPr>
            <w:tcW w:w="3544" w:type="dxa"/>
            <w:vAlign w:val="bottom"/>
          </w:tcPr>
          <w:p w14:paraId="1E25E713" w14:textId="77777777" w:rsidR="00DD7641" w:rsidRDefault="00DD7641" w:rsidP="00DD7641">
            <w:pPr>
              <w:spacing w:before="0" w:after="0" w:line="240" w:lineRule="auto"/>
              <w:jc w:val="left"/>
              <w:rPr>
                <w:rFonts w:ascii="Calibri" w:hAnsi="Calibri" w:cs="Calibri"/>
                <w:color w:val="000000"/>
              </w:rPr>
            </w:pPr>
            <w:r>
              <w:rPr>
                <w:rFonts w:ascii="Calibri" w:hAnsi="Calibri" w:cs="Calibri"/>
                <w:color w:val="000000"/>
              </w:rPr>
              <w:t>Priorisation de la main d'œuvre locale</w:t>
            </w:r>
          </w:p>
        </w:tc>
        <w:tc>
          <w:tcPr>
            <w:tcW w:w="992" w:type="dxa"/>
            <w:noWrap/>
            <w:vAlign w:val="bottom"/>
          </w:tcPr>
          <w:p w14:paraId="2F1E8864" w14:textId="77777777" w:rsidR="00DD7641" w:rsidRDefault="00DD7641" w:rsidP="00DD7641">
            <w:pPr>
              <w:spacing w:before="0" w:after="0" w:line="240" w:lineRule="auto"/>
              <w:jc w:val="left"/>
              <w:rPr>
                <w:rFonts w:ascii="Calibri" w:hAnsi="Calibri" w:cs="Calibri"/>
                <w:color w:val="000000"/>
              </w:rPr>
            </w:pPr>
            <w:r>
              <w:rPr>
                <w:rFonts w:ascii="Calibri" w:hAnsi="Calibri" w:cs="Calibri"/>
                <w:color w:val="000000"/>
              </w:rPr>
              <w:t>Homme</w:t>
            </w:r>
          </w:p>
        </w:tc>
        <w:tc>
          <w:tcPr>
            <w:tcW w:w="3255" w:type="dxa"/>
            <w:vMerge/>
            <w:noWrap/>
            <w:vAlign w:val="bottom"/>
          </w:tcPr>
          <w:p w14:paraId="416326F1" w14:textId="7C3CCA27" w:rsidR="00DD7641" w:rsidRDefault="00DD7641" w:rsidP="00DD7641">
            <w:pPr>
              <w:spacing w:before="0" w:after="0" w:line="240" w:lineRule="auto"/>
              <w:jc w:val="center"/>
              <w:rPr>
                <w:rFonts w:ascii="Calibri" w:hAnsi="Calibri" w:cs="Calibri"/>
                <w:color w:val="000000"/>
              </w:rPr>
            </w:pPr>
          </w:p>
        </w:tc>
      </w:tr>
    </w:tbl>
    <w:p w14:paraId="2176E188" w14:textId="77777777" w:rsidR="001737C8" w:rsidRPr="0025299C" w:rsidRDefault="001737C8" w:rsidP="00214904">
      <w:pPr>
        <w:pStyle w:val="Titre2"/>
        <w:spacing w:before="120"/>
        <w:rPr>
          <w:lang w:eastAsia="de-DE"/>
        </w:rPr>
      </w:pPr>
      <w:bookmarkStart w:id="653" w:name="_Toc236272773"/>
      <w:r w:rsidRPr="00277024">
        <w:rPr>
          <w:lang w:eastAsia="de-DE"/>
        </w:rPr>
        <w:t>Analyse des résultats de consultation publique</w:t>
      </w:r>
      <w:bookmarkEnd w:id="653"/>
      <w:r w:rsidRPr="00277024">
        <w:rPr>
          <w:lang w:eastAsia="de-DE"/>
        </w:rPr>
        <w:t> </w:t>
      </w:r>
    </w:p>
    <w:p w14:paraId="68B6EB95" w14:textId="127B4740" w:rsidR="001737C8" w:rsidRDefault="001737C8" w:rsidP="00214904">
      <w:pPr>
        <w:spacing w:before="40" w:after="0" w:line="276" w:lineRule="auto"/>
        <w:rPr>
          <w:rFonts w:eastAsia="Arial" w:cs="Arial"/>
          <w:szCs w:val="22"/>
        </w:rPr>
      </w:pPr>
      <w:r w:rsidRPr="5F0C676E">
        <w:rPr>
          <w:rFonts w:cs="Arial"/>
          <w:lang w:eastAsia="de-DE"/>
        </w:rPr>
        <w:t xml:space="preserve">L’analyse des </w:t>
      </w:r>
      <w:r>
        <w:rPr>
          <w:rFonts w:cs="Arial"/>
          <w:lang w:eastAsia="de-DE"/>
        </w:rPr>
        <w:t>résultats de consultation publique</w:t>
      </w:r>
      <w:r w:rsidRPr="5F0C676E">
        <w:rPr>
          <w:rFonts w:cs="Arial"/>
          <w:lang w:eastAsia="de-DE"/>
        </w:rPr>
        <w:t xml:space="preserve"> révèle plusieurs tendances principales. </w:t>
      </w:r>
      <w:r>
        <w:rPr>
          <w:rFonts w:cs="Arial"/>
          <w:lang w:eastAsia="de-DE"/>
        </w:rPr>
        <w:t>De façon générale, la variance entre les int</w:t>
      </w:r>
      <w:r>
        <w:rPr>
          <w:rFonts w:eastAsia="Arial" w:cs="Arial"/>
          <w:szCs w:val="22"/>
        </w:rPr>
        <w:t xml:space="preserve">erventions faites dans chaque commune, compris entre 5 et 9 est faible. </w:t>
      </w:r>
      <w:r>
        <w:rPr>
          <w:rFonts w:cs="Arial"/>
          <w:lang w:eastAsia="de-DE"/>
        </w:rPr>
        <w:t>Les interventions portent principalement sur le recrutement de la main d’œuvre locale et l’implication de la mairie et des chefs de quartiers dans les travaux et le fonctionnement du MGP.</w:t>
      </w:r>
    </w:p>
    <w:p w14:paraId="4C78906A" w14:textId="77777777" w:rsidR="001737C8" w:rsidRPr="00BB5C5B" w:rsidRDefault="001737C8" w:rsidP="001737C8">
      <w:pPr>
        <w:spacing w:after="0" w:line="276" w:lineRule="auto"/>
        <w:rPr>
          <w:rFonts w:eastAsia="Arial" w:cs="Arial"/>
          <w:szCs w:val="22"/>
        </w:rPr>
      </w:pPr>
      <w:r>
        <w:rPr>
          <w:rFonts w:eastAsia="Arial" w:cs="Arial"/>
          <w:szCs w:val="22"/>
        </w:rPr>
        <w:t>Les perceptions exprimées par les hommes (20, soit 74% du total) ont principalement porté sur des préoccupation et proposition liées à la bonne réalisation du projet. Ces perceptions exprimées portent sur l’implication des autorités locale, et jeunesse dans le sous-projet. </w:t>
      </w:r>
    </w:p>
    <w:p w14:paraId="484911D1" w14:textId="77777777" w:rsidR="001737C8" w:rsidRDefault="001737C8" w:rsidP="001737C8">
      <w:pPr>
        <w:spacing w:after="0" w:line="276" w:lineRule="auto"/>
        <w:rPr>
          <w:rFonts w:cs="Arial"/>
          <w:lang w:eastAsia="de-DE"/>
        </w:rPr>
      </w:pPr>
      <w:r>
        <w:rPr>
          <w:rFonts w:cs="Arial"/>
          <w:lang w:eastAsia="de-DE"/>
        </w:rPr>
        <w:t>Les perceptions des femmes (07 au total, soit 25,9% du total) ont essentiellement été des avis sur le sous-projet représentant 05 avis sur 06 au total qui ont été émis. Tous les avis sont favorables à la réalisation du sous-projet parce qu’il répond au problème de pénurie d’eau potable dans les localités concernées. La prédominance des femmes à ce niveau peut s’expliquer par le fait que les corvées d’eau sont assimilées au rôle de la femme dans la société.</w:t>
      </w:r>
    </w:p>
    <w:p w14:paraId="363D5A90" w14:textId="08CF8342" w:rsidR="001737C8" w:rsidRDefault="001737C8" w:rsidP="001737C8">
      <w:pPr>
        <w:spacing w:after="0" w:line="276" w:lineRule="auto"/>
        <w:rPr>
          <w:rFonts w:cs="Arial"/>
          <w:lang w:eastAsia="de-DE"/>
        </w:rPr>
      </w:pPr>
      <w:r>
        <w:rPr>
          <w:rFonts w:cs="Arial"/>
          <w:lang w:eastAsia="de-DE"/>
        </w:rPr>
        <w:t xml:space="preserve">Les doléances pertinentes pour le sous-projet qui ont été exprimés ont porté sur la priorisation du recrutement au niveau local et le respect des engagements E&amp;S dans la mise en œuvre </w:t>
      </w:r>
    </w:p>
    <w:p w14:paraId="6AC825C5" w14:textId="77777777" w:rsidR="001737C8" w:rsidRDefault="001737C8" w:rsidP="001737C8">
      <w:pPr>
        <w:spacing w:after="0" w:line="276" w:lineRule="auto"/>
        <w:rPr>
          <w:rFonts w:eastAsia="Arial" w:cs="Arial"/>
          <w:szCs w:val="22"/>
        </w:rPr>
      </w:pPr>
    </w:p>
    <w:p w14:paraId="1B5DE025" w14:textId="77777777" w:rsidR="001737C8" w:rsidRPr="00277024" w:rsidRDefault="001737C8" w:rsidP="001737C8">
      <w:pPr>
        <w:spacing w:after="0" w:line="276" w:lineRule="auto"/>
        <w:rPr>
          <w:rFonts w:eastAsia="Arial" w:cs="Arial"/>
          <w:szCs w:val="22"/>
        </w:rPr>
      </w:pPr>
    </w:p>
    <w:p w14:paraId="7B6C9C5E" w14:textId="77777777" w:rsidR="001737C8" w:rsidRPr="00277024" w:rsidRDefault="001737C8" w:rsidP="001737C8">
      <w:pPr>
        <w:spacing w:before="0" w:after="0" w:line="276" w:lineRule="auto"/>
        <w:rPr>
          <w:rFonts w:cs="Arial"/>
          <w:lang w:eastAsia="de-DE"/>
        </w:rPr>
      </w:pPr>
    </w:p>
    <w:p w14:paraId="10B7B371" w14:textId="77777777" w:rsidR="001737C8" w:rsidRDefault="001737C8" w:rsidP="001737C8">
      <w:pPr>
        <w:keepNext/>
        <w:spacing w:after="0" w:line="276" w:lineRule="auto"/>
        <w:sectPr w:rsidR="001737C8" w:rsidSect="001737C8">
          <w:pgSz w:w="11906" w:h="16838"/>
          <w:pgMar w:top="1417" w:right="1417" w:bottom="1417" w:left="1417" w:header="708" w:footer="708" w:gutter="0"/>
          <w:cols w:space="708"/>
          <w:docGrid w:linePitch="360"/>
        </w:sectPr>
      </w:pPr>
    </w:p>
    <w:p w14:paraId="726BC21A" w14:textId="77777777" w:rsidR="001737C8" w:rsidRPr="00BB5C5B" w:rsidRDefault="001737C8" w:rsidP="001737C8">
      <w:pPr>
        <w:keepNext/>
        <w:spacing w:after="0" w:line="276" w:lineRule="auto"/>
      </w:pPr>
      <w:r w:rsidRPr="00BB5C5B">
        <w:rPr>
          <w:noProof/>
        </w:rPr>
        <w:drawing>
          <wp:inline distT="0" distB="0" distL="0" distR="0" wp14:anchorId="27EE759E" wp14:editId="2FCB57DD">
            <wp:extent cx="8800318" cy="5368535"/>
            <wp:effectExtent l="0" t="0" r="1270" b="3810"/>
            <wp:docPr id="11605433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520" t="1774" r="2926" b="1100"/>
                    <a:stretch>
                      <a:fillRect/>
                    </a:stretch>
                  </pic:blipFill>
                  <pic:spPr bwMode="auto">
                    <a:xfrm>
                      <a:off x="0" y="0"/>
                      <a:ext cx="8961500" cy="5466862"/>
                    </a:xfrm>
                    <a:prstGeom prst="rect">
                      <a:avLst/>
                    </a:prstGeom>
                    <a:noFill/>
                    <a:ln>
                      <a:noFill/>
                    </a:ln>
                    <a:extLst>
                      <a:ext uri="{53640926-AAD7-44D8-BBD7-CCE9431645EC}">
                        <a14:shadowObscured xmlns:a14="http://schemas.microsoft.com/office/drawing/2010/main"/>
                      </a:ext>
                    </a:extLst>
                  </pic:spPr>
                </pic:pic>
              </a:graphicData>
            </a:graphic>
          </wp:inline>
        </w:drawing>
      </w:r>
    </w:p>
    <w:p w14:paraId="2B02474C" w14:textId="35F30EC4" w:rsidR="001737C8" w:rsidRPr="00322120" w:rsidRDefault="001737C8" w:rsidP="001737C8">
      <w:pPr>
        <w:pStyle w:val="Lgende"/>
        <w:spacing w:before="0"/>
        <w:jc w:val="center"/>
      </w:pPr>
      <w:bookmarkStart w:id="654" w:name="_Toc227137239"/>
      <w:r w:rsidRPr="00322120">
        <w:t xml:space="preserve">Figure </w:t>
      </w:r>
      <w:r>
        <w:fldChar w:fldCharType="begin"/>
      </w:r>
      <w:r>
        <w:instrText>SEQ Figure \* ARABIC</w:instrText>
      </w:r>
      <w:r>
        <w:fldChar w:fldCharType="separate"/>
      </w:r>
      <w:r w:rsidR="0062046D">
        <w:rPr>
          <w:noProof/>
        </w:rPr>
        <w:t>15</w:t>
      </w:r>
      <w:r>
        <w:fldChar w:fldCharType="end"/>
      </w:r>
      <w:r w:rsidRPr="00322120">
        <w:t> : Flux des interventions de consultation publique</w:t>
      </w:r>
      <w:bookmarkEnd w:id="654"/>
    </w:p>
    <w:p w14:paraId="1175FF29" w14:textId="77777777" w:rsidR="001737C8" w:rsidRDefault="001737C8" w:rsidP="001737C8">
      <w:pPr>
        <w:pStyle w:val="Titre2"/>
        <w:rPr>
          <w:lang w:eastAsia="de-DE"/>
        </w:rPr>
        <w:sectPr w:rsidR="001737C8" w:rsidSect="001737C8">
          <w:pgSz w:w="16838" w:h="11906" w:orient="landscape"/>
          <w:pgMar w:top="1417" w:right="1417" w:bottom="1417" w:left="1417" w:header="708" w:footer="708" w:gutter="0"/>
          <w:cols w:space="708"/>
          <w:docGrid w:linePitch="360"/>
        </w:sectPr>
      </w:pPr>
    </w:p>
    <w:p w14:paraId="76CA857C" w14:textId="77777777" w:rsidR="001737C8" w:rsidRPr="009A535B" w:rsidRDefault="001737C8" w:rsidP="001737C8">
      <w:pPr>
        <w:pStyle w:val="Titre2"/>
        <w:rPr>
          <w:lang w:eastAsia="de-DE"/>
        </w:rPr>
      </w:pPr>
      <w:bookmarkStart w:id="655" w:name="_Toc236272774"/>
      <w:r w:rsidRPr="009A535B">
        <w:rPr>
          <w:lang w:eastAsia="de-DE"/>
        </w:rPr>
        <w:t>Hiérarchisation des perceptions exprimées</w:t>
      </w:r>
      <w:bookmarkEnd w:id="655"/>
      <w:r w:rsidRPr="009A535B">
        <w:rPr>
          <w:lang w:eastAsia="de-DE"/>
        </w:rPr>
        <w:t> </w:t>
      </w:r>
    </w:p>
    <w:p w14:paraId="526FCBB9" w14:textId="77777777" w:rsidR="001737C8" w:rsidRPr="009A535B" w:rsidRDefault="001737C8" w:rsidP="001737C8">
      <w:pPr>
        <w:spacing w:before="0" w:after="0" w:line="276" w:lineRule="auto"/>
        <w:rPr>
          <w:rFonts w:cs="Arial"/>
          <w:lang w:eastAsia="de-DE"/>
        </w:rPr>
      </w:pPr>
      <w:r w:rsidRPr="009A535B">
        <w:rPr>
          <w:rFonts w:cs="Arial"/>
          <w:lang w:eastAsia="de-DE"/>
        </w:rPr>
        <w:t>Afin de transformer cette analyse en plan d’action pertinent, une hiérarchisation des enjeux a été réalisée à l’aide d’une matrice multicritère. </w:t>
      </w:r>
    </w:p>
    <w:p w14:paraId="25E764C8" w14:textId="77777777" w:rsidR="001737C8" w:rsidRPr="009A535B" w:rsidRDefault="001737C8" w:rsidP="001737C8">
      <w:pPr>
        <w:spacing w:after="0" w:line="276" w:lineRule="auto"/>
        <w:rPr>
          <w:rFonts w:cs="Arial"/>
          <w:lang w:eastAsia="de-DE"/>
        </w:rPr>
      </w:pPr>
      <w:r w:rsidRPr="009A535B">
        <w:rPr>
          <w:rFonts w:cs="Arial"/>
          <w:lang w:eastAsia="de-DE"/>
        </w:rPr>
        <w:t>La méthode utilisée pour la caractérisation est comme suit : chaque enjeu a été évalué sur une échelle de 0 à 2 selon quatre critères. </w:t>
      </w:r>
    </w:p>
    <w:p w14:paraId="391207B3" w14:textId="4779FA73" w:rsidR="001737C8" w:rsidRPr="009A535B" w:rsidRDefault="001737C8">
      <w:pPr>
        <w:numPr>
          <w:ilvl w:val="0"/>
          <w:numId w:val="58"/>
        </w:numPr>
        <w:spacing w:after="0" w:line="276" w:lineRule="auto"/>
        <w:rPr>
          <w:rFonts w:cs="Arial"/>
          <w:lang w:eastAsia="de-DE"/>
        </w:rPr>
      </w:pPr>
      <w:r w:rsidRPr="009A535B">
        <w:rPr>
          <w:rFonts w:cs="Arial"/>
          <w:b/>
          <w:bCs/>
          <w:lang w:eastAsia="de-DE"/>
        </w:rPr>
        <w:t>Pertinence E&amp;S : </w:t>
      </w:r>
      <w:r w:rsidRPr="009A535B">
        <w:rPr>
          <w:rFonts w:cs="Arial"/>
          <w:lang w:eastAsia="de-DE"/>
        </w:rPr>
        <w:t xml:space="preserve">impact sur la performance environnementale ou sociale du </w:t>
      </w:r>
      <w:r w:rsidR="005D007F">
        <w:rPr>
          <w:rFonts w:cs="Arial"/>
          <w:lang w:eastAsia="de-DE"/>
        </w:rPr>
        <w:t>sous-</w:t>
      </w:r>
      <w:r w:rsidRPr="009A535B">
        <w:rPr>
          <w:rFonts w:cs="Arial"/>
          <w:lang w:eastAsia="de-DE"/>
        </w:rPr>
        <w:t>projet </w:t>
      </w:r>
    </w:p>
    <w:p w14:paraId="03BE3CF7" w14:textId="77777777" w:rsidR="001737C8" w:rsidRPr="009A535B" w:rsidRDefault="001737C8">
      <w:pPr>
        <w:numPr>
          <w:ilvl w:val="0"/>
          <w:numId w:val="59"/>
        </w:numPr>
        <w:spacing w:after="0" w:line="276" w:lineRule="auto"/>
        <w:rPr>
          <w:rFonts w:cs="Arial"/>
          <w:lang w:eastAsia="de-DE"/>
        </w:rPr>
      </w:pPr>
      <w:r w:rsidRPr="009A535B">
        <w:rPr>
          <w:rFonts w:cs="Arial"/>
          <w:b/>
          <w:bCs/>
          <w:lang w:eastAsia="de-DE"/>
        </w:rPr>
        <w:t>Acceptabilité sociale :</w:t>
      </w:r>
      <w:r w:rsidRPr="009A535B">
        <w:rPr>
          <w:rFonts w:cs="Arial"/>
          <w:lang w:eastAsia="de-DE"/>
        </w:rPr>
        <w:t> influence sur la perception, l’adhésion et la licence sociale d’opérer </w:t>
      </w:r>
    </w:p>
    <w:p w14:paraId="34358887" w14:textId="77777777" w:rsidR="001737C8" w:rsidRPr="009A535B" w:rsidRDefault="001737C8">
      <w:pPr>
        <w:numPr>
          <w:ilvl w:val="0"/>
          <w:numId w:val="60"/>
        </w:numPr>
        <w:spacing w:after="0" w:line="276" w:lineRule="auto"/>
        <w:rPr>
          <w:rFonts w:cs="Arial"/>
          <w:lang w:eastAsia="de-DE"/>
        </w:rPr>
      </w:pPr>
      <w:r w:rsidRPr="009A535B">
        <w:rPr>
          <w:rFonts w:cs="Arial"/>
          <w:b/>
          <w:bCs/>
          <w:lang w:eastAsia="de-DE"/>
        </w:rPr>
        <w:t>Faisabilité opérationnelle : </w:t>
      </w:r>
      <w:r w:rsidRPr="009A535B">
        <w:rPr>
          <w:rFonts w:cs="Arial"/>
          <w:lang w:eastAsia="de-DE"/>
        </w:rPr>
        <w:t>capacité technique, institutionnelle et budgétaire à répondre </w:t>
      </w:r>
    </w:p>
    <w:p w14:paraId="04C370BF" w14:textId="77777777" w:rsidR="001737C8" w:rsidRPr="009A535B" w:rsidRDefault="001737C8">
      <w:pPr>
        <w:numPr>
          <w:ilvl w:val="0"/>
          <w:numId w:val="61"/>
        </w:numPr>
        <w:spacing w:after="0" w:line="276" w:lineRule="auto"/>
        <w:rPr>
          <w:rFonts w:cs="Arial"/>
          <w:lang w:eastAsia="de-DE"/>
        </w:rPr>
      </w:pPr>
      <w:r w:rsidRPr="009A535B">
        <w:rPr>
          <w:rFonts w:cs="Arial"/>
          <w:b/>
          <w:bCs/>
          <w:lang w:eastAsia="de-DE"/>
        </w:rPr>
        <w:t>Conformité :</w:t>
      </w:r>
      <w:r w:rsidRPr="009A535B">
        <w:rPr>
          <w:rFonts w:cs="Arial"/>
          <w:lang w:eastAsia="de-DE"/>
        </w:rPr>
        <w:t> alignement avec normes (NES, réglementation) ou risques immédiats </w:t>
      </w:r>
    </w:p>
    <w:p w14:paraId="58C910B9" w14:textId="055C58CD" w:rsidR="001737C8" w:rsidRDefault="001737C8" w:rsidP="001737C8">
      <w:pPr>
        <w:spacing w:after="0" w:line="276" w:lineRule="auto"/>
        <w:rPr>
          <w:rFonts w:cs="Arial"/>
          <w:lang w:eastAsia="de-DE"/>
        </w:rPr>
      </w:pPr>
      <w:r w:rsidRPr="009A535B">
        <w:rPr>
          <w:rFonts w:cs="Arial"/>
          <w:lang w:eastAsia="de-DE"/>
        </w:rPr>
        <w:t>Pour les enjeux à impact différé mais structurant (notamment la confiance communautaire et l’inclusion de genre), une pondération </w:t>
      </w:r>
      <w:r w:rsidRPr="009A535B">
        <w:rPr>
          <w:rFonts w:cs="Arial"/>
          <w:b/>
          <w:bCs/>
          <w:lang w:eastAsia="de-DE"/>
        </w:rPr>
        <w:t>(p)</w:t>
      </w:r>
      <w:r w:rsidRPr="009A535B">
        <w:rPr>
          <w:rFonts w:cs="Arial"/>
          <w:lang w:eastAsia="de-DE"/>
        </w:rPr>
        <w:t xml:space="preserve"> renforcée a été appliquée aux critères d’acceptabilité sociale et de conformité afin de refléter leur importance cruciale pour la durabilité à long terme du </w:t>
      </w:r>
      <w:r w:rsidR="005D007F">
        <w:rPr>
          <w:rFonts w:cs="Arial"/>
          <w:lang w:eastAsia="de-DE"/>
        </w:rPr>
        <w:t>sous-</w:t>
      </w:r>
      <w:r w:rsidRPr="009A535B">
        <w:rPr>
          <w:rFonts w:cs="Arial"/>
          <w:lang w:eastAsia="de-DE"/>
        </w:rPr>
        <w:t>projet. </w:t>
      </w:r>
    </w:p>
    <w:p w14:paraId="34937208" w14:textId="77777777" w:rsidR="001737C8" w:rsidRDefault="001737C8" w:rsidP="001737C8">
      <w:pPr>
        <w:spacing w:after="0" w:line="276" w:lineRule="auto"/>
        <w:rPr>
          <w:rFonts w:cs="Arial"/>
          <w:lang w:eastAsia="de-DE"/>
        </w:rPr>
      </w:pPr>
      <w:r>
        <w:rPr>
          <w:rFonts w:cs="Arial"/>
          <w:lang w:eastAsia="de-DE"/>
        </w:rPr>
        <w:t>Le cumul des score obtenus par critère permet d’évaluer le niveau de criticité de la perception pour le sous-projet.</w:t>
      </w:r>
    </w:p>
    <w:tbl>
      <w:tblPr>
        <w:tblStyle w:val="Grilledutableau"/>
        <w:tblW w:w="5000" w:type="pct"/>
        <w:tblLook w:val="04A0" w:firstRow="1" w:lastRow="0" w:firstColumn="1" w:lastColumn="0" w:noHBand="0" w:noVBand="1"/>
      </w:tblPr>
      <w:tblGrid>
        <w:gridCol w:w="4531"/>
        <w:gridCol w:w="4531"/>
      </w:tblGrid>
      <w:tr w:rsidR="001737C8" w:rsidRPr="00A54A0A" w14:paraId="48F23363" w14:textId="77777777" w:rsidTr="000C609A">
        <w:tc>
          <w:tcPr>
            <w:tcW w:w="2500" w:type="pct"/>
            <w:shd w:val="clear" w:color="auto" w:fill="D0CECE" w:themeFill="background2" w:themeFillShade="E6"/>
          </w:tcPr>
          <w:p w14:paraId="178A7B2B" w14:textId="77777777" w:rsidR="001737C8" w:rsidRPr="00A54A0A" w:rsidRDefault="001737C8" w:rsidP="000C609A">
            <w:pPr>
              <w:spacing w:after="0" w:line="276" w:lineRule="auto"/>
              <w:jc w:val="center"/>
              <w:rPr>
                <w:rFonts w:cs="Arial"/>
                <w:b/>
                <w:bCs/>
                <w:lang w:eastAsia="de-DE"/>
              </w:rPr>
            </w:pPr>
            <w:r w:rsidRPr="00A54A0A">
              <w:rPr>
                <w:rFonts w:cs="Arial"/>
                <w:b/>
                <w:bCs/>
                <w:lang w:eastAsia="de-DE"/>
              </w:rPr>
              <w:t>Score</w:t>
            </w:r>
          </w:p>
        </w:tc>
        <w:tc>
          <w:tcPr>
            <w:tcW w:w="2500" w:type="pct"/>
            <w:shd w:val="clear" w:color="auto" w:fill="D0CECE" w:themeFill="background2" w:themeFillShade="E6"/>
          </w:tcPr>
          <w:p w14:paraId="36A3E76E" w14:textId="77777777" w:rsidR="001737C8" w:rsidRPr="00A54A0A" w:rsidRDefault="001737C8" w:rsidP="000C609A">
            <w:pPr>
              <w:spacing w:after="0" w:line="276" w:lineRule="auto"/>
              <w:jc w:val="center"/>
              <w:rPr>
                <w:rFonts w:cs="Arial"/>
                <w:b/>
                <w:bCs/>
                <w:lang w:eastAsia="de-DE"/>
              </w:rPr>
            </w:pPr>
            <w:r w:rsidRPr="00A54A0A">
              <w:rPr>
                <w:rFonts w:cs="Arial"/>
                <w:b/>
                <w:bCs/>
                <w:lang w:eastAsia="de-DE"/>
              </w:rPr>
              <w:t>Priorité</w:t>
            </w:r>
          </w:p>
        </w:tc>
      </w:tr>
      <w:tr w:rsidR="001737C8" w14:paraId="3C23934F" w14:textId="77777777" w:rsidTr="000C609A">
        <w:tc>
          <w:tcPr>
            <w:tcW w:w="2500" w:type="pct"/>
          </w:tcPr>
          <w:p w14:paraId="0EAA414C" w14:textId="77777777" w:rsidR="001737C8" w:rsidRDefault="001737C8" w:rsidP="000C609A">
            <w:pPr>
              <w:spacing w:after="0" w:line="276" w:lineRule="auto"/>
              <w:jc w:val="center"/>
              <w:rPr>
                <w:rFonts w:cs="Arial"/>
                <w:lang w:eastAsia="de-DE"/>
              </w:rPr>
            </w:pPr>
            <w:r>
              <w:rPr>
                <w:rFonts w:cs="Arial"/>
                <w:lang w:eastAsia="de-DE"/>
              </w:rPr>
              <w:t>0-4</w:t>
            </w:r>
          </w:p>
        </w:tc>
        <w:tc>
          <w:tcPr>
            <w:tcW w:w="2500" w:type="pct"/>
          </w:tcPr>
          <w:p w14:paraId="3497BC67" w14:textId="77777777" w:rsidR="001737C8" w:rsidRPr="00A54A0A" w:rsidRDefault="001737C8" w:rsidP="000C609A">
            <w:pPr>
              <w:spacing w:after="0" w:line="276" w:lineRule="auto"/>
              <w:rPr>
                <w:rFonts w:cs="Arial"/>
                <w:b/>
                <w:bCs/>
                <w:lang w:eastAsia="de-DE"/>
              </w:rPr>
            </w:pPr>
            <w:r w:rsidRPr="00A54A0A">
              <w:rPr>
                <w:rFonts w:cs="Arial"/>
                <w:b/>
                <w:bCs/>
                <w:lang w:eastAsia="de-DE"/>
              </w:rPr>
              <w:t>Faible</w:t>
            </w:r>
          </w:p>
        </w:tc>
      </w:tr>
      <w:tr w:rsidR="001737C8" w14:paraId="1720909F" w14:textId="77777777" w:rsidTr="000C609A">
        <w:tc>
          <w:tcPr>
            <w:tcW w:w="2500" w:type="pct"/>
          </w:tcPr>
          <w:p w14:paraId="3BD71A03" w14:textId="77777777" w:rsidR="001737C8" w:rsidRDefault="001737C8" w:rsidP="000C609A">
            <w:pPr>
              <w:spacing w:after="0" w:line="276" w:lineRule="auto"/>
              <w:jc w:val="center"/>
              <w:rPr>
                <w:rFonts w:cs="Arial"/>
                <w:lang w:eastAsia="de-DE"/>
              </w:rPr>
            </w:pPr>
            <w:r>
              <w:rPr>
                <w:rFonts w:cs="Arial"/>
                <w:lang w:eastAsia="de-DE"/>
              </w:rPr>
              <w:t>4-6</w:t>
            </w:r>
          </w:p>
        </w:tc>
        <w:tc>
          <w:tcPr>
            <w:tcW w:w="2500" w:type="pct"/>
          </w:tcPr>
          <w:p w14:paraId="460DB689" w14:textId="77777777" w:rsidR="001737C8" w:rsidRPr="00A54A0A" w:rsidRDefault="001737C8" w:rsidP="000C609A">
            <w:pPr>
              <w:spacing w:after="0" w:line="276" w:lineRule="auto"/>
              <w:rPr>
                <w:rFonts w:cs="Arial"/>
                <w:b/>
                <w:bCs/>
                <w:lang w:eastAsia="de-DE"/>
              </w:rPr>
            </w:pPr>
            <w:r w:rsidRPr="00A54A0A">
              <w:rPr>
                <w:rFonts w:cs="Arial"/>
                <w:b/>
                <w:bCs/>
                <w:lang w:eastAsia="de-DE"/>
              </w:rPr>
              <w:t>Moyen</w:t>
            </w:r>
          </w:p>
        </w:tc>
      </w:tr>
      <w:tr w:rsidR="001737C8" w14:paraId="17C0B7AE" w14:textId="77777777" w:rsidTr="000C609A">
        <w:tc>
          <w:tcPr>
            <w:tcW w:w="2500" w:type="pct"/>
          </w:tcPr>
          <w:p w14:paraId="5758D7FC" w14:textId="77777777" w:rsidR="001737C8" w:rsidRDefault="001737C8" w:rsidP="000C609A">
            <w:pPr>
              <w:spacing w:after="0" w:line="276" w:lineRule="auto"/>
              <w:jc w:val="center"/>
              <w:rPr>
                <w:rFonts w:cs="Arial"/>
                <w:lang w:eastAsia="de-DE"/>
              </w:rPr>
            </w:pPr>
            <w:r>
              <w:rPr>
                <w:rFonts w:cs="Arial"/>
                <w:lang w:eastAsia="de-DE"/>
              </w:rPr>
              <w:t>6-8</w:t>
            </w:r>
          </w:p>
        </w:tc>
        <w:tc>
          <w:tcPr>
            <w:tcW w:w="2500" w:type="pct"/>
          </w:tcPr>
          <w:p w14:paraId="0662CF8B" w14:textId="77777777" w:rsidR="001737C8" w:rsidRPr="00A54A0A" w:rsidRDefault="001737C8" w:rsidP="000C609A">
            <w:pPr>
              <w:spacing w:after="0" w:line="276" w:lineRule="auto"/>
              <w:rPr>
                <w:rFonts w:cs="Arial"/>
                <w:b/>
                <w:bCs/>
                <w:lang w:eastAsia="de-DE"/>
              </w:rPr>
            </w:pPr>
            <w:r w:rsidRPr="00A54A0A">
              <w:rPr>
                <w:rFonts w:cs="Arial"/>
                <w:b/>
                <w:bCs/>
                <w:lang w:eastAsia="de-DE"/>
              </w:rPr>
              <w:t>Haute</w:t>
            </w:r>
          </w:p>
        </w:tc>
      </w:tr>
    </w:tbl>
    <w:p w14:paraId="575339D1" w14:textId="77777777" w:rsidR="001737C8" w:rsidRDefault="001737C8" w:rsidP="001737C8">
      <w:pPr>
        <w:spacing w:after="0" w:line="276" w:lineRule="auto"/>
        <w:rPr>
          <w:rFonts w:cs="Arial"/>
          <w:lang w:eastAsia="de-DE"/>
        </w:rPr>
        <w:sectPr w:rsidR="001737C8" w:rsidSect="001737C8">
          <w:pgSz w:w="11906" w:h="16838"/>
          <w:pgMar w:top="1417" w:right="1417" w:bottom="1417" w:left="1417" w:header="708" w:footer="708" w:gutter="0"/>
          <w:cols w:space="708"/>
          <w:docGrid w:linePitch="360"/>
        </w:sectPr>
      </w:pPr>
      <w:r>
        <w:rPr>
          <w:rFonts w:cs="Arial"/>
          <w:lang w:eastAsia="de-DE"/>
        </w:rPr>
        <w:t xml:space="preserve"> </w:t>
      </w:r>
    </w:p>
    <w:p w14:paraId="2EDDFC31" w14:textId="77777777" w:rsidR="001737C8" w:rsidRPr="009A535B" w:rsidRDefault="001737C8" w:rsidP="001737C8">
      <w:pPr>
        <w:spacing w:after="0" w:line="276" w:lineRule="auto"/>
        <w:rPr>
          <w:rFonts w:cs="Arial"/>
          <w:lang w:eastAsia="de-DE"/>
        </w:rPr>
      </w:pPr>
    </w:p>
    <w:p w14:paraId="1520A18B" w14:textId="322F5AE4" w:rsidR="001737C8" w:rsidRPr="00B573B8" w:rsidRDefault="001737C8" w:rsidP="001737C8">
      <w:pPr>
        <w:spacing w:after="0" w:line="276" w:lineRule="auto"/>
        <w:rPr>
          <w:rFonts w:cs="Arial"/>
          <w:b/>
          <w:bCs/>
          <w:i/>
          <w:iCs/>
          <w:lang w:eastAsia="de-DE"/>
        </w:rPr>
      </w:pPr>
      <w:bookmarkStart w:id="656" w:name="_Toc236272825"/>
      <w:r w:rsidRPr="00B573B8">
        <w:rPr>
          <w:b/>
          <w:bCs/>
        </w:rPr>
        <w:t xml:space="preserve">Tableau </w:t>
      </w:r>
      <w:r w:rsidRPr="00B573B8">
        <w:rPr>
          <w:b/>
          <w:bCs/>
        </w:rPr>
        <w:fldChar w:fldCharType="begin"/>
      </w:r>
      <w:r w:rsidRPr="00B573B8">
        <w:rPr>
          <w:b/>
          <w:bCs/>
        </w:rPr>
        <w:instrText>SEQ Tableau \* ARABIC</w:instrText>
      </w:r>
      <w:r w:rsidRPr="00B573B8">
        <w:rPr>
          <w:b/>
          <w:bCs/>
        </w:rPr>
        <w:fldChar w:fldCharType="separate"/>
      </w:r>
      <w:r w:rsidR="0062046D">
        <w:rPr>
          <w:b/>
          <w:bCs/>
          <w:noProof/>
        </w:rPr>
        <w:t>18</w:t>
      </w:r>
      <w:r w:rsidRPr="00B573B8">
        <w:rPr>
          <w:b/>
          <w:bCs/>
        </w:rPr>
        <w:fldChar w:fldCharType="end"/>
      </w:r>
      <w:r w:rsidRPr="00B573B8">
        <w:rPr>
          <w:b/>
          <w:bCs/>
        </w:rPr>
        <w:t> :</w:t>
      </w:r>
      <w:r w:rsidRPr="00B573B8">
        <w:rPr>
          <w:rFonts w:cs="Arial"/>
          <w:b/>
          <w:bCs/>
          <w:lang w:eastAsia="de-DE"/>
        </w:rPr>
        <w:t xml:space="preserve"> Evaluation des perceptions de consultation publique</w:t>
      </w:r>
      <w:bookmarkEnd w:id="656"/>
      <w:r w:rsidRPr="00B573B8">
        <w:rPr>
          <w:rFonts w:cs="Arial"/>
          <w:b/>
          <w:bCs/>
          <w:i/>
          <w:iCs/>
          <w:lang w:eastAsia="de-DE"/>
        </w:rPr>
        <w:t> </w:t>
      </w:r>
    </w:p>
    <w:tbl>
      <w:tblPr>
        <w:tblW w:w="1488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3"/>
        <w:gridCol w:w="1389"/>
        <w:gridCol w:w="1389"/>
        <w:gridCol w:w="1389"/>
        <w:gridCol w:w="1389"/>
        <w:gridCol w:w="822"/>
        <w:gridCol w:w="993"/>
        <w:gridCol w:w="2552"/>
        <w:gridCol w:w="2410"/>
      </w:tblGrid>
      <w:tr w:rsidR="001737C8" w:rsidRPr="00093F38" w14:paraId="0AD4FE48" w14:textId="77777777" w:rsidTr="000C609A">
        <w:trPr>
          <w:cantSplit/>
          <w:trHeight w:val="1752"/>
        </w:trPr>
        <w:tc>
          <w:tcPr>
            <w:tcW w:w="2553" w:type="dxa"/>
            <w:shd w:val="clear" w:color="auto" w:fill="D0CECE" w:themeFill="background2" w:themeFillShade="E6"/>
            <w:vAlign w:val="center"/>
            <w:hideMark/>
          </w:tcPr>
          <w:p w14:paraId="1FE21EC0" w14:textId="77777777" w:rsidR="001737C8" w:rsidRPr="00093F38" w:rsidRDefault="001737C8" w:rsidP="000C609A">
            <w:pPr>
              <w:spacing w:before="0" w:after="0" w:line="240" w:lineRule="auto"/>
              <w:jc w:val="center"/>
              <w:rPr>
                <w:rFonts w:cs="Arial"/>
                <w:sz w:val="20"/>
                <w:szCs w:val="20"/>
                <w:lang w:eastAsia="de-DE"/>
              </w:rPr>
            </w:pPr>
            <w:r w:rsidRPr="00093F38">
              <w:rPr>
                <w:rFonts w:cs="Arial"/>
                <w:b/>
                <w:bCs/>
                <w:sz w:val="20"/>
                <w:szCs w:val="20"/>
                <w:lang w:eastAsia="de-DE"/>
              </w:rPr>
              <w:t>Perception</w:t>
            </w:r>
          </w:p>
        </w:tc>
        <w:tc>
          <w:tcPr>
            <w:tcW w:w="1389" w:type="dxa"/>
            <w:shd w:val="clear" w:color="auto" w:fill="D0CECE" w:themeFill="background2" w:themeFillShade="E6"/>
            <w:vAlign w:val="center"/>
            <w:hideMark/>
          </w:tcPr>
          <w:p w14:paraId="40C269A4" w14:textId="77777777" w:rsidR="001737C8" w:rsidRPr="00093F38" w:rsidRDefault="001737C8" w:rsidP="000C609A">
            <w:pPr>
              <w:spacing w:before="0" w:after="0" w:line="240" w:lineRule="auto"/>
              <w:jc w:val="center"/>
              <w:rPr>
                <w:rFonts w:cs="Arial"/>
                <w:sz w:val="20"/>
                <w:szCs w:val="20"/>
                <w:lang w:eastAsia="de-DE"/>
              </w:rPr>
            </w:pPr>
            <w:r w:rsidRPr="00093F38">
              <w:rPr>
                <w:rFonts w:cs="Arial"/>
                <w:b/>
                <w:bCs/>
                <w:sz w:val="20"/>
                <w:szCs w:val="20"/>
                <w:lang w:eastAsia="de-DE"/>
              </w:rPr>
              <w:t>Pertinence E&amp;S</w:t>
            </w:r>
          </w:p>
        </w:tc>
        <w:tc>
          <w:tcPr>
            <w:tcW w:w="1389" w:type="dxa"/>
            <w:shd w:val="clear" w:color="auto" w:fill="D0CECE" w:themeFill="background2" w:themeFillShade="E6"/>
            <w:vAlign w:val="center"/>
            <w:hideMark/>
          </w:tcPr>
          <w:p w14:paraId="7D5B93C3" w14:textId="77777777" w:rsidR="001737C8" w:rsidRPr="00093F38" w:rsidRDefault="001737C8" w:rsidP="000C609A">
            <w:pPr>
              <w:spacing w:before="0" w:after="0" w:line="240" w:lineRule="auto"/>
              <w:jc w:val="center"/>
              <w:rPr>
                <w:rFonts w:cs="Arial"/>
                <w:sz w:val="20"/>
                <w:szCs w:val="20"/>
                <w:lang w:eastAsia="de-DE"/>
              </w:rPr>
            </w:pPr>
            <w:r>
              <w:rPr>
                <w:rFonts w:cs="Arial"/>
                <w:b/>
                <w:bCs/>
                <w:sz w:val="20"/>
                <w:szCs w:val="20"/>
                <w:lang w:eastAsia="de-DE"/>
              </w:rPr>
              <w:t xml:space="preserve">Acceptabilité </w:t>
            </w:r>
            <w:r w:rsidRPr="00093F38">
              <w:rPr>
                <w:rFonts w:cs="Arial"/>
                <w:b/>
                <w:bCs/>
                <w:sz w:val="20"/>
                <w:szCs w:val="20"/>
                <w:lang w:eastAsia="de-DE"/>
              </w:rPr>
              <w:t>Social</w:t>
            </w:r>
            <w:r>
              <w:rPr>
                <w:rFonts w:cs="Arial"/>
                <w:b/>
                <w:bCs/>
                <w:sz w:val="20"/>
                <w:szCs w:val="20"/>
                <w:lang w:eastAsia="de-DE"/>
              </w:rPr>
              <w:t>e</w:t>
            </w:r>
          </w:p>
        </w:tc>
        <w:tc>
          <w:tcPr>
            <w:tcW w:w="1389" w:type="dxa"/>
            <w:shd w:val="clear" w:color="auto" w:fill="D0CECE" w:themeFill="background2" w:themeFillShade="E6"/>
            <w:vAlign w:val="center"/>
            <w:hideMark/>
          </w:tcPr>
          <w:p w14:paraId="3D40A237" w14:textId="77777777" w:rsidR="001737C8" w:rsidRPr="00093F38" w:rsidRDefault="001737C8" w:rsidP="000C609A">
            <w:pPr>
              <w:spacing w:before="0" w:after="0" w:line="240" w:lineRule="auto"/>
              <w:jc w:val="center"/>
              <w:rPr>
                <w:rFonts w:cs="Arial"/>
                <w:sz w:val="20"/>
                <w:szCs w:val="20"/>
                <w:lang w:eastAsia="de-DE"/>
              </w:rPr>
            </w:pPr>
            <w:r w:rsidRPr="00093F38">
              <w:rPr>
                <w:rFonts w:cs="Arial"/>
                <w:b/>
                <w:bCs/>
                <w:sz w:val="20"/>
                <w:szCs w:val="20"/>
                <w:lang w:eastAsia="de-DE"/>
              </w:rPr>
              <w:t>Faisabilité</w:t>
            </w:r>
            <w:r>
              <w:rPr>
                <w:rFonts w:cs="Arial"/>
                <w:b/>
                <w:bCs/>
                <w:sz w:val="20"/>
                <w:szCs w:val="20"/>
                <w:lang w:eastAsia="de-DE"/>
              </w:rPr>
              <w:t xml:space="preserve"> opérationnelle</w:t>
            </w:r>
          </w:p>
        </w:tc>
        <w:tc>
          <w:tcPr>
            <w:tcW w:w="1389" w:type="dxa"/>
            <w:shd w:val="clear" w:color="auto" w:fill="D0CECE" w:themeFill="background2" w:themeFillShade="E6"/>
            <w:vAlign w:val="center"/>
            <w:hideMark/>
          </w:tcPr>
          <w:p w14:paraId="739BF3EA" w14:textId="77777777" w:rsidR="001737C8" w:rsidRPr="00093F38" w:rsidRDefault="001737C8" w:rsidP="000C609A">
            <w:pPr>
              <w:spacing w:before="0" w:after="0" w:line="240" w:lineRule="auto"/>
              <w:jc w:val="center"/>
              <w:rPr>
                <w:rFonts w:cs="Arial"/>
                <w:sz w:val="20"/>
                <w:szCs w:val="20"/>
                <w:lang w:eastAsia="de-DE"/>
              </w:rPr>
            </w:pPr>
            <w:r w:rsidRPr="00093F38">
              <w:rPr>
                <w:rFonts w:cs="Arial"/>
                <w:b/>
                <w:bCs/>
                <w:sz w:val="20"/>
                <w:szCs w:val="20"/>
                <w:lang w:eastAsia="de-DE"/>
              </w:rPr>
              <w:t>Conformité</w:t>
            </w:r>
            <w:r>
              <w:rPr>
                <w:rFonts w:cs="Arial"/>
                <w:b/>
                <w:bCs/>
                <w:sz w:val="20"/>
                <w:szCs w:val="20"/>
                <w:lang w:eastAsia="de-DE"/>
              </w:rPr>
              <w:t xml:space="preserve"> E&amp;S</w:t>
            </w:r>
          </w:p>
        </w:tc>
        <w:tc>
          <w:tcPr>
            <w:tcW w:w="822" w:type="dxa"/>
            <w:shd w:val="clear" w:color="auto" w:fill="D0CECE" w:themeFill="background2" w:themeFillShade="E6"/>
            <w:vAlign w:val="center"/>
            <w:hideMark/>
          </w:tcPr>
          <w:p w14:paraId="40E95357" w14:textId="77777777" w:rsidR="001737C8" w:rsidRPr="00093F38" w:rsidRDefault="001737C8" w:rsidP="000C609A">
            <w:pPr>
              <w:spacing w:before="0" w:after="0" w:line="240" w:lineRule="auto"/>
              <w:jc w:val="center"/>
              <w:rPr>
                <w:rFonts w:cs="Arial"/>
                <w:sz w:val="20"/>
                <w:szCs w:val="20"/>
                <w:lang w:eastAsia="de-DE"/>
              </w:rPr>
            </w:pPr>
            <w:r w:rsidRPr="00093F38">
              <w:rPr>
                <w:rFonts w:cs="Arial"/>
                <w:b/>
                <w:bCs/>
                <w:sz w:val="20"/>
                <w:szCs w:val="20"/>
                <w:lang w:eastAsia="de-DE"/>
              </w:rPr>
              <w:t>Priorité</w:t>
            </w:r>
          </w:p>
        </w:tc>
        <w:tc>
          <w:tcPr>
            <w:tcW w:w="993" w:type="dxa"/>
            <w:shd w:val="clear" w:color="auto" w:fill="D0CECE" w:themeFill="background2" w:themeFillShade="E6"/>
            <w:vAlign w:val="center"/>
          </w:tcPr>
          <w:p w14:paraId="522F09D8" w14:textId="77777777" w:rsidR="001737C8" w:rsidRPr="00093F38" w:rsidRDefault="001737C8" w:rsidP="000C609A">
            <w:pPr>
              <w:spacing w:before="0" w:after="0" w:line="240" w:lineRule="auto"/>
              <w:jc w:val="center"/>
              <w:rPr>
                <w:rFonts w:cs="Arial"/>
                <w:b/>
                <w:bCs/>
                <w:sz w:val="20"/>
                <w:szCs w:val="20"/>
                <w:lang w:eastAsia="de-DE"/>
              </w:rPr>
            </w:pPr>
            <w:r>
              <w:rPr>
                <w:rFonts w:cs="Arial"/>
                <w:b/>
                <w:bCs/>
                <w:sz w:val="20"/>
                <w:szCs w:val="20"/>
                <w:lang w:eastAsia="de-DE"/>
              </w:rPr>
              <w:t>Score Total/8</w:t>
            </w:r>
          </w:p>
        </w:tc>
        <w:tc>
          <w:tcPr>
            <w:tcW w:w="2552" w:type="dxa"/>
            <w:shd w:val="clear" w:color="auto" w:fill="D0CECE" w:themeFill="background2" w:themeFillShade="E6"/>
            <w:vAlign w:val="center"/>
            <w:hideMark/>
          </w:tcPr>
          <w:p w14:paraId="71998A1E" w14:textId="77777777" w:rsidR="001737C8" w:rsidRPr="00093F38" w:rsidRDefault="001737C8" w:rsidP="000C609A">
            <w:pPr>
              <w:spacing w:before="0" w:after="0" w:line="240" w:lineRule="auto"/>
              <w:jc w:val="center"/>
              <w:rPr>
                <w:rFonts w:cs="Arial"/>
                <w:sz w:val="20"/>
                <w:szCs w:val="20"/>
                <w:lang w:eastAsia="de-DE"/>
              </w:rPr>
            </w:pPr>
            <w:r w:rsidRPr="00093F38">
              <w:rPr>
                <w:rFonts w:cs="Arial"/>
                <w:b/>
                <w:bCs/>
                <w:sz w:val="20"/>
                <w:szCs w:val="20"/>
                <w:lang w:eastAsia="de-DE"/>
              </w:rPr>
              <w:t>Justification</w:t>
            </w:r>
          </w:p>
        </w:tc>
        <w:tc>
          <w:tcPr>
            <w:tcW w:w="2410" w:type="dxa"/>
            <w:shd w:val="clear" w:color="auto" w:fill="D0CECE" w:themeFill="background2" w:themeFillShade="E6"/>
            <w:vAlign w:val="center"/>
          </w:tcPr>
          <w:p w14:paraId="2A549B42" w14:textId="77777777" w:rsidR="001737C8" w:rsidRPr="00093F38" w:rsidRDefault="001737C8" w:rsidP="000C609A">
            <w:pPr>
              <w:spacing w:before="0" w:after="0" w:line="240" w:lineRule="auto"/>
              <w:jc w:val="center"/>
              <w:rPr>
                <w:rFonts w:cs="Arial"/>
                <w:b/>
                <w:bCs/>
                <w:sz w:val="20"/>
                <w:szCs w:val="20"/>
                <w:lang w:eastAsia="de-DE"/>
              </w:rPr>
            </w:pPr>
            <w:r>
              <w:rPr>
                <w:rFonts w:cs="Arial"/>
                <w:b/>
                <w:bCs/>
                <w:sz w:val="20"/>
                <w:szCs w:val="20"/>
                <w:lang w:eastAsia="de-DE"/>
              </w:rPr>
              <w:t>Intégration</w:t>
            </w:r>
          </w:p>
        </w:tc>
      </w:tr>
      <w:tr w:rsidR="001737C8" w:rsidRPr="00AA569C" w14:paraId="57615C3D" w14:textId="77777777" w:rsidTr="000C609A">
        <w:trPr>
          <w:trHeight w:val="300"/>
        </w:trPr>
        <w:tc>
          <w:tcPr>
            <w:tcW w:w="2553" w:type="dxa"/>
          </w:tcPr>
          <w:p w14:paraId="282BD8B0" w14:textId="77777777" w:rsidR="001737C8" w:rsidRDefault="001737C8" w:rsidP="000C609A">
            <w:pPr>
              <w:spacing w:before="0" w:after="0" w:line="240" w:lineRule="auto"/>
              <w:ind w:left="113"/>
              <w:jc w:val="left"/>
              <w:rPr>
                <w:rFonts w:cs="Arial"/>
                <w:sz w:val="20"/>
                <w:szCs w:val="20"/>
                <w:lang w:eastAsia="de-DE"/>
              </w:rPr>
            </w:pPr>
            <w:r>
              <w:rPr>
                <w:rFonts w:cs="Arial"/>
                <w:sz w:val="20"/>
                <w:szCs w:val="20"/>
                <w:lang w:eastAsia="de-DE"/>
              </w:rPr>
              <w:t>Respects des engagements E&amp;S (réhabilitation effective des sites dans un délais raisonnable, et mesures de mitigation des impacts)</w:t>
            </w:r>
          </w:p>
        </w:tc>
        <w:tc>
          <w:tcPr>
            <w:tcW w:w="1389" w:type="dxa"/>
            <w:vAlign w:val="center"/>
          </w:tcPr>
          <w:p w14:paraId="3524AB2F" w14:textId="77777777" w:rsidR="001737C8" w:rsidRDefault="001737C8" w:rsidP="000C609A">
            <w:pPr>
              <w:spacing w:before="0" w:after="0" w:line="240" w:lineRule="auto"/>
              <w:jc w:val="center"/>
              <w:rPr>
                <w:rFonts w:cs="Arial"/>
                <w:sz w:val="20"/>
                <w:szCs w:val="20"/>
                <w:lang w:eastAsia="de-DE"/>
              </w:rPr>
            </w:pPr>
            <w:r>
              <w:rPr>
                <w:rFonts w:cs="Arial"/>
                <w:sz w:val="20"/>
                <w:szCs w:val="20"/>
                <w:lang w:eastAsia="de-DE"/>
              </w:rPr>
              <w:t>2</w:t>
            </w:r>
          </w:p>
        </w:tc>
        <w:tc>
          <w:tcPr>
            <w:tcW w:w="1389" w:type="dxa"/>
            <w:vAlign w:val="center"/>
          </w:tcPr>
          <w:p w14:paraId="5AC7FC58" w14:textId="77777777" w:rsidR="001737C8" w:rsidRDefault="001737C8" w:rsidP="000C609A">
            <w:pPr>
              <w:spacing w:before="0" w:after="0" w:line="240" w:lineRule="auto"/>
              <w:jc w:val="center"/>
              <w:rPr>
                <w:rFonts w:cs="Arial"/>
                <w:sz w:val="20"/>
                <w:szCs w:val="20"/>
                <w:lang w:eastAsia="de-DE"/>
              </w:rPr>
            </w:pPr>
            <w:r>
              <w:rPr>
                <w:rFonts w:cs="Arial"/>
                <w:sz w:val="20"/>
                <w:szCs w:val="20"/>
                <w:lang w:eastAsia="de-DE"/>
              </w:rPr>
              <w:t>2</w:t>
            </w:r>
          </w:p>
        </w:tc>
        <w:tc>
          <w:tcPr>
            <w:tcW w:w="1389" w:type="dxa"/>
            <w:vAlign w:val="center"/>
          </w:tcPr>
          <w:p w14:paraId="4528A6BE" w14:textId="77777777" w:rsidR="001737C8" w:rsidRDefault="001737C8" w:rsidP="000C609A">
            <w:pPr>
              <w:spacing w:before="0" w:after="0" w:line="240" w:lineRule="auto"/>
              <w:jc w:val="center"/>
              <w:rPr>
                <w:rFonts w:cs="Arial"/>
                <w:sz w:val="20"/>
                <w:szCs w:val="20"/>
                <w:lang w:eastAsia="de-DE"/>
              </w:rPr>
            </w:pPr>
            <w:r>
              <w:rPr>
                <w:rFonts w:cs="Arial"/>
                <w:sz w:val="20"/>
                <w:szCs w:val="20"/>
                <w:lang w:eastAsia="de-DE"/>
              </w:rPr>
              <w:t>2</w:t>
            </w:r>
          </w:p>
        </w:tc>
        <w:tc>
          <w:tcPr>
            <w:tcW w:w="1389" w:type="dxa"/>
            <w:vAlign w:val="center"/>
          </w:tcPr>
          <w:p w14:paraId="43919AA5" w14:textId="77777777" w:rsidR="001737C8" w:rsidRDefault="001737C8" w:rsidP="000C609A">
            <w:pPr>
              <w:spacing w:before="0" w:after="0" w:line="240" w:lineRule="auto"/>
              <w:jc w:val="center"/>
              <w:rPr>
                <w:rFonts w:cs="Arial"/>
                <w:sz w:val="20"/>
                <w:szCs w:val="20"/>
                <w:lang w:eastAsia="de-DE"/>
              </w:rPr>
            </w:pPr>
            <w:r>
              <w:rPr>
                <w:rFonts w:cs="Arial"/>
                <w:sz w:val="20"/>
                <w:szCs w:val="20"/>
                <w:lang w:eastAsia="de-DE"/>
              </w:rPr>
              <w:t>2</w:t>
            </w:r>
          </w:p>
        </w:tc>
        <w:tc>
          <w:tcPr>
            <w:tcW w:w="822" w:type="dxa"/>
            <w:vAlign w:val="center"/>
          </w:tcPr>
          <w:p w14:paraId="43E67AB1" w14:textId="77777777" w:rsidR="001737C8" w:rsidRDefault="001737C8" w:rsidP="000C609A">
            <w:pPr>
              <w:spacing w:before="0" w:after="0" w:line="240" w:lineRule="auto"/>
              <w:jc w:val="center"/>
              <w:rPr>
                <w:rFonts w:cs="Arial"/>
                <w:sz w:val="20"/>
                <w:szCs w:val="20"/>
                <w:lang w:eastAsia="de-DE"/>
              </w:rPr>
            </w:pPr>
            <w:r>
              <w:rPr>
                <w:rFonts w:cs="Arial"/>
                <w:sz w:val="20"/>
                <w:szCs w:val="20"/>
                <w:lang w:eastAsia="de-DE"/>
              </w:rPr>
              <w:t>Haute</w:t>
            </w:r>
          </w:p>
        </w:tc>
        <w:tc>
          <w:tcPr>
            <w:tcW w:w="993" w:type="dxa"/>
          </w:tcPr>
          <w:p w14:paraId="7BFDAE77" w14:textId="77777777" w:rsidR="001737C8" w:rsidRDefault="001737C8" w:rsidP="000C609A">
            <w:pPr>
              <w:spacing w:before="0" w:after="0" w:line="240" w:lineRule="auto"/>
              <w:ind w:left="170"/>
              <w:jc w:val="left"/>
              <w:rPr>
                <w:rFonts w:cs="Arial"/>
                <w:sz w:val="20"/>
                <w:szCs w:val="20"/>
                <w:lang w:eastAsia="de-DE"/>
              </w:rPr>
            </w:pPr>
            <w:r>
              <w:rPr>
                <w:rFonts w:cs="Arial"/>
                <w:sz w:val="20"/>
                <w:szCs w:val="20"/>
                <w:lang w:eastAsia="de-DE"/>
              </w:rPr>
              <w:t>8</w:t>
            </w:r>
          </w:p>
        </w:tc>
        <w:tc>
          <w:tcPr>
            <w:tcW w:w="2552" w:type="dxa"/>
          </w:tcPr>
          <w:p w14:paraId="4E1B0716" w14:textId="0C250269" w:rsidR="001737C8" w:rsidRDefault="001737C8" w:rsidP="000C609A">
            <w:pPr>
              <w:spacing w:before="0" w:after="0" w:line="240" w:lineRule="auto"/>
              <w:ind w:left="170"/>
              <w:jc w:val="left"/>
              <w:rPr>
                <w:rFonts w:cs="Arial"/>
                <w:sz w:val="20"/>
                <w:szCs w:val="20"/>
                <w:lang w:eastAsia="de-DE"/>
              </w:rPr>
            </w:pPr>
            <w:r>
              <w:rPr>
                <w:rFonts w:cs="Arial"/>
                <w:sz w:val="20"/>
                <w:szCs w:val="20"/>
                <w:lang w:eastAsia="de-DE"/>
              </w:rPr>
              <w:t xml:space="preserve">Remet en cause la faisabilité E&amp;S du </w:t>
            </w:r>
            <w:r w:rsidR="00C8642A">
              <w:rPr>
                <w:rFonts w:cs="Arial"/>
                <w:sz w:val="20"/>
                <w:szCs w:val="20"/>
                <w:lang w:eastAsia="de-DE"/>
              </w:rPr>
              <w:t>sous-</w:t>
            </w:r>
            <w:r>
              <w:rPr>
                <w:rFonts w:cs="Arial"/>
                <w:sz w:val="20"/>
                <w:szCs w:val="20"/>
                <w:lang w:eastAsia="de-DE"/>
              </w:rPr>
              <w:t xml:space="preserve">projet </w:t>
            </w:r>
          </w:p>
        </w:tc>
        <w:tc>
          <w:tcPr>
            <w:tcW w:w="2410" w:type="dxa"/>
          </w:tcPr>
          <w:p w14:paraId="7DEBBA92" w14:textId="77777777" w:rsidR="001737C8" w:rsidRPr="00AA569C" w:rsidRDefault="001737C8" w:rsidP="000C609A">
            <w:pPr>
              <w:spacing w:before="0" w:after="0" w:line="240" w:lineRule="auto"/>
              <w:ind w:left="170"/>
              <w:jc w:val="left"/>
              <w:rPr>
                <w:rFonts w:cs="Arial"/>
                <w:sz w:val="20"/>
                <w:szCs w:val="20"/>
                <w:lang w:eastAsia="de-DE"/>
              </w:rPr>
            </w:pPr>
            <w:r w:rsidRPr="00AA569C">
              <w:rPr>
                <w:rFonts w:cs="Arial"/>
                <w:sz w:val="20"/>
                <w:szCs w:val="20"/>
                <w:lang w:eastAsia="de-DE"/>
              </w:rPr>
              <w:t>Clauses E&amp;S strictes</w:t>
            </w:r>
            <w:r>
              <w:rPr>
                <w:rFonts w:cs="Arial"/>
                <w:sz w:val="20"/>
                <w:szCs w:val="20"/>
                <w:lang w:eastAsia="de-DE"/>
              </w:rPr>
              <w:t xml:space="preserve"> (</w:t>
            </w:r>
            <w:r w:rsidRPr="00FF2CF7">
              <w:rPr>
                <w:rFonts w:cs="Arial"/>
                <w:sz w:val="20"/>
                <w:szCs w:val="20"/>
                <w:lang w:eastAsia="de-DE"/>
              </w:rPr>
              <w:t>Arrosage, signalisation et remblaiement rapide (&lt; 72h)</w:t>
            </w:r>
            <w:r>
              <w:rPr>
                <w:rFonts w:cs="Arial"/>
                <w:sz w:val="20"/>
                <w:szCs w:val="20"/>
                <w:lang w:eastAsia="de-DE"/>
              </w:rPr>
              <w:t xml:space="preserve"> </w:t>
            </w:r>
            <w:r w:rsidRPr="00AA569C">
              <w:rPr>
                <w:rFonts w:cs="Arial"/>
                <w:sz w:val="20"/>
                <w:szCs w:val="20"/>
                <w:lang w:eastAsia="de-DE"/>
              </w:rPr>
              <w:t>intégrés dans</w:t>
            </w:r>
            <w:r>
              <w:rPr>
                <w:rFonts w:cs="Arial"/>
                <w:sz w:val="20"/>
                <w:szCs w:val="20"/>
                <w:lang w:eastAsia="de-DE"/>
              </w:rPr>
              <w:t xml:space="preserve"> le DAO et implémentation du PGES-C</w:t>
            </w:r>
          </w:p>
        </w:tc>
      </w:tr>
      <w:tr w:rsidR="001737C8" w:rsidRPr="00093F38" w14:paraId="703BAC74" w14:textId="77777777" w:rsidTr="000C609A">
        <w:trPr>
          <w:trHeight w:val="300"/>
        </w:trPr>
        <w:tc>
          <w:tcPr>
            <w:tcW w:w="2553" w:type="dxa"/>
            <w:hideMark/>
          </w:tcPr>
          <w:p w14:paraId="4D1C6AE6" w14:textId="77777777" w:rsidR="001737C8" w:rsidRPr="00093F38" w:rsidRDefault="001737C8" w:rsidP="000C609A">
            <w:pPr>
              <w:spacing w:before="0" w:after="0" w:line="240" w:lineRule="auto"/>
              <w:ind w:left="113"/>
              <w:jc w:val="left"/>
              <w:rPr>
                <w:rFonts w:cs="Arial"/>
                <w:sz w:val="20"/>
                <w:szCs w:val="20"/>
                <w:lang w:eastAsia="de-DE"/>
              </w:rPr>
            </w:pPr>
            <w:r w:rsidRPr="00093F38">
              <w:rPr>
                <w:rFonts w:cs="Arial"/>
                <w:sz w:val="20"/>
                <w:szCs w:val="20"/>
                <w:lang w:eastAsia="de-DE"/>
              </w:rPr>
              <w:t>Clarification entre le </w:t>
            </w:r>
            <w:r>
              <w:rPr>
                <w:rFonts w:cs="Arial"/>
                <w:sz w:val="20"/>
                <w:szCs w:val="20"/>
                <w:lang w:eastAsia="de-DE"/>
              </w:rPr>
              <w:t>sous-projet du PASEMa et les autres projets d’ouvrages dans la zone</w:t>
            </w:r>
            <w:r w:rsidRPr="00093F38">
              <w:rPr>
                <w:rFonts w:cs="Arial"/>
                <w:sz w:val="20"/>
                <w:szCs w:val="20"/>
                <w:lang w:eastAsia="de-DE"/>
              </w:rPr>
              <w:t> </w:t>
            </w:r>
            <w:r>
              <w:rPr>
                <w:rFonts w:cs="Arial"/>
                <w:sz w:val="20"/>
                <w:szCs w:val="20"/>
                <w:lang w:eastAsia="de-DE"/>
              </w:rPr>
              <w:t>d’intervention</w:t>
            </w:r>
          </w:p>
        </w:tc>
        <w:tc>
          <w:tcPr>
            <w:tcW w:w="1389" w:type="dxa"/>
            <w:vAlign w:val="center"/>
            <w:hideMark/>
          </w:tcPr>
          <w:p w14:paraId="563DD21E" w14:textId="77777777" w:rsidR="001737C8" w:rsidRPr="00093F38" w:rsidRDefault="001737C8" w:rsidP="000C609A">
            <w:pPr>
              <w:spacing w:before="0" w:after="0" w:line="240" w:lineRule="auto"/>
              <w:jc w:val="center"/>
              <w:rPr>
                <w:rFonts w:cs="Arial"/>
                <w:sz w:val="20"/>
                <w:szCs w:val="20"/>
                <w:lang w:eastAsia="de-DE"/>
              </w:rPr>
            </w:pPr>
            <w:r>
              <w:rPr>
                <w:rFonts w:cs="Arial"/>
                <w:sz w:val="20"/>
                <w:szCs w:val="20"/>
                <w:lang w:eastAsia="de-DE"/>
              </w:rPr>
              <w:t>2</w:t>
            </w:r>
          </w:p>
        </w:tc>
        <w:tc>
          <w:tcPr>
            <w:tcW w:w="1389" w:type="dxa"/>
            <w:vAlign w:val="center"/>
            <w:hideMark/>
          </w:tcPr>
          <w:p w14:paraId="1CB2BD90" w14:textId="77777777" w:rsidR="001737C8" w:rsidRPr="00093F38" w:rsidRDefault="001737C8" w:rsidP="000C609A">
            <w:pPr>
              <w:spacing w:before="0" w:after="0" w:line="240" w:lineRule="auto"/>
              <w:jc w:val="center"/>
              <w:rPr>
                <w:rFonts w:cs="Arial"/>
                <w:sz w:val="20"/>
                <w:szCs w:val="20"/>
                <w:lang w:eastAsia="de-DE"/>
              </w:rPr>
            </w:pPr>
            <w:r w:rsidRPr="00093F38">
              <w:rPr>
                <w:rFonts w:cs="Arial"/>
                <w:sz w:val="20"/>
                <w:szCs w:val="20"/>
                <w:lang w:eastAsia="de-DE"/>
              </w:rPr>
              <w:t>2(p)</w:t>
            </w:r>
          </w:p>
        </w:tc>
        <w:tc>
          <w:tcPr>
            <w:tcW w:w="1389" w:type="dxa"/>
            <w:vAlign w:val="center"/>
            <w:hideMark/>
          </w:tcPr>
          <w:p w14:paraId="101F1009" w14:textId="77777777" w:rsidR="001737C8" w:rsidRPr="00093F38" w:rsidRDefault="001737C8" w:rsidP="000C609A">
            <w:pPr>
              <w:spacing w:before="0" w:after="0" w:line="240" w:lineRule="auto"/>
              <w:jc w:val="center"/>
              <w:rPr>
                <w:rFonts w:cs="Arial"/>
                <w:sz w:val="20"/>
                <w:szCs w:val="20"/>
                <w:lang w:eastAsia="de-DE"/>
              </w:rPr>
            </w:pPr>
            <w:r w:rsidRPr="00093F38">
              <w:rPr>
                <w:rFonts w:cs="Arial"/>
                <w:sz w:val="20"/>
                <w:szCs w:val="20"/>
                <w:lang w:eastAsia="de-DE"/>
              </w:rPr>
              <w:t>2</w:t>
            </w:r>
          </w:p>
        </w:tc>
        <w:tc>
          <w:tcPr>
            <w:tcW w:w="1389" w:type="dxa"/>
            <w:vAlign w:val="center"/>
            <w:hideMark/>
          </w:tcPr>
          <w:p w14:paraId="12B6F121" w14:textId="77777777" w:rsidR="001737C8" w:rsidRPr="00093F38" w:rsidRDefault="001737C8" w:rsidP="000C609A">
            <w:pPr>
              <w:spacing w:before="0" w:after="0" w:line="240" w:lineRule="auto"/>
              <w:jc w:val="center"/>
              <w:rPr>
                <w:rFonts w:cs="Arial"/>
                <w:sz w:val="20"/>
                <w:szCs w:val="20"/>
                <w:lang w:eastAsia="de-DE"/>
              </w:rPr>
            </w:pPr>
            <w:r>
              <w:rPr>
                <w:rFonts w:cs="Arial"/>
                <w:sz w:val="20"/>
                <w:szCs w:val="20"/>
                <w:lang w:eastAsia="de-DE"/>
              </w:rPr>
              <w:t>2(P)</w:t>
            </w:r>
          </w:p>
        </w:tc>
        <w:tc>
          <w:tcPr>
            <w:tcW w:w="822" w:type="dxa"/>
            <w:vAlign w:val="center"/>
            <w:hideMark/>
          </w:tcPr>
          <w:p w14:paraId="0F4D39E3" w14:textId="77777777" w:rsidR="001737C8" w:rsidRPr="00093F38" w:rsidRDefault="001737C8" w:rsidP="000C609A">
            <w:pPr>
              <w:spacing w:before="0" w:after="0" w:line="240" w:lineRule="auto"/>
              <w:jc w:val="center"/>
              <w:rPr>
                <w:rFonts w:cs="Arial"/>
                <w:sz w:val="20"/>
                <w:szCs w:val="20"/>
                <w:lang w:eastAsia="de-DE"/>
              </w:rPr>
            </w:pPr>
            <w:r w:rsidRPr="00093F38">
              <w:rPr>
                <w:rFonts w:cs="Arial"/>
                <w:sz w:val="20"/>
                <w:szCs w:val="20"/>
                <w:lang w:eastAsia="de-DE"/>
              </w:rPr>
              <w:t>Haute</w:t>
            </w:r>
          </w:p>
        </w:tc>
        <w:tc>
          <w:tcPr>
            <w:tcW w:w="993" w:type="dxa"/>
          </w:tcPr>
          <w:p w14:paraId="20B2641A" w14:textId="77777777" w:rsidR="001737C8" w:rsidRDefault="001737C8" w:rsidP="000C609A">
            <w:pPr>
              <w:spacing w:before="0" w:after="0" w:line="240" w:lineRule="auto"/>
              <w:ind w:left="170"/>
              <w:jc w:val="left"/>
              <w:rPr>
                <w:rFonts w:cs="Arial"/>
                <w:sz w:val="20"/>
                <w:szCs w:val="20"/>
                <w:lang w:eastAsia="de-DE"/>
              </w:rPr>
            </w:pPr>
            <w:r>
              <w:rPr>
                <w:rFonts w:cs="Arial"/>
                <w:sz w:val="20"/>
                <w:szCs w:val="20"/>
                <w:lang w:eastAsia="de-DE"/>
              </w:rPr>
              <w:t>8</w:t>
            </w:r>
          </w:p>
        </w:tc>
        <w:tc>
          <w:tcPr>
            <w:tcW w:w="2552" w:type="dxa"/>
            <w:hideMark/>
          </w:tcPr>
          <w:p w14:paraId="76B6FA7B" w14:textId="77777777" w:rsidR="001737C8" w:rsidRPr="00093F38" w:rsidRDefault="001737C8" w:rsidP="000C609A">
            <w:pPr>
              <w:spacing w:before="0" w:after="0" w:line="240" w:lineRule="auto"/>
              <w:ind w:left="170"/>
              <w:jc w:val="left"/>
              <w:rPr>
                <w:rFonts w:cs="Arial"/>
                <w:sz w:val="20"/>
                <w:szCs w:val="20"/>
                <w:lang w:eastAsia="de-DE"/>
              </w:rPr>
            </w:pPr>
            <w:r>
              <w:rPr>
                <w:rFonts w:cs="Arial"/>
                <w:sz w:val="20"/>
                <w:szCs w:val="20"/>
                <w:lang w:eastAsia="de-DE"/>
              </w:rPr>
              <w:t>L’assimilation de tous les travaux d’AEP à la SOMAPEP et au sous-projet représente un risque de crédibilité</w:t>
            </w:r>
            <w:r w:rsidRPr="00093F38">
              <w:rPr>
                <w:rFonts w:cs="Arial"/>
                <w:sz w:val="20"/>
                <w:szCs w:val="20"/>
                <w:lang w:eastAsia="de-DE"/>
              </w:rPr>
              <w:t>. </w:t>
            </w:r>
          </w:p>
        </w:tc>
        <w:tc>
          <w:tcPr>
            <w:tcW w:w="2410" w:type="dxa"/>
          </w:tcPr>
          <w:p w14:paraId="64B433FF" w14:textId="44A761B7" w:rsidR="001737C8" w:rsidRPr="00093F38" w:rsidRDefault="00BD24B6" w:rsidP="000C609A">
            <w:pPr>
              <w:spacing w:before="0" w:after="0" w:line="240" w:lineRule="auto"/>
              <w:ind w:left="138"/>
              <w:jc w:val="left"/>
              <w:rPr>
                <w:rFonts w:cs="Arial"/>
                <w:sz w:val="20"/>
                <w:szCs w:val="20"/>
                <w:lang w:eastAsia="de-DE"/>
              </w:rPr>
            </w:pPr>
            <w:r>
              <w:rPr>
                <w:rFonts w:cs="Arial"/>
                <w:sz w:val="20"/>
                <w:szCs w:val="20"/>
                <w:lang w:eastAsia="de-DE"/>
              </w:rPr>
              <w:t>Sensibilisation en continu dans la zone du sous-</w:t>
            </w:r>
            <w:r w:rsidR="00CC7398">
              <w:rPr>
                <w:rFonts w:cs="Arial"/>
                <w:sz w:val="20"/>
                <w:szCs w:val="20"/>
                <w:lang w:eastAsia="de-DE"/>
              </w:rPr>
              <w:t xml:space="preserve">projet </w:t>
            </w:r>
          </w:p>
        </w:tc>
      </w:tr>
      <w:tr w:rsidR="001737C8" w:rsidRPr="00093F38" w14:paraId="0D286206" w14:textId="77777777" w:rsidTr="000C609A">
        <w:trPr>
          <w:trHeight w:val="300"/>
        </w:trPr>
        <w:tc>
          <w:tcPr>
            <w:tcW w:w="2553" w:type="dxa"/>
            <w:hideMark/>
          </w:tcPr>
          <w:p w14:paraId="3C53D0C8" w14:textId="77777777" w:rsidR="001737C8" w:rsidRPr="00093F38" w:rsidRDefault="001737C8" w:rsidP="000C609A">
            <w:pPr>
              <w:spacing w:before="0" w:after="0" w:line="240" w:lineRule="auto"/>
              <w:ind w:left="113"/>
              <w:jc w:val="left"/>
              <w:rPr>
                <w:rFonts w:cs="Arial"/>
                <w:sz w:val="20"/>
                <w:szCs w:val="20"/>
                <w:lang w:eastAsia="de-DE"/>
              </w:rPr>
            </w:pPr>
            <w:r>
              <w:rPr>
                <w:rFonts w:cs="Arial"/>
                <w:sz w:val="20"/>
                <w:szCs w:val="20"/>
                <w:lang w:eastAsia="de-DE"/>
              </w:rPr>
              <w:t>Veille</w:t>
            </w:r>
            <w:r w:rsidRPr="00093F38">
              <w:rPr>
                <w:rFonts w:cs="Arial"/>
                <w:sz w:val="20"/>
                <w:szCs w:val="20"/>
                <w:lang w:eastAsia="de-DE"/>
              </w:rPr>
              <w:t xml:space="preserve"> des comités de gestion des plaintes </w:t>
            </w:r>
            <w:r>
              <w:rPr>
                <w:rFonts w:cs="Arial"/>
                <w:sz w:val="20"/>
                <w:szCs w:val="20"/>
                <w:lang w:eastAsia="de-DE"/>
              </w:rPr>
              <w:t>dans le PASEMa</w:t>
            </w:r>
            <w:r w:rsidRPr="00093F38">
              <w:rPr>
                <w:rFonts w:cs="Arial"/>
                <w:sz w:val="20"/>
                <w:szCs w:val="20"/>
                <w:lang w:eastAsia="de-DE"/>
              </w:rPr>
              <w:t> </w:t>
            </w:r>
          </w:p>
        </w:tc>
        <w:tc>
          <w:tcPr>
            <w:tcW w:w="1389" w:type="dxa"/>
            <w:vAlign w:val="center"/>
            <w:hideMark/>
          </w:tcPr>
          <w:p w14:paraId="767D5F32" w14:textId="77777777" w:rsidR="001737C8" w:rsidRPr="00093F38" w:rsidRDefault="001737C8" w:rsidP="000C609A">
            <w:pPr>
              <w:spacing w:before="0" w:after="0" w:line="240" w:lineRule="auto"/>
              <w:jc w:val="center"/>
              <w:rPr>
                <w:rFonts w:cs="Arial"/>
                <w:sz w:val="20"/>
                <w:szCs w:val="20"/>
                <w:lang w:eastAsia="de-DE"/>
              </w:rPr>
            </w:pPr>
            <w:r w:rsidRPr="00093F38">
              <w:rPr>
                <w:rFonts w:cs="Arial"/>
                <w:sz w:val="20"/>
                <w:szCs w:val="20"/>
                <w:lang w:eastAsia="de-DE"/>
              </w:rPr>
              <w:t>2</w:t>
            </w:r>
          </w:p>
        </w:tc>
        <w:tc>
          <w:tcPr>
            <w:tcW w:w="1389" w:type="dxa"/>
            <w:vAlign w:val="center"/>
            <w:hideMark/>
          </w:tcPr>
          <w:p w14:paraId="42B9F980" w14:textId="77777777" w:rsidR="001737C8" w:rsidRPr="00093F38" w:rsidRDefault="001737C8" w:rsidP="000C609A">
            <w:pPr>
              <w:spacing w:before="0" w:after="0" w:line="240" w:lineRule="auto"/>
              <w:jc w:val="center"/>
              <w:rPr>
                <w:rFonts w:cs="Arial"/>
                <w:sz w:val="20"/>
                <w:szCs w:val="20"/>
                <w:lang w:eastAsia="de-DE"/>
              </w:rPr>
            </w:pPr>
            <w:r w:rsidRPr="00093F38">
              <w:rPr>
                <w:rFonts w:cs="Arial"/>
                <w:sz w:val="20"/>
                <w:szCs w:val="20"/>
                <w:lang w:eastAsia="de-DE"/>
              </w:rPr>
              <w:t>2(p)</w:t>
            </w:r>
          </w:p>
        </w:tc>
        <w:tc>
          <w:tcPr>
            <w:tcW w:w="1389" w:type="dxa"/>
            <w:vAlign w:val="center"/>
            <w:hideMark/>
          </w:tcPr>
          <w:p w14:paraId="73A5728C" w14:textId="77777777" w:rsidR="001737C8" w:rsidRPr="00093F38" w:rsidRDefault="001737C8" w:rsidP="000C609A">
            <w:pPr>
              <w:spacing w:before="0" w:after="0" w:line="240" w:lineRule="auto"/>
              <w:jc w:val="center"/>
              <w:rPr>
                <w:rFonts w:cs="Arial"/>
                <w:sz w:val="20"/>
                <w:szCs w:val="20"/>
                <w:lang w:eastAsia="de-DE"/>
              </w:rPr>
            </w:pPr>
            <w:r w:rsidRPr="00093F38">
              <w:rPr>
                <w:rFonts w:cs="Arial"/>
                <w:sz w:val="20"/>
                <w:szCs w:val="20"/>
                <w:lang w:eastAsia="de-DE"/>
              </w:rPr>
              <w:t>2</w:t>
            </w:r>
          </w:p>
        </w:tc>
        <w:tc>
          <w:tcPr>
            <w:tcW w:w="1389" w:type="dxa"/>
            <w:vAlign w:val="center"/>
            <w:hideMark/>
          </w:tcPr>
          <w:p w14:paraId="2D2856E7" w14:textId="77777777" w:rsidR="001737C8" w:rsidRPr="00093F38" w:rsidRDefault="001737C8" w:rsidP="000C609A">
            <w:pPr>
              <w:spacing w:before="0" w:after="0" w:line="240" w:lineRule="auto"/>
              <w:jc w:val="center"/>
              <w:rPr>
                <w:rFonts w:cs="Arial"/>
                <w:sz w:val="20"/>
                <w:szCs w:val="20"/>
                <w:lang w:eastAsia="de-DE"/>
              </w:rPr>
            </w:pPr>
            <w:r w:rsidRPr="00093F38">
              <w:rPr>
                <w:rFonts w:cs="Arial"/>
                <w:sz w:val="20"/>
                <w:szCs w:val="20"/>
                <w:lang w:eastAsia="de-DE"/>
              </w:rPr>
              <w:t>2(p)</w:t>
            </w:r>
          </w:p>
        </w:tc>
        <w:tc>
          <w:tcPr>
            <w:tcW w:w="822" w:type="dxa"/>
            <w:vAlign w:val="center"/>
            <w:hideMark/>
          </w:tcPr>
          <w:p w14:paraId="7F9AA113" w14:textId="77777777" w:rsidR="001737C8" w:rsidRPr="00093F38" w:rsidRDefault="001737C8" w:rsidP="000C609A">
            <w:pPr>
              <w:spacing w:before="0" w:after="0" w:line="240" w:lineRule="auto"/>
              <w:jc w:val="center"/>
              <w:rPr>
                <w:rFonts w:cs="Arial"/>
                <w:sz w:val="20"/>
                <w:szCs w:val="20"/>
                <w:lang w:eastAsia="de-DE"/>
              </w:rPr>
            </w:pPr>
            <w:r w:rsidRPr="00093F38">
              <w:rPr>
                <w:rFonts w:cs="Arial"/>
                <w:sz w:val="20"/>
                <w:szCs w:val="20"/>
                <w:lang w:eastAsia="de-DE"/>
              </w:rPr>
              <w:t>Haute</w:t>
            </w:r>
          </w:p>
        </w:tc>
        <w:tc>
          <w:tcPr>
            <w:tcW w:w="993" w:type="dxa"/>
          </w:tcPr>
          <w:p w14:paraId="6A2248D7" w14:textId="77777777" w:rsidR="001737C8" w:rsidRDefault="001737C8" w:rsidP="000C609A">
            <w:pPr>
              <w:spacing w:before="0" w:after="0" w:line="240" w:lineRule="auto"/>
              <w:ind w:left="170"/>
              <w:jc w:val="left"/>
              <w:rPr>
                <w:rFonts w:cs="Arial"/>
                <w:sz w:val="20"/>
                <w:szCs w:val="20"/>
                <w:lang w:eastAsia="de-DE"/>
              </w:rPr>
            </w:pPr>
            <w:r>
              <w:rPr>
                <w:rFonts w:cs="Arial"/>
                <w:sz w:val="20"/>
                <w:szCs w:val="20"/>
                <w:lang w:eastAsia="de-DE"/>
              </w:rPr>
              <w:t>8</w:t>
            </w:r>
          </w:p>
        </w:tc>
        <w:tc>
          <w:tcPr>
            <w:tcW w:w="2552" w:type="dxa"/>
            <w:hideMark/>
          </w:tcPr>
          <w:p w14:paraId="40515285" w14:textId="77777777" w:rsidR="001737C8" w:rsidRPr="00093F38" w:rsidRDefault="001737C8" w:rsidP="000C609A">
            <w:pPr>
              <w:spacing w:before="0" w:after="0" w:line="240" w:lineRule="auto"/>
              <w:ind w:left="170"/>
              <w:jc w:val="left"/>
              <w:rPr>
                <w:rFonts w:cs="Arial"/>
                <w:sz w:val="20"/>
                <w:szCs w:val="20"/>
                <w:lang w:eastAsia="de-DE"/>
              </w:rPr>
            </w:pPr>
            <w:r>
              <w:rPr>
                <w:rFonts w:cs="Arial"/>
                <w:sz w:val="20"/>
                <w:szCs w:val="20"/>
                <w:lang w:eastAsia="de-DE"/>
              </w:rPr>
              <w:t>La continuité du comité sans interruption permet de traiter les griefs et éviter les tensions.</w:t>
            </w:r>
          </w:p>
        </w:tc>
        <w:tc>
          <w:tcPr>
            <w:tcW w:w="2410" w:type="dxa"/>
          </w:tcPr>
          <w:p w14:paraId="0AD7A02C" w14:textId="645C82CB" w:rsidR="001737C8" w:rsidRPr="00093F38" w:rsidRDefault="001737C8" w:rsidP="000C609A">
            <w:pPr>
              <w:spacing w:before="0" w:after="0" w:line="240" w:lineRule="auto"/>
              <w:ind w:left="170"/>
              <w:jc w:val="left"/>
              <w:rPr>
                <w:rFonts w:cs="Arial"/>
                <w:sz w:val="20"/>
                <w:szCs w:val="20"/>
                <w:lang w:eastAsia="de-DE"/>
              </w:rPr>
            </w:pPr>
            <w:r>
              <w:rPr>
                <w:rFonts w:cs="Arial"/>
                <w:sz w:val="20"/>
                <w:szCs w:val="20"/>
                <w:lang w:eastAsia="de-DE"/>
              </w:rPr>
              <w:t xml:space="preserve">Budget pour le fonctionnement du MGP ; </w:t>
            </w:r>
            <w:r w:rsidRPr="008E4BBF">
              <w:rPr>
                <w:rFonts w:cs="Arial"/>
                <w:sz w:val="20"/>
                <w:szCs w:val="20"/>
                <w:lang w:eastAsia="de-DE"/>
              </w:rPr>
              <w:t>Communication continue sur le Mécanisme de Gestion des Plaintes (MGP</w:t>
            </w:r>
            <w:r w:rsidR="00CC7398">
              <w:rPr>
                <w:rFonts w:cs="Arial"/>
                <w:sz w:val="20"/>
                <w:szCs w:val="20"/>
                <w:lang w:eastAsia="de-DE"/>
              </w:rPr>
              <w:t>)</w:t>
            </w:r>
          </w:p>
        </w:tc>
      </w:tr>
      <w:tr w:rsidR="001737C8" w:rsidRPr="00093F38" w14:paraId="7D029175" w14:textId="77777777" w:rsidTr="000C609A">
        <w:trPr>
          <w:trHeight w:val="300"/>
        </w:trPr>
        <w:tc>
          <w:tcPr>
            <w:tcW w:w="2553" w:type="dxa"/>
          </w:tcPr>
          <w:p w14:paraId="61452FD5" w14:textId="77777777" w:rsidR="001737C8" w:rsidRDefault="001737C8" w:rsidP="000C609A">
            <w:pPr>
              <w:spacing w:before="0" w:after="0" w:line="240" w:lineRule="auto"/>
              <w:ind w:left="113"/>
              <w:jc w:val="left"/>
              <w:rPr>
                <w:rFonts w:cs="Arial"/>
                <w:sz w:val="20"/>
                <w:szCs w:val="20"/>
                <w:lang w:eastAsia="de-DE"/>
              </w:rPr>
            </w:pPr>
            <w:r>
              <w:rPr>
                <w:rFonts w:cs="Arial"/>
                <w:sz w:val="20"/>
                <w:szCs w:val="20"/>
                <w:lang w:eastAsia="de-DE"/>
              </w:rPr>
              <w:t>Associer la mairie (privilégier comme interlocuteur), jeunesse et chefs de quartiers dans les travaux</w:t>
            </w:r>
          </w:p>
        </w:tc>
        <w:tc>
          <w:tcPr>
            <w:tcW w:w="1389" w:type="dxa"/>
            <w:vAlign w:val="center"/>
          </w:tcPr>
          <w:p w14:paraId="3648EC4D" w14:textId="77777777" w:rsidR="001737C8" w:rsidRDefault="001737C8" w:rsidP="000C609A">
            <w:pPr>
              <w:spacing w:before="0" w:after="0" w:line="240" w:lineRule="auto"/>
              <w:jc w:val="center"/>
              <w:rPr>
                <w:rFonts w:cs="Arial"/>
                <w:sz w:val="20"/>
                <w:szCs w:val="20"/>
                <w:lang w:eastAsia="de-DE"/>
              </w:rPr>
            </w:pPr>
            <w:r>
              <w:rPr>
                <w:rFonts w:cs="Arial"/>
                <w:sz w:val="20"/>
                <w:szCs w:val="20"/>
                <w:lang w:eastAsia="de-DE"/>
              </w:rPr>
              <w:t>2</w:t>
            </w:r>
          </w:p>
        </w:tc>
        <w:tc>
          <w:tcPr>
            <w:tcW w:w="1389" w:type="dxa"/>
            <w:vAlign w:val="center"/>
          </w:tcPr>
          <w:p w14:paraId="269E0B5C" w14:textId="77777777" w:rsidR="001737C8" w:rsidRDefault="001737C8" w:rsidP="000C609A">
            <w:pPr>
              <w:spacing w:before="0" w:after="0" w:line="240" w:lineRule="auto"/>
              <w:jc w:val="center"/>
              <w:rPr>
                <w:rFonts w:cs="Arial"/>
                <w:sz w:val="20"/>
                <w:szCs w:val="20"/>
                <w:lang w:eastAsia="de-DE"/>
              </w:rPr>
            </w:pPr>
            <w:r>
              <w:rPr>
                <w:rFonts w:cs="Arial"/>
                <w:sz w:val="20"/>
                <w:szCs w:val="20"/>
                <w:lang w:eastAsia="de-DE"/>
              </w:rPr>
              <w:t>2</w:t>
            </w:r>
          </w:p>
        </w:tc>
        <w:tc>
          <w:tcPr>
            <w:tcW w:w="1389" w:type="dxa"/>
            <w:vAlign w:val="center"/>
          </w:tcPr>
          <w:p w14:paraId="1826838B" w14:textId="77777777" w:rsidR="001737C8" w:rsidRDefault="001737C8" w:rsidP="000C609A">
            <w:pPr>
              <w:spacing w:before="0" w:after="0" w:line="240" w:lineRule="auto"/>
              <w:jc w:val="center"/>
              <w:rPr>
                <w:rFonts w:cs="Arial"/>
                <w:sz w:val="20"/>
                <w:szCs w:val="20"/>
                <w:lang w:eastAsia="de-DE"/>
              </w:rPr>
            </w:pPr>
            <w:r>
              <w:rPr>
                <w:rFonts w:cs="Arial"/>
                <w:sz w:val="20"/>
                <w:szCs w:val="20"/>
                <w:lang w:eastAsia="de-DE"/>
              </w:rPr>
              <w:t>1</w:t>
            </w:r>
          </w:p>
        </w:tc>
        <w:tc>
          <w:tcPr>
            <w:tcW w:w="1389" w:type="dxa"/>
            <w:vAlign w:val="center"/>
          </w:tcPr>
          <w:p w14:paraId="18912B0A" w14:textId="77777777" w:rsidR="001737C8" w:rsidRDefault="001737C8" w:rsidP="000C609A">
            <w:pPr>
              <w:spacing w:before="0" w:after="0" w:line="240" w:lineRule="auto"/>
              <w:jc w:val="center"/>
              <w:rPr>
                <w:rFonts w:cs="Arial"/>
                <w:sz w:val="20"/>
                <w:szCs w:val="20"/>
                <w:lang w:eastAsia="de-DE"/>
              </w:rPr>
            </w:pPr>
            <w:r>
              <w:rPr>
                <w:rFonts w:cs="Arial"/>
                <w:sz w:val="20"/>
                <w:szCs w:val="20"/>
                <w:lang w:eastAsia="de-DE"/>
              </w:rPr>
              <w:t>2</w:t>
            </w:r>
          </w:p>
        </w:tc>
        <w:tc>
          <w:tcPr>
            <w:tcW w:w="822" w:type="dxa"/>
            <w:vAlign w:val="center"/>
          </w:tcPr>
          <w:p w14:paraId="142CD34F" w14:textId="77777777" w:rsidR="001737C8" w:rsidRDefault="001737C8" w:rsidP="000C609A">
            <w:pPr>
              <w:spacing w:before="0" w:after="0" w:line="240" w:lineRule="auto"/>
              <w:jc w:val="center"/>
              <w:rPr>
                <w:rFonts w:cs="Arial"/>
                <w:sz w:val="20"/>
                <w:szCs w:val="20"/>
                <w:lang w:eastAsia="de-DE"/>
              </w:rPr>
            </w:pPr>
            <w:r>
              <w:rPr>
                <w:rFonts w:cs="Arial"/>
                <w:sz w:val="20"/>
                <w:szCs w:val="20"/>
                <w:lang w:eastAsia="de-DE"/>
              </w:rPr>
              <w:t>Haute</w:t>
            </w:r>
          </w:p>
        </w:tc>
        <w:tc>
          <w:tcPr>
            <w:tcW w:w="993" w:type="dxa"/>
          </w:tcPr>
          <w:p w14:paraId="16B34BC7" w14:textId="77777777" w:rsidR="001737C8" w:rsidRDefault="001737C8" w:rsidP="000C609A">
            <w:pPr>
              <w:spacing w:before="0" w:after="0" w:line="240" w:lineRule="auto"/>
              <w:ind w:left="170"/>
              <w:jc w:val="left"/>
              <w:rPr>
                <w:rFonts w:cs="Arial"/>
                <w:sz w:val="20"/>
                <w:szCs w:val="20"/>
                <w:lang w:eastAsia="de-DE"/>
              </w:rPr>
            </w:pPr>
            <w:r>
              <w:rPr>
                <w:rFonts w:cs="Arial"/>
                <w:sz w:val="20"/>
                <w:szCs w:val="20"/>
                <w:lang w:eastAsia="de-DE"/>
              </w:rPr>
              <w:t>7</w:t>
            </w:r>
          </w:p>
        </w:tc>
        <w:tc>
          <w:tcPr>
            <w:tcW w:w="2552" w:type="dxa"/>
          </w:tcPr>
          <w:p w14:paraId="776ECF1B" w14:textId="77777777" w:rsidR="001737C8" w:rsidRDefault="001737C8" w:rsidP="000C609A">
            <w:pPr>
              <w:spacing w:before="0" w:after="0" w:line="240" w:lineRule="auto"/>
              <w:ind w:left="170"/>
              <w:jc w:val="left"/>
              <w:rPr>
                <w:rFonts w:cs="Arial"/>
                <w:sz w:val="20"/>
                <w:szCs w:val="20"/>
                <w:lang w:eastAsia="de-DE"/>
              </w:rPr>
            </w:pPr>
            <w:r>
              <w:rPr>
                <w:rFonts w:cs="Arial"/>
                <w:sz w:val="20"/>
                <w:szCs w:val="20"/>
                <w:lang w:eastAsia="de-DE"/>
              </w:rPr>
              <w:t>Tiens informé les parties prenantes et les personnes concernées</w:t>
            </w:r>
          </w:p>
        </w:tc>
        <w:tc>
          <w:tcPr>
            <w:tcW w:w="2410" w:type="dxa"/>
          </w:tcPr>
          <w:p w14:paraId="710C3963" w14:textId="78D172B4" w:rsidR="001737C8" w:rsidRDefault="00E8453B" w:rsidP="000C609A">
            <w:pPr>
              <w:spacing w:before="0" w:after="0" w:line="240" w:lineRule="auto"/>
              <w:ind w:left="170"/>
              <w:jc w:val="left"/>
              <w:rPr>
                <w:rFonts w:cs="Arial"/>
                <w:sz w:val="20"/>
                <w:szCs w:val="20"/>
                <w:lang w:eastAsia="de-DE"/>
              </w:rPr>
            </w:pPr>
            <w:r>
              <w:rPr>
                <w:rFonts w:cs="Arial"/>
                <w:sz w:val="20"/>
                <w:szCs w:val="20"/>
                <w:lang w:eastAsia="de-DE"/>
              </w:rPr>
              <w:t>Information et sensibilisation en continu dans la zone du sous-projet</w:t>
            </w:r>
          </w:p>
        </w:tc>
      </w:tr>
      <w:tr w:rsidR="001737C8" w:rsidRPr="00093F38" w14:paraId="4CC85A2B" w14:textId="77777777" w:rsidTr="000C609A">
        <w:trPr>
          <w:trHeight w:val="300"/>
        </w:trPr>
        <w:tc>
          <w:tcPr>
            <w:tcW w:w="2553" w:type="dxa"/>
          </w:tcPr>
          <w:p w14:paraId="66933781" w14:textId="77777777" w:rsidR="001737C8" w:rsidRDefault="001737C8" w:rsidP="000C609A">
            <w:pPr>
              <w:spacing w:before="0" w:after="0" w:line="240" w:lineRule="auto"/>
              <w:ind w:left="113"/>
              <w:jc w:val="left"/>
              <w:rPr>
                <w:rFonts w:cs="Arial"/>
                <w:sz w:val="20"/>
                <w:szCs w:val="20"/>
                <w:lang w:eastAsia="de-DE"/>
              </w:rPr>
            </w:pPr>
            <w:r>
              <w:rPr>
                <w:rFonts w:cs="Arial"/>
                <w:sz w:val="20"/>
                <w:szCs w:val="20"/>
                <w:lang w:eastAsia="de-DE"/>
              </w:rPr>
              <w:t>Prioriser la main d’œuvre locale</w:t>
            </w:r>
          </w:p>
        </w:tc>
        <w:tc>
          <w:tcPr>
            <w:tcW w:w="1389" w:type="dxa"/>
            <w:vAlign w:val="center"/>
          </w:tcPr>
          <w:p w14:paraId="38C52F66" w14:textId="77777777" w:rsidR="001737C8" w:rsidRPr="00093F38" w:rsidRDefault="001737C8" w:rsidP="000C609A">
            <w:pPr>
              <w:spacing w:before="0" w:after="0" w:line="240" w:lineRule="auto"/>
              <w:jc w:val="center"/>
              <w:rPr>
                <w:rFonts w:cs="Arial"/>
                <w:sz w:val="20"/>
                <w:szCs w:val="20"/>
                <w:lang w:eastAsia="de-DE"/>
              </w:rPr>
            </w:pPr>
            <w:r>
              <w:rPr>
                <w:rFonts w:cs="Arial"/>
                <w:sz w:val="20"/>
                <w:szCs w:val="20"/>
                <w:lang w:eastAsia="de-DE"/>
              </w:rPr>
              <w:t>1</w:t>
            </w:r>
          </w:p>
        </w:tc>
        <w:tc>
          <w:tcPr>
            <w:tcW w:w="1389" w:type="dxa"/>
            <w:vAlign w:val="center"/>
          </w:tcPr>
          <w:p w14:paraId="7FB8263B" w14:textId="77777777" w:rsidR="001737C8" w:rsidRPr="00093F38" w:rsidRDefault="001737C8" w:rsidP="000C609A">
            <w:pPr>
              <w:spacing w:before="0" w:after="0" w:line="240" w:lineRule="auto"/>
              <w:jc w:val="center"/>
              <w:rPr>
                <w:rFonts w:cs="Arial"/>
                <w:sz w:val="20"/>
                <w:szCs w:val="20"/>
                <w:lang w:eastAsia="de-DE"/>
              </w:rPr>
            </w:pPr>
            <w:r>
              <w:rPr>
                <w:rFonts w:cs="Arial"/>
                <w:sz w:val="20"/>
                <w:szCs w:val="20"/>
                <w:lang w:eastAsia="de-DE"/>
              </w:rPr>
              <w:t>2</w:t>
            </w:r>
          </w:p>
        </w:tc>
        <w:tc>
          <w:tcPr>
            <w:tcW w:w="1389" w:type="dxa"/>
            <w:vAlign w:val="center"/>
          </w:tcPr>
          <w:p w14:paraId="569F9EE4" w14:textId="77777777" w:rsidR="001737C8" w:rsidRPr="00093F38" w:rsidRDefault="001737C8" w:rsidP="000C609A">
            <w:pPr>
              <w:spacing w:before="0" w:after="0" w:line="240" w:lineRule="auto"/>
              <w:jc w:val="center"/>
              <w:rPr>
                <w:rFonts w:cs="Arial"/>
                <w:sz w:val="20"/>
                <w:szCs w:val="20"/>
                <w:lang w:eastAsia="de-DE"/>
              </w:rPr>
            </w:pPr>
            <w:r>
              <w:rPr>
                <w:rFonts w:cs="Arial"/>
                <w:sz w:val="20"/>
                <w:szCs w:val="20"/>
                <w:lang w:eastAsia="de-DE"/>
              </w:rPr>
              <w:t>0</w:t>
            </w:r>
          </w:p>
        </w:tc>
        <w:tc>
          <w:tcPr>
            <w:tcW w:w="1389" w:type="dxa"/>
            <w:vAlign w:val="center"/>
          </w:tcPr>
          <w:p w14:paraId="449F7B9A" w14:textId="77777777" w:rsidR="001737C8" w:rsidRPr="00093F38" w:rsidRDefault="001737C8" w:rsidP="000C609A">
            <w:pPr>
              <w:spacing w:before="0" w:after="0" w:line="240" w:lineRule="auto"/>
              <w:jc w:val="center"/>
              <w:rPr>
                <w:rFonts w:cs="Arial"/>
                <w:sz w:val="20"/>
                <w:szCs w:val="20"/>
                <w:lang w:eastAsia="de-DE"/>
              </w:rPr>
            </w:pPr>
            <w:r>
              <w:rPr>
                <w:rFonts w:cs="Arial"/>
                <w:sz w:val="20"/>
                <w:szCs w:val="20"/>
                <w:lang w:eastAsia="de-DE"/>
              </w:rPr>
              <w:t>2</w:t>
            </w:r>
          </w:p>
        </w:tc>
        <w:tc>
          <w:tcPr>
            <w:tcW w:w="822" w:type="dxa"/>
            <w:vAlign w:val="center"/>
          </w:tcPr>
          <w:p w14:paraId="35559691" w14:textId="77777777" w:rsidR="001737C8" w:rsidRPr="00093F38" w:rsidRDefault="001737C8" w:rsidP="000C609A">
            <w:pPr>
              <w:spacing w:before="0" w:after="0" w:line="240" w:lineRule="auto"/>
              <w:jc w:val="center"/>
              <w:rPr>
                <w:rFonts w:cs="Arial"/>
                <w:sz w:val="20"/>
                <w:szCs w:val="20"/>
                <w:lang w:eastAsia="de-DE"/>
              </w:rPr>
            </w:pPr>
            <w:r>
              <w:rPr>
                <w:rFonts w:cs="Arial"/>
                <w:sz w:val="20"/>
                <w:szCs w:val="20"/>
                <w:lang w:eastAsia="de-DE"/>
              </w:rPr>
              <w:t>Moyen</w:t>
            </w:r>
          </w:p>
        </w:tc>
        <w:tc>
          <w:tcPr>
            <w:tcW w:w="993" w:type="dxa"/>
          </w:tcPr>
          <w:p w14:paraId="2F7E076D" w14:textId="77777777" w:rsidR="001737C8" w:rsidRDefault="001737C8" w:rsidP="000C609A">
            <w:pPr>
              <w:spacing w:before="0" w:after="0" w:line="240" w:lineRule="auto"/>
              <w:ind w:left="170"/>
              <w:jc w:val="left"/>
              <w:rPr>
                <w:rFonts w:cs="Arial"/>
                <w:sz w:val="20"/>
                <w:szCs w:val="20"/>
                <w:lang w:eastAsia="de-DE"/>
              </w:rPr>
            </w:pPr>
            <w:r>
              <w:rPr>
                <w:rFonts w:cs="Arial"/>
                <w:sz w:val="20"/>
                <w:szCs w:val="20"/>
                <w:lang w:eastAsia="de-DE"/>
              </w:rPr>
              <w:t>5</w:t>
            </w:r>
          </w:p>
        </w:tc>
        <w:tc>
          <w:tcPr>
            <w:tcW w:w="2552" w:type="dxa"/>
          </w:tcPr>
          <w:p w14:paraId="10EFB6C5" w14:textId="05DCBC23" w:rsidR="001737C8" w:rsidRDefault="00E8453B" w:rsidP="000C609A">
            <w:pPr>
              <w:spacing w:before="0" w:after="0" w:line="240" w:lineRule="auto"/>
              <w:ind w:left="170"/>
              <w:jc w:val="left"/>
              <w:rPr>
                <w:rFonts w:cs="Arial"/>
                <w:sz w:val="20"/>
                <w:szCs w:val="20"/>
                <w:lang w:eastAsia="de-DE"/>
              </w:rPr>
            </w:pPr>
            <w:r>
              <w:rPr>
                <w:rFonts w:cs="Arial"/>
                <w:sz w:val="20"/>
                <w:szCs w:val="20"/>
                <w:lang w:eastAsia="de-DE"/>
              </w:rPr>
              <w:t>Les populations riveraines bénéficient</w:t>
            </w:r>
            <w:r w:rsidR="001737C8">
              <w:rPr>
                <w:rFonts w:cs="Arial"/>
                <w:sz w:val="20"/>
                <w:szCs w:val="20"/>
                <w:lang w:eastAsia="de-DE"/>
              </w:rPr>
              <w:t xml:space="preserve"> du </w:t>
            </w:r>
            <w:r w:rsidR="00C8642A">
              <w:rPr>
                <w:rFonts w:cs="Arial"/>
                <w:sz w:val="20"/>
                <w:szCs w:val="20"/>
                <w:lang w:eastAsia="de-DE"/>
              </w:rPr>
              <w:t>sous-</w:t>
            </w:r>
            <w:r w:rsidR="001737C8">
              <w:rPr>
                <w:rFonts w:cs="Arial"/>
                <w:sz w:val="20"/>
                <w:szCs w:val="20"/>
                <w:lang w:eastAsia="de-DE"/>
              </w:rPr>
              <w:t>projet</w:t>
            </w:r>
          </w:p>
        </w:tc>
        <w:tc>
          <w:tcPr>
            <w:tcW w:w="2410" w:type="dxa"/>
          </w:tcPr>
          <w:p w14:paraId="574352B2" w14:textId="77777777" w:rsidR="001737C8" w:rsidRDefault="001737C8" w:rsidP="000C609A">
            <w:pPr>
              <w:spacing w:before="0" w:after="0" w:line="240" w:lineRule="auto"/>
              <w:ind w:left="170"/>
              <w:jc w:val="left"/>
              <w:rPr>
                <w:rFonts w:cs="Arial"/>
                <w:sz w:val="20"/>
                <w:szCs w:val="20"/>
                <w:lang w:eastAsia="de-DE"/>
              </w:rPr>
            </w:pPr>
            <w:r>
              <w:rPr>
                <w:rFonts w:cs="Arial"/>
                <w:sz w:val="20"/>
                <w:szCs w:val="20"/>
                <w:lang w:eastAsia="de-DE"/>
              </w:rPr>
              <w:t>Clauses E&amp;S</w:t>
            </w:r>
          </w:p>
        </w:tc>
      </w:tr>
    </w:tbl>
    <w:p w14:paraId="3D3805DA" w14:textId="77777777" w:rsidR="001737C8" w:rsidRPr="00576183" w:rsidRDefault="001737C8" w:rsidP="001737C8">
      <w:pPr>
        <w:spacing w:after="0" w:line="276" w:lineRule="auto"/>
        <w:rPr>
          <w:rFonts w:cs="Arial"/>
          <w:lang w:eastAsia="de-DE"/>
        </w:rPr>
      </w:pPr>
    </w:p>
    <w:p w14:paraId="45CC90E8" w14:textId="77777777" w:rsidR="001737C8" w:rsidRDefault="001737C8" w:rsidP="00407292">
      <w:pPr>
        <w:pStyle w:val="paragraph"/>
        <w:spacing w:before="0" w:beforeAutospacing="0" w:after="0" w:afterAutospacing="0" w:line="276" w:lineRule="auto"/>
        <w:jc w:val="both"/>
        <w:textAlignment w:val="baseline"/>
        <w:rPr>
          <w:rStyle w:val="normaltextrun"/>
          <w:rFonts w:ascii="Arial" w:hAnsi="Arial" w:cs="Arial"/>
          <w:sz w:val="22"/>
          <w:szCs w:val="22"/>
        </w:rPr>
      </w:pPr>
    </w:p>
    <w:p w14:paraId="6EFDB10C" w14:textId="77777777" w:rsidR="00A30E64" w:rsidRDefault="00A30E64" w:rsidP="00407292">
      <w:pPr>
        <w:pStyle w:val="paragraph"/>
        <w:spacing w:before="0" w:beforeAutospacing="0" w:after="0" w:afterAutospacing="0" w:line="276" w:lineRule="auto"/>
        <w:jc w:val="both"/>
        <w:textAlignment w:val="baseline"/>
        <w:rPr>
          <w:rStyle w:val="normaltextrun"/>
          <w:rFonts w:ascii="Arial" w:hAnsi="Arial" w:cs="Arial"/>
          <w:sz w:val="22"/>
          <w:szCs w:val="22"/>
        </w:rPr>
        <w:sectPr w:rsidR="00A30E64" w:rsidSect="005277E0">
          <w:pgSz w:w="16838" w:h="11906" w:orient="landscape"/>
          <w:pgMar w:top="1418" w:right="1134" w:bottom="1418" w:left="1418" w:header="709" w:footer="709" w:gutter="0"/>
          <w:cols w:space="708"/>
          <w:docGrid w:linePitch="360"/>
        </w:sectPr>
      </w:pPr>
    </w:p>
    <w:p w14:paraId="4B411F96" w14:textId="308C97BC" w:rsidR="00FC5E60" w:rsidRDefault="00FC5E60">
      <w:pPr>
        <w:spacing w:before="0" w:after="160" w:line="278" w:lineRule="auto"/>
        <w:jc w:val="left"/>
        <w:rPr>
          <w:rFonts w:eastAsiaTheme="majorEastAsia" w:cstheme="majorBidi"/>
          <w:b/>
          <w:sz w:val="28"/>
          <w:szCs w:val="32"/>
          <w:lang w:bidi="fr-FR"/>
        </w:rPr>
      </w:pPr>
      <w:bookmarkStart w:id="657" w:name="_Toc174535963"/>
    </w:p>
    <w:p w14:paraId="3C78D1E7" w14:textId="74B12764" w:rsidR="002718D0" w:rsidRDefault="002718D0" w:rsidP="00166DD3">
      <w:pPr>
        <w:pStyle w:val="Titre1"/>
      </w:pPr>
      <w:bookmarkStart w:id="658" w:name="_Toc236272775"/>
      <w:r w:rsidRPr="2FA42B2D">
        <w:t>IDENTIFICATION ET EVALUATION DES RISQUES</w:t>
      </w:r>
      <w:bookmarkEnd w:id="644"/>
      <w:bookmarkEnd w:id="645"/>
      <w:bookmarkEnd w:id="657"/>
      <w:r w:rsidR="00260944">
        <w:t xml:space="preserve"> DU PROJET</w:t>
      </w:r>
      <w:bookmarkEnd w:id="658"/>
    </w:p>
    <w:p w14:paraId="3C78D1E8" w14:textId="77777777" w:rsidR="002718D0" w:rsidRDefault="002718D0" w:rsidP="00406629">
      <w:pPr>
        <w:pStyle w:val="Titre2"/>
      </w:pPr>
      <w:bookmarkStart w:id="659" w:name="_Toc153367709"/>
      <w:bookmarkStart w:id="660" w:name="_Toc153367305"/>
      <w:bookmarkStart w:id="661" w:name="_Toc174535964"/>
      <w:bookmarkStart w:id="662" w:name="_Toc236272776"/>
      <w:r>
        <w:t>Identification des risques</w:t>
      </w:r>
      <w:bookmarkEnd w:id="659"/>
      <w:bookmarkEnd w:id="660"/>
      <w:bookmarkEnd w:id="661"/>
      <w:bookmarkEnd w:id="662"/>
      <w:r>
        <w:t xml:space="preserve"> </w:t>
      </w:r>
    </w:p>
    <w:p w14:paraId="3C78D1E9" w14:textId="1EA5A902" w:rsidR="002718D0" w:rsidRDefault="0099567F" w:rsidP="00217BC0">
      <w:pPr>
        <w:spacing w:before="0" w:after="0" w:line="276" w:lineRule="auto"/>
        <w:rPr>
          <w:rFonts w:cs="Arial"/>
        </w:rPr>
      </w:pPr>
      <w:r>
        <w:rPr>
          <w:rFonts w:cs="Arial"/>
        </w:rPr>
        <w:t>L</w:t>
      </w:r>
      <w:r w:rsidRPr="0099567F">
        <w:rPr>
          <w:rFonts w:cs="Arial"/>
        </w:rPr>
        <w:t>es travaux liés à la pose des conduites de transfert entre Djicoroni Para, Missira et Kati-Sud ainsi qu’à la construction du château d’eau de 2 000 m³ comportent plusieurs risques.</w:t>
      </w:r>
      <w:r w:rsidR="00AD13E8" w:rsidRPr="00AD13E8">
        <w:t xml:space="preserve"> </w:t>
      </w:r>
      <w:r w:rsidR="00AD13E8">
        <w:t>I</w:t>
      </w:r>
      <w:r w:rsidR="00AD13E8" w:rsidRPr="00AD13E8">
        <w:rPr>
          <w:rFonts w:cs="Arial"/>
        </w:rPr>
        <w:t>ls concernent principalement les ouvriers de tranchées, les conducteurs d’engins, les manœuvres, les techniciens, et les personnes circulant à proximité du chantier</w:t>
      </w:r>
    </w:p>
    <w:p w14:paraId="3C78D1EA" w14:textId="77777777" w:rsidR="002718D0" w:rsidRDefault="002718D0" w:rsidP="00217BC0">
      <w:pPr>
        <w:spacing w:after="0" w:line="276" w:lineRule="auto"/>
        <w:rPr>
          <w:rFonts w:cs="Arial"/>
        </w:rPr>
      </w:pPr>
      <w:r>
        <w:rPr>
          <w:rFonts w:cs="Arial"/>
        </w:rPr>
        <w:t>Les principaux risques identifiés sont les suivants :</w:t>
      </w:r>
    </w:p>
    <w:p w14:paraId="6DFC2188" w14:textId="4D6E3CC2" w:rsidR="00AD13E8" w:rsidRPr="00AD13E8" w:rsidRDefault="00F07657">
      <w:pPr>
        <w:pStyle w:val="Paragraphedeliste"/>
        <w:numPr>
          <w:ilvl w:val="0"/>
          <w:numId w:val="26"/>
        </w:numPr>
        <w:spacing w:line="276" w:lineRule="auto"/>
        <w:rPr>
          <w:rFonts w:cs="Arial"/>
        </w:rPr>
      </w:pPr>
      <w:r w:rsidRPr="00AD13E8">
        <w:rPr>
          <w:rFonts w:cs="Arial"/>
        </w:rPr>
        <w:t>Risques</w:t>
      </w:r>
      <w:r w:rsidR="00AD13E8" w:rsidRPr="00AD13E8">
        <w:rPr>
          <w:rFonts w:cs="Arial"/>
        </w:rPr>
        <w:t xml:space="preserve"> liés à la préparation et au dégagement des sites ;</w:t>
      </w:r>
    </w:p>
    <w:p w14:paraId="08BE1B44" w14:textId="2756C904" w:rsidR="00AD13E8" w:rsidRPr="00AD13E8" w:rsidRDefault="00F07657">
      <w:pPr>
        <w:pStyle w:val="Paragraphedeliste"/>
        <w:numPr>
          <w:ilvl w:val="0"/>
          <w:numId w:val="26"/>
        </w:numPr>
        <w:spacing w:line="276" w:lineRule="auto"/>
        <w:rPr>
          <w:rFonts w:cs="Arial"/>
        </w:rPr>
      </w:pPr>
      <w:r w:rsidRPr="00AD13E8">
        <w:rPr>
          <w:rFonts w:cs="Arial"/>
        </w:rPr>
        <w:t>Risques</w:t>
      </w:r>
      <w:r w:rsidR="00AD13E8" w:rsidRPr="00AD13E8">
        <w:rPr>
          <w:rFonts w:cs="Arial"/>
        </w:rPr>
        <w:t xml:space="preserve"> associés à la manutention et à l’installation des équipements ;</w:t>
      </w:r>
    </w:p>
    <w:p w14:paraId="0028C7B7" w14:textId="5AAF85C1" w:rsidR="00AD13E8" w:rsidRPr="00AD13E8" w:rsidRDefault="00F07657">
      <w:pPr>
        <w:pStyle w:val="Paragraphedeliste"/>
        <w:numPr>
          <w:ilvl w:val="0"/>
          <w:numId w:val="26"/>
        </w:numPr>
        <w:spacing w:line="276" w:lineRule="auto"/>
        <w:rPr>
          <w:rFonts w:cs="Arial"/>
        </w:rPr>
      </w:pPr>
      <w:r w:rsidRPr="00AD13E8">
        <w:rPr>
          <w:rFonts w:cs="Arial"/>
        </w:rPr>
        <w:t>Risques</w:t>
      </w:r>
      <w:r w:rsidR="00AD13E8" w:rsidRPr="00AD13E8">
        <w:rPr>
          <w:rFonts w:cs="Arial"/>
        </w:rPr>
        <w:t xml:space="preserve"> liés à la circulation des engins et des véhicules ;</w:t>
      </w:r>
    </w:p>
    <w:p w14:paraId="378259F3" w14:textId="64EBF6A2" w:rsidR="00AD13E8" w:rsidRDefault="00F07657">
      <w:pPr>
        <w:pStyle w:val="Paragraphedeliste"/>
        <w:numPr>
          <w:ilvl w:val="0"/>
          <w:numId w:val="26"/>
        </w:numPr>
        <w:spacing w:line="276" w:lineRule="auto"/>
        <w:rPr>
          <w:rFonts w:cs="Arial"/>
        </w:rPr>
      </w:pPr>
      <w:r w:rsidRPr="00AD13E8">
        <w:rPr>
          <w:rFonts w:cs="Arial"/>
        </w:rPr>
        <w:t>Risques</w:t>
      </w:r>
      <w:r w:rsidR="00AD13E8" w:rsidRPr="00AD13E8">
        <w:rPr>
          <w:rFonts w:cs="Arial"/>
        </w:rPr>
        <w:t xml:space="preserve"> d’ensevelissement à la suite d’un effondrement des parois de </w:t>
      </w:r>
      <w:r w:rsidR="00EA6D47" w:rsidRPr="00AD13E8">
        <w:rPr>
          <w:rFonts w:cs="Arial"/>
        </w:rPr>
        <w:t>tranchées ;</w:t>
      </w:r>
    </w:p>
    <w:p w14:paraId="59563D21" w14:textId="22B05BC0" w:rsidR="00B028D2" w:rsidRPr="00AD13E8" w:rsidRDefault="00B028D2">
      <w:pPr>
        <w:pStyle w:val="Paragraphedeliste"/>
        <w:numPr>
          <w:ilvl w:val="0"/>
          <w:numId w:val="26"/>
        </w:numPr>
        <w:spacing w:line="276" w:lineRule="auto"/>
        <w:rPr>
          <w:rFonts w:cs="Arial"/>
        </w:rPr>
      </w:pPr>
      <w:r>
        <w:rPr>
          <w:rFonts w:cs="Arial"/>
        </w:rPr>
        <w:t>Risques liés aux travaux en hauteur au droit du château d’eau ;</w:t>
      </w:r>
    </w:p>
    <w:p w14:paraId="1EC18809" w14:textId="04D6C09A" w:rsidR="00AD13E8" w:rsidRPr="00AD13E8" w:rsidRDefault="00F07657">
      <w:pPr>
        <w:pStyle w:val="Paragraphedeliste"/>
        <w:numPr>
          <w:ilvl w:val="0"/>
          <w:numId w:val="26"/>
        </w:numPr>
        <w:spacing w:line="276" w:lineRule="auto"/>
        <w:rPr>
          <w:rFonts w:cs="Arial"/>
        </w:rPr>
      </w:pPr>
      <w:r w:rsidRPr="00AD13E8">
        <w:rPr>
          <w:rFonts w:cs="Arial"/>
        </w:rPr>
        <w:t>Risques</w:t>
      </w:r>
      <w:r w:rsidR="00AD13E8" w:rsidRPr="00AD13E8">
        <w:rPr>
          <w:rFonts w:cs="Arial"/>
        </w:rPr>
        <w:t xml:space="preserve"> de chute dans les tranchées et zones excavées ;</w:t>
      </w:r>
    </w:p>
    <w:p w14:paraId="018C9172" w14:textId="5CD844DD" w:rsidR="00AD13E8" w:rsidRPr="00AD13E8" w:rsidRDefault="00F07657">
      <w:pPr>
        <w:pStyle w:val="Paragraphedeliste"/>
        <w:numPr>
          <w:ilvl w:val="0"/>
          <w:numId w:val="26"/>
        </w:numPr>
        <w:spacing w:line="276" w:lineRule="auto"/>
        <w:rPr>
          <w:rFonts w:cs="Arial"/>
        </w:rPr>
      </w:pPr>
      <w:r w:rsidRPr="00AD13E8">
        <w:rPr>
          <w:rFonts w:cs="Arial"/>
        </w:rPr>
        <w:t>Risques</w:t>
      </w:r>
      <w:r w:rsidR="00AD13E8" w:rsidRPr="00AD13E8">
        <w:rPr>
          <w:rFonts w:cs="Arial"/>
        </w:rPr>
        <w:t xml:space="preserve"> liés aux interférences avec les réseaux existants ;</w:t>
      </w:r>
    </w:p>
    <w:p w14:paraId="25BB713C" w14:textId="1DBAC994" w:rsidR="00AD13E8" w:rsidRPr="00AD13E8" w:rsidRDefault="00F07657">
      <w:pPr>
        <w:pStyle w:val="Paragraphedeliste"/>
        <w:numPr>
          <w:ilvl w:val="0"/>
          <w:numId w:val="26"/>
        </w:numPr>
        <w:spacing w:line="276" w:lineRule="auto"/>
        <w:rPr>
          <w:rFonts w:cs="Arial"/>
        </w:rPr>
      </w:pPr>
      <w:r w:rsidRPr="00AD13E8">
        <w:rPr>
          <w:rFonts w:cs="Arial"/>
        </w:rPr>
        <w:t>Risques</w:t>
      </w:r>
      <w:r w:rsidR="00AD13E8" w:rsidRPr="00AD13E8">
        <w:rPr>
          <w:rFonts w:cs="Arial"/>
        </w:rPr>
        <w:t xml:space="preserve"> associés à une mauvaise gestion des déchets.</w:t>
      </w:r>
    </w:p>
    <w:p w14:paraId="059F0711" w14:textId="77777777" w:rsidR="00232C31" w:rsidRPr="00605DE7" w:rsidRDefault="00232C31" w:rsidP="00217BC0">
      <w:pPr>
        <w:pStyle w:val="Titre2"/>
        <w:spacing w:line="276" w:lineRule="auto"/>
      </w:pPr>
      <w:bookmarkStart w:id="663" w:name="_Toc236272777"/>
      <w:r w:rsidRPr="00605DE7">
        <w:t>Évaluation des risques</w:t>
      </w:r>
      <w:bookmarkEnd w:id="663"/>
    </w:p>
    <w:p w14:paraId="40DEC40F" w14:textId="11D6F2D9" w:rsidR="00232C31" w:rsidRPr="00FB28EE" w:rsidRDefault="00232C31" w:rsidP="00217BC0">
      <w:pPr>
        <w:spacing w:after="40" w:line="276" w:lineRule="auto"/>
        <w:rPr>
          <w:rFonts w:eastAsia="Times New Roman" w:cs="Arial"/>
        </w:rPr>
      </w:pPr>
      <w:r w:rsidRPr="00FB28EE">
        <w:rPr>
          <w:rFonts w:eastAsia="Times New Roman" w:cs="Arial"/>
        </w:rPr>
        <w:t>Chaque risque identifié est évalué selon sa probabilité d’occurrence et la gravité de ses impacts</w:t>
      </w:r>
    </w:p>
    <w:p w14:paraId="7652DA0C" w14:textId="77777777" w:rsidR="00FB28EE" w:rsidRPr="00406629" w:rsidRDefault="00FB28EE" w:rsidP="00217BC0">
      <w:pPr>
        <w:pStyle w:val="my-2"/>
        <w:spacing w:before="0" w:beforeAutospacing="0" w:after="40" w:afterAutospacing="0" w:line="276" w:lineRule="auto"/>
        <w:rPr>
          <w:rFonts w:ascii="Arial" w:hAnsi="Arial" w:cs="Arial"/>
        </w:rPr>
      </w:pPr>
      <w:r w:rsidRPr="00406629">
        <w:rPr>
          <w:rFonts w:ascii="Arial" w:hAnsi="Arial" w:cs="Arial"/>
        </w:rPr>
        <w:t xml:space="preserve">La </w:t>
      </w:r>
      <w:r w:rsidRPr="00406629">
        <w:rPr>
          <w:rStyle w:val="lev"/>
          <w:rFonts w:ascii="Arial" w:eastAsiaTheme="majorEastAsia" w:hAnsi="Arial" w:cs="Arial"/>
        </w:rPr>
        <w:t>probabilité</w:t>
      </w:r>
      <w:r w:rsidRPr="00406629">
        <w:rPr>
          <w:rFonts w:ascii="Arial" w:hAnsi="Arial" w:cs="Arial"/>
        </w:rPr>
        <w:t xml:space="preserve"> correspond à la fréquence ou la possibilité qu'un événement se produise. Par exemple :</w:t>
      </w:r>
    </w:p>
    <w:p w14:paraId="6383F14C" w14:textId="77777777" w:rsidR="00FB28EE" w:rsidRPr="00406629" w:rsidRDefault="00FB28EE">
      <w:pPr>
        <w:pStyle w:val="my-2"/>
        <w:numPr>
          <w:ilvl w:val="0"/>
          <w:numId w:val="18"/>
        </w:numPr>
        <w:spacing w:before="0" w:beforeAutospacing="0" w:after="40" w:afterAutospacing="0" w:line="276" w:lineRule="auto"/>
        <w:rPr>
          <w:rFonts w:ascii="Arial" w:hAnsi="Arial" w:cs="Arial"/>
        </w:rPr>
      </w:pPr>
      <w:r w:rsidRPr="00406629">
        <w:rPr>
          <w:rFonts w:ascii="Arial" w:hAnsi="Arial" w:cs="Arial"/>
        </w:rPr>
        <w:t>Très probable : l'événement est attendu fréquemment.</w:t>
      </w:r>
    </w:p>
    <w:p w14:paraId="57CCE306" w14:textId="77777777" w:rsidR="00FB28EE" w:rsidRPr="00406629" w:rsidRDefault="00FB28EE">
      <w:pPr>
        <w:pStyle w:val="my-2"/>
        <w:numPr>
          <w:ilvl w:val="0"/>
          <w:numId w:val="18"/>
        </w:numPr>
        <w:spacing w:before="0" w:beforeAutospacing="0" w:after="40" w:afterAutospacing="0" w:line="276" w:lineRule="auto"/>
        <w:rPr>
          <w:rFonts w:ascii="Arial" w:hAnsi="Arial" w:cs="Arial"/>
        </w:rPr>
      </w:pPr>
      <w:r w:rsidRPr="00406629">
        <w:rPr>
          <w:rFonts w:ascii="Arial" w:hAnsi="Arial" w:cs="Arial"/>
        </w:rPr>
        <w:t>Probable : l'événement peut se produire dans certaines conditions.</w:t>
      </w:r>
    </w:p>
    <w:p w14:paraId="6A2E4507" w14:textId="77777777" w:rsidR="00FB28EE" w:rsidRPr="00406629" w:rsidRDefault="00FB28EE">
      <w:pPr>
        <w:pStyle w:val="my-2"/>
        <w:numPr>
          <w:ilvl w:val="0"/>
          <w:numId w:val="18"/>
        </w:numPr>
        <w:spacing w:before="0" w:beforeAutospacing="0" w:after="40" w:afterAutospacing="0" w:line="276" w:lineRule="auto"/>
        <w:rPr>
          <w:rFonts w:ascii="Arial" w:hAnsi="Arial" w:cs="Arial"/>
        </w:rPr>
      </w:pPr>
      <w:r w:rsidRPr="00406629">
        <w:rPr>
          <w:rFonts w:ascii="Arial" w:hAnsi="Arial" w:cs="Arial"/>
        </w:rPr>
        <w:t>Peu probable : l'événement est peu susceptible.</w:t>
      </w:r>
    </w:p>
    <w:p w14:paraId="0C1B144F" w14:textId="77777777" w:rsidR="00FB28EE" w:rsidRPr="00406629" w:rsidRDefault="00FB28EE">
      <w:pPr>
        <w:pStyle w:val="my-2"/>
        <w:numPr>
          <w:ilvl w:val="0"/>
          <w:numId w:val="18"/>
        </w:numPr>
        <w:spacing w:before="0" w:beforeAutospacing="0" w:after="40" w:afterAutospacing="0" w:line="276" w:lineRule="auto"/>
        <w:rPr>
          <w:rFonts w:ascii="Arial" w:hAnsi="Arial" w:cs="Arial"/>
        </w:rPr>
      </w:pPr>
      <w:r w:rsidRPr="00406629">
        <w:rPr>
          <w:rFonts w:ascii="Arial" w:hAnsi="Arial" w:cs="Arial"/>
        </w:rPr>
        <w:t>Improbable : L’évènement n’a pratique aucune chance de se produire</w:t>
      </w:r>
    </w:p>
    <w:p w14:paraId="05E6CA5C" w14:textId="77777777" w:rsidR="00FB28EE" w:rsidRPr="00406629" w:rsidRDefault="00FB28EE" w:rsidP="00217BC0">
      <w:pPr>
        <w:pStyle w:val="my-2"/>
        <w:spacing w:before="0" w:beforeAutospacing="0" w:after="40" w:afterAutospacing="0" w:line="276" w:lineRule="auto"/>
        <w:rPr>
          <w:rFonts w:ascii="Arial" w:hAnsi="Arial" w:cs="Arial"/>
        </w:rPr>
      </w:pPr>
      <w:r w:rsidRPr="00406629">
        <w:rPr>
          <w:rFonts w:ascii="Arial" w:hAnsi="Arial" w:cs="Arial"/>
        </w:rPr>
        <w:t xml:space="preserve">La </w:t>
      </w:r>
      <w:r w:rsidRPr="00406629">
        <w:rPr>
          <w:rStyle w:val="lev"/>
          <w:rFonts w:ascii="Arial" w:eastAsiaTheme="majorEastAsia" w:hAnsi="Arial" w:cs="Arial"/>
        </w:rPr>
        <w:t>gravité</w:t>
      </w:r>
      <w:r w:rsidRPr="00406629">
        <w:rPr>
          <w:rFonts w:ascii="Arial" w:hAnsi="Arial" w:cs="Arial"/>
          <w:b/>
          <w:bCs/>
        </w:rPr>
        <w:t xml:space="preserve"> </w:t>
      </w:r>
      <w:r w:rsidRPr="00406629">
        <w:rPr>
          <w:rFonts w:ascii="Arial" w:hAnsi="Arial" w:cs="Arial"/>
        </w:rPr>
        <w:t>correspond à l'intensité des conséquences en cas de réalisation du risque.</w:t>
      </w:r>
    </w:p>
    <w:p w14:paraId="01EDCC9F" w14:textId="77777777" w:rsidR="00FB28EE" w:rsidRPr="00406629" w:rsidRDefault="00FB28EE">
      <w:pPr>
        <w:pStyle w:val="my-2"/>
        <w:numPr>
          <w:ilvl w:val="0"/>
          <w:numId w:val="18"/>
        </w:numPr>
        <w:spacing w:before="0" w:beforeAutospacing="0" w:after="40" w:afterAutospacing="0" w:line="276" w:lineRule="auto"/>
        <w:rPr>
          <w:rFonts w:ascii="Arial" w:hAnsi="Arial" w:cs="Arial"/>
        </w:rPr>
      </w:pPr>
      <w:r w:rsidRPr="00406629">
        <w:rPr>
          <w:rFonts w:ascii="Arial" w:hAnsi="Arial" w:cs="Arial"/>
        </w:rPr>
        <w:t xml:space="preserve">Critique : impact irréversible </w:t>
      </w:r>
    </w:p>
    <w:p w14:paraId="1ACF8EC9" w14:textId="77777777" w:rsidR="00FB28EE" w:rsidRPr="00406629" w:rsidRDefault="00FB28EE">
      <w:pPr>
        <w:pStyle w:val="my-2"/>
        <w:numPr>
          <w:ilvl w:val="0"/>
          <w:numId w:val="18"/>
        </w:numPr>
        <w:spacing w:before="0" w:beforeAutospacing="0" w:after="40" w:afterAutospacing="0" w:line="276" w:lineRule="auto"/>
        <w:rPr>
          <w:rFonts w:ascii="Arial" w:hAnsi="Arial" w:cs="Arial"/>
        </w:rPr>
      </w:pPr>
      <w:r w:rsidRPr="00406629">
        <w:rPr>
          <w:rFonts w:ascii="Arial" w:hAnsi="Arial" w:cs="Arial"/>
        </w:rPr>
        <w:t>Elevée : catastrophe majeure, impacts graves sur l'environnement et la santé.</w:t>
      </w:r>
    </w:p>
    <w:p w14:paraId="27A57024" w14:textId="77777777" w:rsidR="00FB28EE" w:rsidRPr="00406629" w:rsidRDefault="00FB28EE">
      <w:pPr>
        <w:pStyle w:val="my-2"/>
        <w:numPr>
          <w:ilvl w:val="0"/>
          <w:numId w:val="18"/>
        </w:numPr>
        <w:spacing w:before="0" w:beforeAutospacing="0" w:after="40" w:afterAutospacing="0" w:line="276" w:lineRule="auto"/>
        <w:rPr>
          <w:rFonts w:ascii="Arial" w:hAnsi="Arial" w:cs="Arial"/>
        </w:rPr>
      </w:pPr>
      <w:r w:rsidRPr="00406629">
        <w:rPr>
          <w:rFonts w:ascii="Arial" w:hAnsi="Arial" w:cs="Arial"/>
        </w:rPr>
        <w:t>Modérée : impacts modérés nécessitant des mesures correctives.</w:t>
      </w:r>
    </w:p>
    <w:p w14:paraId="10CBEBA0" w14:textId="77777777" w:rsidR="00FB28EE" w:rsidRPr="00406629" w:rsidRDefault="00FB28EE">
      <w:pPr>
        <w:pStyle w:val="my-2"/>
        <w:numPr>
          <w:ilvl w:val="0"/>
          <w:numId w:val="18"/>
        </w:numPr>
        <w:spacing w:before="0" w:beforeAutospacing="0" w:after="40" w:afterAutospacing="0" w:line="276" w:lineRule="auto"/>
        <w:rPr>
          <w:rFonts w:ascii="Arial" w:hAnsi="Arial" w:cs="Arial"/>
        </w:rPr>
      </w:pPr>
      <w:r w:rsidRPr="00406629">
        <w:rPr>
          <w:rFonts w:ascii="Arial" w:hAnsi="Arial" w:cs="Arial"/>
        </w:rPr>
        <w:t>Faible : impacts peu significatifs.</w:t>
      </w:r>
    </w:p>
    <w:p w14:paraId="7A1B04BB" w14:textId="515EC12C" w:rsidR="000D59CA" w:rsidRDefault="00FB28EE" w:rsidP="00217BC0">
      <w:pPr>
        <w:spacing w:after="40" w:line="276" w:lineRule="auto"/>
        <w:rPr>
          <w:rFonts w:eastAsia="Times New Roman" w:cs="Arial"/>
        </w:rPr>
      </w:pPr>
      <w:r w:rsidRPr="00FB28EE">
        <w:rPr>
          <w:rFonts w:eastAsia="Times New Roman" w:cs="Arial"/>
        </w:rPr>
        <w:t>Ces deux critères sont cotés sur une échelle, souvent de 1 à 4, puis combinés pour établir un niveau de risque.</w:t>
      </w:r>
    </w:p>
    <w:p w14:paraId="3D1445B9" w14:textId="4DAB2DF0" w:rsidR="00232C31" w:rsidRPr="002A714D" w:rsidRDefault="00FB28EE" w:rsidP="0099567F">
      <w:pPr>
        <w:pStyle w:val="Lgende"/>
        <w:rPr>
          <w:rFonts w:cs="Arial"/>
          <w:i w:val="0"/>
          <w:iCs w:val="0"/>
          <w:sz w:val="22"/>
          <w:szCs w:val="22"/>
        </w:rPr>
      </w:pPr>
      <w:bookmarkStart w:id="664" w:name="_Toc236272826"/>
      <w:r w:rsidRPr="002A714D">
        <w:rPr>
          <w:rFonts w:cs="Arial"/>
          <w:i w:val="0"/>
          <w:iCs w:val="0"/>
          <w:sz w:val="22"/>
          <w:szCs w:val="22"/>
        </w:rPr>
        <w:t xml:space="preserve">Tableau </w:t>
      </w:r>
      <w:r w:rsidRPr="002A714D">
        <w:rPr>
          <w:rFonts w:cs="Arial"/>
          <w:i w:val="0"/>
          <w:iCs w:val="0"/>
          <w:sz w:val="22"/>
          <w:szCs w:val="22"/>
        </w:rPr>
        <w:fldChar w:fldCharType="begin"/>
      </w:r>
      <w:r w:rsidRPr="002A714D">
        <w:rPr>
          <w:rFonts w:cs="Arial"/>
          <w:i w:val="0"/>
          <w:iCs w:val="0"/>
          <w:sz w:val="22"/>
          <w:szCs w:val="22"/>
        </w:rPr>
        <w:instrText xml:space="preserve"> SEQ Tableau \* ARABIC </w:instrText>
      </w:r>
      <w:r w:rsidRPr="002A714D">
        <w:rPr>
          <w:rFonts w:cs="Arial"/>
          <w:i w:val="0"/>
          <w:iCs w:val="0"/>
          <w:sz w:val="22"/>
          <w:szCs w:val="22"/>
        </w:rPr>
        <w:fldChar w:fldCharType="separate"/>
      </w:r>
      <w:r w:rsidR="0062046D">
        <w:rPr>
          <w:rFonts w:cs="Arial"/>
          <w:i w:val="0"/>
          <w:iCs w:val="0"/>
          <w:noProof/>
          <w:sz w:val="22"/>
          <w:szCs w:val="22"/>
        </w:rPr>
        <w:t>19</w:t>
      </w:r>
      <w:r w:rsidRPr="002A714D">
        <w:rPr>
          <w:rFonts w:cs="Arial"/>
          <w:i w:val="0"/>
          <w:iCs w:val="0"/>
          <w:sz w:val="22"/>
          <w:szCs w:val="22"/>
        </w:rPr>
        <w:fldChar w:fldCharType="end"/>
      </w:r>
      <w:r w:rsidR="00232C31" w:rsidRPr="002A714D">
        <w:rPr>
          <w:rFonts w:cs="Arial"/>
          <w:i w:val="0"/>
          <w:iCs w:val="0"/>
          <w:sz w:val="22"/>
          <w:szCs w:val="22"/>
        </w:rPr>
        <w:t>:</w:t>
      </w:r>
      <w:r w:rsidRPr="002A714D">
        <w:rPr>
          <w:rFonts w:cs="Arial"/>
          <w:i w:val="0"/>
          <w:iCs w:val="0"/>
          <w:sz w:val="22"/>
          <w:szCs w:val="22"/>
        </w:rPr>
        <w:t>Critère d’évaluation</w:t>
      </w:r>
      <w:r w:rsidR="00232C31" w:rsidRPr="002A714D">
        <w:rPr>
          <w:rFonts w:cs="Arial"/>
          <w:i w:val="0"/>
          <w:iCs w:val="0"/>
          <w:sz w:val="22"/>
          <w:szCs w:val="22"/>
        </w:rPr>
        <w:t xml:space="preserve"> des risques</w:t>
      </w:r>
      <w:bookmarkEnd w:id="664"/>
    </w:p>
    <w:tbl>
      <w:tblPr>
        <w:tblStyle w:val="Grilledutableau"/>
        <w:tblW w:w="5000" w:type="pct"/>
        <w:tblLook w:val="04A0" w:firstRow="1" w:lastRow="0" w:firstColumn="1" w:lastColumn="0" w:noHBand="0" w:noVBand="1"/>
      </w:tblPr>
      <w:tblGrid>
        <w:gridCol w:w="1980"/>
        <w:gridCol w:w="1984"/>
        <w:gridCol w:w="1700"/>
        <w:gridCol w:w="1843"/>
        <w:gridCol w:w="1553"/>
      </w:tblGrid>
      <w:tr w:rsidR="00232C31" w:rsidRPr="006A3F5D" w14:paraId="29CE004D" w14:textId="77777777" w:rsidTr="0099567F">
        <w:trPr>
          <w:cantSplit/>
          <w:trHeight w:val="386"/>
        </w:trPr>
        <w:tc>
          <w:tcPr>
            <w:tcW w:w="1093" w:type="pct"/>
            <w:tcBorders>
              <w:tr2bl w:val="single" w:sz="4" w:space="0" w:color="auto"/>
            </w:tcBorders>
            <w:vAlign w:val="center"/>
          </w:tcPr>
          <w:p w14:paraId="4DC38E9E" w14:textId="77777777" w:rsidR="00232C31" w:rsidRPr="006A3F5D" w:rsidRDefault="00232C31" w:rsidP="00217BC0">
            <w:pPr>
              <w:spacing w:before="0" w:line="276" w:lineRule="auto"/>
              <w:rPr>
                <w:rStyle w:val="lev"/>
                <w:rFonts w:cs="Arial"/>
                <w:sz w:val="20"/>
                <w:szCs w:val="20"/>
              </w:rPr>
            </w:pPr>
            <w:bookmarkStart w:id="665" w:name="_Hlk207875993"/>
            <w:r w:rsidRPr="006A3F5D">
              <w:rPr>
                <w:rStyle w:val="lev"/>
                <w:rFonts w:cs="Arial"/>
                <w:sz w:val="20"/>
                <w:szCs w:val="20"/>
              </w:rPr>
              <w:t>Gravité</w:t>
            </w:r>
          </w:p>
          <w:p w14:paraId="62431704" w14:textId="77777777" w:rsidR="00232C31" w:rsidRPr="006A3F5D" w:rsidRDefault="00232C31" w:rsidP="00217BC0">
            <w:pPr>
              <w:spacing w:before="0" w:line="276" w:lineRule="auto"/>
              <w:rPr>
                <w:rFonts w:cs="Arial"/>
                <w:b/>
                <w:bCs/>
                <w:sz w:val="20"/>
                <w:szCs w:val="20"/>
                <w:lang w:eastAsia="fr-FR"/>
              </w:rPr>
            </w:pPr>
          </w:p>
        </w:tc>
        <w:tc>
          <w:tcPr>
            <w:tcW w:w="1095" w:type="pct"/>
            <w:vMerge w:val="restart"/>
            <w:vAlign w:val="center"/>
          </w:tcPr>
          <w:p w14:paraId="49CB35D8" w14:textId="10408220" w:rsidR="00232C31" w:rsidRPr="006A3F5D" w:rsidRDefault="00232C31" w:rsidP="00217BC0">
            <w:pPr>
              <w:spacing w:before="0" w:line="276" w:lineRule="auto"/>
              <w:rPr>
                <w:rFonts w:cs="Arial"/>
                <w:b/>
                <w:bCs/>
                <w:sz w:val="20"/>
                <w:szCs w:val="20"/>
              </w:rPr>
            </w:pPr>
            <w:r w:rsidRPr="006A3F5D">
              <w:rPr>
                <w:rFonts w:cs="Arial"/>
                <w:b/>
                <w:bCs/>
                <w:sz w:val="20"/>
                <w:szCs w:val="20"/>
              </w:rPr>
              <w:t>Faible</w:t>
            </w:r>
            <w:r w:rsidR="0099567F">
              <w:rPr>
                <w:rFonts w:cs="Arial"/>
                <w:b/>
                <w:bCs/>
                <w:sz w:val="20"/>
                <w:szCs w:val="20"/>
              </w:rPr>
              <w:t xml:space="preserve"> </w:t>
            </w:r>
            <w:r w:rsidRPr="006A3F5D">
              <w:rPr>
                <w:rFonts w:cs="Arial"/>
                <w:b/>
                <w:bCs/>
                <w:sz w:val="20"/>
                <w:szCs w:val="20"/>
              </w:rPr>
              <w:t>G1</w:t>
            </w:r>
          </w:p>
        </w:tc>
        <w:tc>
          <w:tcPr>
            <w:tcW w:w="938" w:type="pct"/>
            <w:vMerge w:val="restart"/>
            <w:vAlign w:val="center"/>
          </w:tcPr>
          <w:p w14:paraId="31DCE4E0" w14:textId="6D1087A5" w:rsidR="00232C31" w:rsidRPr="006A3F5D" w:rsidRDefault="00232C31" w:rsidP="00217BC0">
            <w:pPr>
              <w:spacing w:before="0" w:line="276" w:lineRule="auto"/>
              <w:rPr>
                <w:rFonts w:cs="Arial"/>
                <w:b/>
                <w:bCs/>
                <w:sz w:val="20"/>
                <w:szCs w:val="20"/>
                <w:lang w:eastAsia="fr-FR"/>
              </w:rPr>
            </w:pPr>
            <w:r w:rsidRPr="006A3F5D">
              <w:rPr>
                <w:rFonts w:cs="Arial"/>
                <w:b/>
                <w:bCs/>
                <w:sz w:val="20"/>
                <w:szCs w:val="20"/>
                <w:lang w:eastAsia="fr-FR"/>
              </w:rPr>
              <w:t>Moyenne</w:t>
            </w:r>
            <w:r w:rsidR="0099567F">
              <w:rPr>
                <w:rFonts w:cs="Arial"/>
                <w:b/>
                <w:bCs/>
                <w:sz w:val="20"/>
                <w:szCs w:val="20"/>
                <w:lang w:eastAsia="fr-FR"/>
              </w:rPr>
              <w:t xml:space="preserve"> </w:t>
            </w:r>
            <w:r w:rsidRPr="006A3F5D">
              <w:rPr>
                <w:rFonts w:cs="Arial"/>
                <w:b/>
                <w:bCs/>
                <w:sz w:val="20"/>
                <w:szCs w:val="20"/>
                <w:lang w:eastAsia="fr-FR"/>
              </w:rPr>
              <w:t>G2</w:t>
            </w:r>
          </w:p>
        </w:tc>
        <w:tc>
          <w:tcPr>
            <w:tcW w:w="1017" w:type="pct"/>
            <w:vMerge w:val="restart"/>
            <w:vAlign w:val="center"/>
          </w:tcPr>
          <w:p w14:paraId="31192662" w14:textId="1E47825E" w:rsidR="00232C31" w:rsidRPr="006A3F5D" w:rsidRDefault="00232C31" w:rsidP="00217BC0">
            <w:pPr>
              <w:spacing w:before="0" w:line="276" w:lineRule="auto"/>
              <w:rPr>
                <w:rFonts w:cs="Arial"/>
                <w:b/>
                <w:bCs/>
                <w:sz w:val="20"/>
                <w:szCs w:val="20"/>
                <w:lang w:eastAsia="fr-FR"/>
              </w:rPr>
            </w:pPr>
            <w:r w:rsidRPr="006A3F5D">
              <w:rPr>
                <w:rFonts w:cs="Arial"/>
                <w:b/>
                <w:bCs/>
                <w:sz w:val="20"/>
                <w:szCs w:val="20"/>
                <w:lang w:eastAsia="fr-FR"/>
              </w:rPr>
              <w:t>Elevée</w:t>
            </w:r>
            <w:r w:rsidR="0099567F">
              <w:rPr>
                <w:rFonts w:cs="Arial"/>
                <w:b/>
                <w:bCs/>
                <w:sz w:val="20"/>
                <w:szCs w:val="20"/>
                <w:lang w:eastAsia="fr-FR"/>
              </w:rPr>
              <w:t xml:space="preserve"> </w:t>
            </w:r>
            <w:r w:rsidRPr="006A3F5D">
              <w:rPr>
                <w:rFonts w:cs="Arial"/>
                <w:b/>
                <w:bCs/>
                <w:sz w:val="20"/>
                <w:szCs w:val="20"/>
                <w:lang w:eastAsia="fr-FR"/>
              </w:rPr>
              <w:t>G3</w:t>
            </w:r>
          </w:p>
        </w:tc>
        <w:tc>
          <w:tcPr>
            <w:tcW w:w="857" w:type="pct"/>
            <w:vMerge w:val="restart"/>
            <w:vAlign w:val="center"/>
          </w:tcPr>
          <w:p w14:paraId="02023593" w14:textId="7C6A8794" w:rsidR="00232C31" w:rsidRPr="006A3F5D" w:rsidRDefault="00232C31" w:rsidP="00217BC0">
            <w:pPr>
              <w:spacing w:before="0" w:line="276" w:lineRule="auto"/>
              <w:rPr>
                <w:rFonts w:cs="Arial"/>
                <w:b/>
                <w:bCs/>
                <w:sz w:val="20"/>
                <w:szCs w:val="20"/>
              </w:rPr>
            </w:pPr>
            <w:r w:rsidRPr="006A3F5D">
              <w:rPr>
                <w:rFonts w:cs="Arial"/>
                <w:b/>
                <w:bCs/>
                <w:sz w:val="20"/>
                <w:szCs w:val="20"/>
              </w:rPr>
              <w:t>Critique</w:t>
            </w:r>
            <w:r w:rsidR="0099567F">
              <w:rPr>
                <w:rFonts w:cs="Arial"/>
                <w:b/>
                <w:bCs/>
                <w:sz w:val="20"/>
                <w:szCs w:val="20"/>
              </w:rPr>
              <w:t xml:space="preserve"> </w:t>
            </w:r>
            <w:r w:rsidRPr="006A3F5D">
              <w:rPr>
                <w:rFonts w:cs="Arial"/>
                <w:b/>
                <w:bCs/>
                <w:sz w:val="20"/>
                <w:szCs w:val="20"/>
              </w:rPr>
              <w:t>G4</w:t>
            </w:r>
          </w:p>
        </w:tc>
      </w:tr>
      <w:tr w:rsidR="00232C31" w:rsidRPr="006A3F5D" w14:paraId="72B3DFEE" w14:textId="77777777" w:rsidTr="0099567F">
        <w:trPr>
          <w:trHeight w:val="112"/>
        </w:trPr>
        <w:tc>
          <w:tcPr>
            <w:tcW w:w="1093" w:type="pct"/>
            <w:vAlign w:val="center"/>
          </w:tcPr>
          <w:p w14:paraId="5EEE50C8" w14:textId="77777777" w:rsidR="00232C31" w:rsidRPr="006A3F5D" w:rsidRDefault="00232C31" w:rsidP="00217BC0">
            <w:pPr>
              <w:spacing w:before="0" w:line="276" w:lineRule="auto"/>
              <w:rPr>
                <w:rStyle w:val="lev"/>
                <w:rFonts w:cs="Arial"/>
                <w:sz w:val="20"/>
                <w:szCs w:val="20"/>
              </w:rPr>
            </w:pPr>
            <w:r w:rsidRPr="006A3F5D">
              <w:rPr>
                <w:rStyle w:val="lev"/>
                <w:rFonts w:cs="Arial"/>
                <w:sz w:val="20"/>
                <w:szCs w:val="20"/>
              </w:rPr>
              <w:t>Probabilité</w:t>
            </w:r>
          </w:p>
        </w:tc>
        <w:tc>
          <w:tcPr>
            <w:tcW w:w="1095" w:type="pct"/>
            <w:vMerge/>
            <w:vAlign w:val="center"/>
          </w:tcPr>
          <w:p w14:paraId="779DEC15" w14:textId="77777777" w:rsidR="00232C31" w:rsidRPr="006A3F5D" w:rsidRDefault="00232C31" w:rsidP="00217BC0">
            <w:pPr>
              <w:spacing w:before="0" w:line="276" w:lineRule="auto"/>
              <w:rPr>
                <w:rFonts w:cs="Arial"/>
                <w:b/>
                <w:bCs/>
                <w:sz w:val="20"/>
                <w:szCs w:val="20"/>
              </w:rPr>
            </w:pPr>
          </w:p>
        </w:tc>
        <w:tc>
          <w:tcPr>
            <w:tcW w:w="938" w:type="pct"/>
            <w:vMerge/>
            <w:vAlign w:val="center"/>
          </w:tcPr>
          <w:p w14:paraId="0076E342" w14:textId="77777777" w:rsidR="00232C31" w:rsidRPr="006A3F5D" w:rsidRDefault="00232C31" w:rsidP="00217BC0">
            <w:pPr>
              <w:spacing w:before="0" w:line="276" w:lineRule="auto"/>
              <w:rPr>
                <w:rFonts w:cs="Arial"/>
                <w:b/>
                <w:bCs/>
                <w:sz w:val="20"/>
                <w:szCs w:val="20"/>
              </w:rPr>
            </w:pPr>
          </w:p>
        </w:tc>
        <w:tc>
          <w:tcPr>
            <w:tcW w:w="1017" w:type="pct"/>
            <w:vMerge/>
            <w:vAlign w:val="center"/>
          </w:tcPr>
          <w:p w14:paraId="6BF917BE" w14:textId="77777777" w:rsidR="00232C31" w:rsidRPr="006A3F5D" w:rsidRDefault="00232C31" w:rsidP="00217BC0">
            <w:pPr>
              <w:spacing w:before="0" w:line="276" w:lineRule="auto"/>
              <w:rPr>
                <w:rFonts w:cs="Arial"/>
                <w:b/>
                <w:bCs/>
                <w:sz w:val="20"/>
                <w:szCs w:val="20"/>
              </w:rPr>
            </w:pPr>
          </w:p>
        </w:tc>
        <w:tc>
          <w:tcPr>
            <w:tcW w:w="857" w:type="pct"/>
            <w:vMerge/>
            <w:vAlign w:val="center"/>
          </w:tcPr>
          <w:p w14:paraId="4E10B9C7" w14:textId="77777777" w:rsidR="00232C31" w:rsidRPr="006A3F5D" w:rsidRDefault="00232C31" w:rsidP="00217BC0">
            <w:pPr>
              <w:spacing w:before="0" w:line="276" w:lineRule="auto"/>
              <w:rPr>
                <w:rFonts w:cs="Arial"/>
                <w:b/>
                <w:bCs/>
                <w:sz w:val="20"/>
                <w:szCs w:val="20"/>
              </w:rPr>
            </w:pPr>
          </w:p>
        </w:tc>
      </w:tr>
      <w:tr w:rsidR="00232C31" w:rsidRPr="006A3F5D" w14:paraId="62820B13" w14:textId="77777777" w:rsidTr="0099567F">
        <w:tc>
          <w:tcPr>
            <w:tcW w:w="1093" w:type="pct"/>
            <w:vAlign w:val="center"/>
          </w:tcPr>
          <w:p w14:paraId="79A2A917" w14:textId="7FE7E953" w:rsidR="00232C31" w:rsidRPr="006A3F5D" w:rsidRDefault="00232C31" w:rsidP="00217BC0">
            <w:pPr>
              <w:spacing w:before="0" w:line="276" w:lineRule="auto"/>
              <w:rPr>
                <w:rFonts w:cs="Arial"/>
                <w:sz w:val="20"/>
                <w:szCs w:val="20"/>
                <w:lang w:eastAsia="fr-FR"/>
              </w:rPr>
            </w:pPr>
            <w:r w:rsidRPr="006A3F5D">
              <w:rPr>
                <w:rFonts w:cs="Arial"/>
                <w:sz w:val="20"/>
                <w:szCs w:val="20"/>
              </w:rPr>
              <w:t>Très probable</w:t>
            </w:r>
            <w:r w:rsidR="0099567F">
              <w:rPr>
                <w:rFonts w:cs="Arial"/>
                <w:sz w:val="20"/>
                <w:szCs w:val="20"/>
              </w:rPr>
              <w:t xml:space="preserve"> </w:t>
            </w:r>
            <w:r w:rsidRPr="006A3F5D">
              <w:rPr>
                <w:rFonts w:cs="Arial"/>
                <w:sz w:val="20"/>
                <w:szCs w:val="20"/>
              </w:rPr>
              <w:t>(P 4)</w:t>
            </w:r>
          </w:p>
        </w:tc>
        <w:tc>
          <w:tcPr>
            <w:tcW w:w="1095" w:type="pct"/>
            <w:vAlign w:val="center"/>
          </w:tcPr>
          <w:p w14:paraId="703DCC77" w14:textId="77777777" w:rsidR="00232C31" w:rsidRPr="006A3F5D" w:rsidRDefault="00232C31" w:rsidP="00217BC0">
            <w:pPr>
              <w:spacing w:before="0" w:line="276" w:lineRule="auto"/>
              <w:rPr>
                <w:rFonts w:cs="Arial"/>
                <w:sz w:val="20"/>
                <w:szCs w:val="20"/>
                <w:lang w:eastAsia="fr-FR"/>
              </w:rPr>
            </w:pPr>
            <w:r w:rsidRPr="006A3F5D">
              <w:rPr>
                <w:rFonts w:cs="Arial"/>
                <w:sz w:val="20"/>
                <w:szCs w:val="20"/>
              </w:rPr>
              <w:t>Modéré</w:t>
            </w:r>
          </w:p>
        </w:tc>
        <w:tc>
          <w:tcPr>
            <w:tcW w:w="938" w:type="pct"/>
            <w:vAlign w:val="center"/>
          </w:tcPr>
          <w:p w14:paraId="0DD9EDD7" w14:textId="77777777" w:rsidR="00232C31" w:rsidRPr="006A3F5D" w:rsidRDefault="00232C31" w:rsidP="00217BC0">
            <w:pPr>
              <w:spacing w:before="0" w:line="276" w:lineRule="auto"/>
              <w:rPr>
                <w:rFonts w:cs="Arial"/>
                <w:sz w:val="20"/>
                <w:szCs w:val="20"/>
                <w:lang w:eastAsia="fr-FR"/>
              </w:rPr>
            </w:pPr>
            <w:r w:rsidRPr="006A3F5D">
              <w:rPr>
                <w:rFonts w:cs="Arial"/>
                <w:sz w:val="20"/>
                <w:szCs w:val="20"/>
                <w:lang w:eastAsia="fr-FR"/>
              </w:rPr>
              <w:t>Elevé</w:t>
            </w:r>
          </w:p>
        </w:tc>
        <w:tc>
          <w:tcPr>
            <w:tcW w:w="1017" w:type="pct"/>
            <w:vAlign w:val="center"/>
          </w:tcPr>
          <w:p w14:paraId="7C860746" w14:textId="77777777" w:rsidR="00232C31" w:rsidRPr="006A3F5D" w:rsidRDefault="00232C31" w:rsidP="00217BC0">
            <w:pPr>
              <w:spacing w:before="0" w:line="276" w:lineRule="auto"/>
              <w:rPr>
                <w:rFonts w:cs="Arial"/>
                <w:sz w:val="20"/>
                <w:szCs w:val="20"/>
                <w:lang w:eastAsia="fr-FR"/>
              </w:rPr>
            </w:pPr>
            <w:r w:rsidRPr="006A3F5D">
              <w:rPr>
                <w:rFonts w:cs="Arial"/>
                <w:sz w:val="20"/>
                <w:szCs w:val="20"/>
              </w:rPr>
              <w:t>Élevé</w:t>
            </w:r>
          </w:p>
        </w:tc>
        <w:tc>
          <w:tcPr>
            <w:tcW w:w="857" w:type="pct"/>
            <w:vAlign w:val="center"/>
          </w:tcPr>
          <w:p w14:paraId="3CD21525" w14:textId="77777777" w:rsidR="00232C31" w:rsidRPr="006A3F5D" w:rsidRDefault="00232C31" w:rsidP="00217BC0">
            <w:pPr>
              <w:spacing w:before="0" w:line="276" w:lineRule="auto"/>
              <w:rPr>
                <w:rFonts w:cs="Arial"/>
                <w:sz w:val="20"/>
                <w:szCs w:val="20"/>
                <w:lang w:eastAsia="fr-FR"/>
              </w:rPr>
            </w:pPr>
            <w:r w:rsidRPr="006A3F5D">
              <w:rPr>
                <w:rFonts w:cs="Arial"/>
                <w:sz w:val="20"/>
                <w:szCs w:val="20"/>
              </w:rPr>
              <w:t>Critique</w:t>
            </w:r>
          </w:p>
        </w:tc>
      </w:tr>
      <w:tr w:rsidR="00232C31" w:rsidRPr="006A3F5D" w14:paraId="58382F29" w14:textId="77777777" w:rsidTr="0099567F">
        <w:tc>
          <w:tcPr>
            <w:tcW w:w="1093" w:type="pct"/>
            <w:vAlign w:val="center"/>
          </w:tcPr>
          <w:p w14:paraId="31EFC18D" w14:textId="330ACD4A" w:rsidR="00232C31" w:rsidRPr="006A3F5D" w:rsidRDefault="00232C31" w:rsidP="00217BC0">
            <w:pPr>
              <w:spacing w:before="0" w:line="276" w:lineRule="auto"/>
              <w:rPr>
                <w:rFonts w:cs="Arial"/>
                <w:sz w:val="20"/>
                <w:szCs w:val="20"/>
                <w:lang w:eastAsia="fr-FR"/>
              </w:rPr>
            </w:pPr>
            <w:r w:rsidRPr="006A3F5D">
              <w:rPr>
                <w:rFonts w:cs="Arial"/>
                <w:sz w:val="20"/>
                <w:szCs w:val="20"/>
              </w:rPr>
              <w:t>Probable</w:t>
            </w:r>
            <w:r w:rsidR="0099567F">
              <w:rPr>
                <w:rFonts w:cs="Arial"/>
                <w:sz w:val="20"/>
                <w:szCs w:val="20"/>
              </w:rPr>
              <w:t xml:space="preserve"> </w:t>
            </w:r>
            <w:r w:rsidRPr="006A3F5D">
              <w:rPr>
                <w:rFonts w:cs="Arial"/>
                <w:sz w:val="20"/>
                <w:szCs w:val="20"/>
              </w:rPr>
              <w:t>(P3)</w:t>
            </w:r>
          </w:p>
        </w:tc>
        <w:tc>
          <w:tcPr>
            <w:tcW w:w="1095" w:type="pct"/>
            <w:vAlign w:val="center"/>
          </w:tcPr>
          <w:p w14:paraId="55E11C68" w14:textId="77777777" w:rsidR="00232C31" w:rsidRPr="006A3F5D" w:rsidRDefault="00232C31" w:rsidP="00217BC0">
            <w:pPr>
              <w:spacing w:before="0" w:line="276" w:lineRule="auto"/>
              <w:rPr>
                <w:rFonts w:cs="Arial"/>
                <w:sz w:val="20"/>
                <w:szCs w:val="20"/>
                <w:lang w:eastAsia="fr-FR"/>
              </w:rPr>
            </w:pPr>
            <w:r w:rsidRPr="006A3F5D">
              <w:rPr>
                <w:rFonts w:cs="Arial"/>
                <w:sz w:val="20"/>
                <w:szCs w:val="20"/>
                <w:lang w:eastAsia="fr-FR"/>
              </w:rPr>
              <w:t>Modéré</w:t>
            </w:r>
          </w:p>
        </w:tc>
        <w:tc>
          <w:tcPr>
            <w:tcW w:w="938" w:type="pct"/>
            <w:vAlign w:val="center"/>
          </w:tcPr>
          <w:p w14:paraId="380BA7FC" w14:textId="77777777" w:rsidR="00232C31" w:rsidRPr="006A3F5D" w:rsidRDefault="00232C31" w:rsidP="00217BC0">
            <w:pPr>
              <w:spacing w:before="0" w:line="276" w:lineRule="auto"/>
              <w:rPr>
                <w:rFonts w:cs="Arial"/>
                <w:sz w:val="20"/>
                <w:szCs w:val="20"/>
                <w:lang w:eastAsia="fr-FR"/>
              </w:rPr>
            </w:pPr>
            <w:r w:rsidRPr="006A3F5D">
              <w:rPr>
                <w:rFonts w:cs="Arial"/>
                <w:sz w:val="20"/>
                <w:szCs w:val="20"/>
              </w:rPr>
              <w:t>Modéré</w:t>
            </w:r>
          </w:p>
        </w:tc>
        <w:tc>
          <w:tcPr>
            <w:tcW w:w="1017" w:type="pct"/>
            <w:vAlign w:val="center"/>
          </w:tcPr>
          <w:p w14:paraId="32383F19" w14:textId="77777777" w:rsidR="00232C31" w:rsidRPr="006A3F5D" w:rsidRDefault="00232C31" w:rsidP="00217BC0">
            <w:pPr>
              <w:spacing w:before="0" w:line="276" w:lineRule="auto"/>
              <w:rPr>
                <w:rFonts w:cs="Arial"/>
                <w:sz w:val="20"/>
                <w:szCs w:val="20"/>
                <w:lang w:eastAsia="fr-FR"/>
              </w:rPr>
            </w:pPr>
            <w:r w:rsidRPr="006A3F5D">
              <w:rPr>
                <w:rFonts w:cs="Arial"/>
                <w:sz w:val="20"/>
                <w:szCs w:val="20"/>
              </w:rPr>
              <w:t>Élevé</w:t>
            </w:r>
          </w:p>
        </w:tc>
        <w:tc>
          <w:tcPr>
            <w:tcW w:w="857" w:type="pct"/>
            <w:vAlign w:val="center"/>
          </w:tcPr>
          <w:p w14:paraId="32D95FAD" w14:textId="77777777" w:rsidR="00232C31" w:rsidRPr="006A3F5D" w:rsidRDefault="00232C31" w:rsidP="00217BC0">
            <w:pPr>
              <w:spacing w:before="0" w:line="276" w:lineRule="auto"/>
              <w:rPr>
                <w:rFonts w:cs="Arial"/>
                <w:sz w:val="20"/>
                <w:szCs w:val="20"/>
                <w:lang w:eastAsia="fr-FR"/>
              </w:rPr>
            </w:pPr>
            <w:r w:rsidRPr="006A3F5D">
              <w:rPr>
                <w:rFonts w:cs="Arial"/>
                <w:sz w:val="20"/>
                <w:szCs w:val="20"/>
                <w:lang w:eastAsia="fr-FR"/>
              </w:rPr>
              <w:t>Critique</w:t>
            </w:r>
          </w:p>
        </w:tc>
      </w:tr>
      <w:tr w:rsidR="00232C31" w:rsidRPr="006A3F5D" w14:paraId="5E4193B3" w14:textId="77777777" w:rsidTr="0099567F">
        <w:tc>
          <w:tcPr>
            <w:tcW w:w="1093" w:type="pct"/>
            <w:vAlign w:val="center"/>
          </w:tcPr>
          <w:p w14:paraId="7E762463" w14:textId="407261EE" w:rsidR="00232C31" w:rsidRPr="006A3F5D" w:rsidRDefault="00232C31" w:rsidP="00217BC0">
            <w:pPr>
              <w:spacing w:before="0" w:line="276" w:lineRule="auto"/>
              <w:rPr>
                <w:rFonts w:cs="Arial"/>
                <w:b/>
                <w:bCs/>
                <w:sz w:val="20"/>
                <w:szCs w:val="20"/>
                <w:lang w:eastAsia="fr-FR"/>
              </w:rPr>
            </w:pPr>
            <w:r w:rsidRPr="006A3F5D">
              <w:rPr>
                <w:rStyle w:val="lev"/>
                <w:rFonts w:cs="Arial"/>
                <w:sz w:val="20"/>
                <w:szCs w:val="20"/>
              </w:rPr>
              <w:t>Peu probable</w:t>
            </w:r>
            <w:r w:rsidRPr="006A3F5D">
              <w:rPr>
                <w:rFonts w:cs="Arial"/>
                <w:b/>
                <w:bCs/>
                <w:sz w:val="20"/>
                <w:szCs w:val="20"/>
              </w:rPr>
              <w:t> (P2)</w:t>
            </w:r>
          </w:p>
        </w:tc>
        <w:tc>
          <w:tcPr>
            <w:tcW w:w="1095" w:type="pct"/>
            <w:vAlign w:val="center"/>
          </w:tcPr>
          <w:p w14:paraId="155EEAC5" w14:textId="77777777" w:rsidR="00232C31" w:rsidRPr="006A3F5D" w:rsidRDefault="00232C31" w:rsidP="00217BC0">
            <w:pPr>
              <w:spacing w:before="0" w:line="276" w:lineRule="auto"/>
              <w:rPr>
                <w:rFonts w:cs="Arial"/>
                <w:sz w:val="20"/>
                <w:szCs w:val="20"/>
                <w:lang w:eastAsia="fr-FR"/>
              </w:rPr>
            </w:pPr>
            <w:r w:rsidRPr="006A3F5D">
              <w:rPr>
                <w:rFonts w:cs="Arial"/>
                <w:sz w:val="20"/>
                <w:szCs w:val="20"/>
              </w:rPr>
              <w:t>Faible</w:t>
            </w:r>
          </w:p>
        </w:tc>
        <w:tc>
          <w:tcPr>
            <w:tcW w:w="938" w:type="pct"/>
            <w:vAlign w:val="center"/>
          </w:tcPr>
          <w:p w14:paraId="75614455" w14:textId="77777777" w:rsidR="00232C31" w:rsidRPr="006A3F5D" w:rsidRDefault="00232C31" w:rsidP="00217BC0">
            <w:pPr>
              <w:spacing w:before="0" w:line="276" w:lineRule="auto"/>
              <w:rPr>
                <w:rFonts w:cs="Arial"/>
                <w:sz w:val="20"/>
                <w:szCs w:val="20"/>
                <w:lang w:eastAsia="fr-FR"/>
              </w:rPr>
            </w:pPr>
            <w:r w:rsidRPr="006A3F5D">
              <w:rPr>
                <w:rFonts w:cs="Arial"/>
                <w:sz w:val="20"/>
                <w:szCs w:val="20"/>
              </w:rPr>
              <w:t>Modéré</w:t>
            </w:r>
          </w:p>
        </w:tc>
        <w:tc>
          <w:tcPr>
            <w:tcW w:w="1017" w:type="pct"/>
            <w:vAlign w:val="center"/>
          </w:tcPr>
          <w:p w14:paraId="2F8756A2" w14:textId="77777777" w:rsidR="00232C31" w:rsidRPr="006A3F5D" w:rsidRDefault="00232C31" w:rsidP="00217BC0">
            <w:pPr>
              <w:spacing w:before="0" w:line="276" w:lineRule="auto"/>
              <w:rPr>
                <w:rFonts w:cs="Arial"/>
                <w:sz w:val="20"/>
                <w:szCs w:val="20"/>
                <w:lang w:eastAsia="fr-FR"/>
              </w:rPr>
            </w:pPr>
            <w:r w:rsidRPr="006A3F5D">
              <w:rPr>
                <w:rFonts w:cs="Arial"/>
                <w:sz w:val="20"/>
                <w:szCs w:val="20"/>
              </w:rPr>
              <w:t>Modéré</w:t>
            </w:r>
          </w:p>
        </w:tc>
        <w:tc>
          <w:tcPr>
            <w:tcW w:w="857" w:type="pct"/>
            <w:vAlign w:val="center"/>
          </w:tcPr>
          <w:p w14:paraId="7613521A" w14:textId="77777777" w:rsidR="00232C31" w:rsidRPr="006A3F5D" w:rsidRDefault="00232C31" w:rsidP="00217BC0">
            <w:pPr>
              <w:spacing w:before="0" w:line="276" w:lineRule="auto"/>
              <w:rPr>
                <w:rFonts w:cs="Arial"/>
                <w:sz w:val="20"/>
                <w:szCs w:val="20"/>
                <w:lang w:eastAsia="fr-FR"/>
              </w:rPr>
            </w:pPr>
            <w:r w:rsidRPr="006A3F5D">
              <w:rPr>
                <w:rFonts w:cs="Arial"/>
                <w:sz w:val="20"/>
                <w:szCs w:val="20"/>
              </w:rPr>
              <w:t>Élevé</w:t>
            </w:r>
          </w:p>
        </w:tc>
      </w:tr>
      <w:tr w:rsidR="00232C31" w:rsidRPr="006A3F5D" w14:paraId="7209058B" w14:textId="77777777" w:rsidTr="0099567F">
        <w:trPr>
          <w:trHeight w:val="274"/>
        </w:trPr>
        <w:tc>
          <w:tcPr>
            <w:tcW w:w="1093" w:type="pct"/>
            <w:vAlign w:val="center"/>
          </w:tcPr>
          <w:p w14:paraId="14CC155E" w14:textId="19231F80" w:rsidR="00232C31" w:rsidRPr="006A3F5D" w:rsidRDefault="00232C31" w:rsidP="00217BC0">
            <w:pPr>
              <w:spacing w:before="0" w:line="276" w:lineRule="auto"/>
              <w:rPr>
                <w:rFonts w:cs="Arial"/>
                <w:sz w:val="20"/>
                <w:szCs w:val="20"/>
                <w:lang w:eastAsia="fr-FR"/>
              </w:rPr>
            </w:pPr>
            <w:r w:rsidRPr="006A3F5D">
              <w:rPr>
                <w:rFonts w:cs="Arial"/>
                <w:sz w:val="20"/>
                <w:szCs w:val="20"/>
              </w:rPr>
              <w:t>Improbable</w:t>
            </w:r>
            <w:r w:rsidR="0099567F">
              <w:rPr>
                <w:rFonts w:cs="Arial"/>
                <w:sz w:val="20"/>
                <w:szCs w:val="20"/>
              </w:rPr>
              <w:t xml:space="preserve"> </w:t>
            </w:r>
            <w:r w:rsidRPr="006A3F5D">
              <w:rPr>
                <w:rFonts w:cs="Arial"/>
                <w:sz w:val="20"/>
                <w:szCs w:val="20"/>
              </w:rPr>
              <w:t>(P1)</w:t>
            </w:r>
          </w:p>
        </w:tc>
        <w:tc>
          <w:tcPr>
            <w:tcW w:w="1095" w:type="pct"/>
            <w:vAlign w:val="center"/>
          </w:tcPr>
          <w:p w14:paraId="745C7ABB" w14:textId="5A72CA35" w:rsidR="00232C31" w:rsidRPr="006A3F5D" w:rsidRDefault="00232C31" w:rsidP="00217BC0">
            <w:pPr>
              <w:spacing w:before="0" w:line="276" w:lineRule="auto"/>
              <w:rPr>
                <w:rFonts w:cs="Arial"/>
                <w:sz w:val="20"/>
                <w:szCs w:val="20"/>
                <w:lang w:eastAsia="fr-FR"/>
              </w:rPr>
            </w:pPr>
            <w:r w:rsidRPr="006A3F5D">
              <w:rPr>
                <w:rFonts w:cs="Arial"/>
                <w:sz w:val="20"/>
                <w:szCs w:val="20"/>
              </w:rPr>
              <w:t>Faible</w:t>
            </w:r>
          </w:p>
        </w:tc>
        <w:tc>
          <w:tcPr>
            <w:tcW w:w="938" w:type="pct"/>
            <w:vAlign w:val="center"/>
          </w:tcPr>
          <w:p w14:paraId="1ADD51FF" w14:textId="77777777" w:rsidR="00232C31" w:rsidRPr="006A3F5D" w:rsidRDefault="00232C31" w:rsidP="00217BC0">
            <w:pPr>
              <w:spacing w:before="0" w:line="276" w:lineRule="auto"/>
              <w:rPr>
                <w:rFonts w:cs="Arial"/>
                <w:sz w:val="20"/>
                <w:szCs w:val="20"/>
              </w:rPr>
            </w:pPr>
            <w:r w:rsidRPr="006A3F5D">
              <w:rPr>
                <w:rFonts w:cs="Arial"/>
                <w:sz w:val="20"/>
                <w:szCs w:val="20"/>
              </w:rPr>
              <w:t>Faible</w:t>
            </w:r>
          </w:p>
        </w:tc>
        <w:tc>
          <w:tcPr>
            <w:tcW w:w="1017" w:type="pct"/>
            <w:vAlign w:val="center"/>
          </w:tcPr>
          <w:p w14:paraId="379F5311" w14:textId="77777777" w:rsidR="00232C31" w:rsidRPr="006A3F5D" w:rsidRDefault="00232C31" w:rsidP="00217BC0">
            <w:pPr>
              <w:spacing w:before="0" w:line="276" w:lineRule="auto"/>
              <w:rPr>
                <w:rFonts w:cs="Arial"/>
                <w:sz w:val="20"/>
                <w:szCs w:val="20"/>
                <w:lang w:eastAsia="fr-FR"/>
              </w:rPr>
            </w:pPr>
            <w:r w:rsidRPr="006A3F5D">
              <w:rPr>
                <w:rFonts w:cs="Arial"/>
                <w:sz w:val="20"/>
                <w:szCs w:val="20"/>
              </w:rPr>
              <w:t>Modéré</w:t>
            </w:r>
          </w:p>
        </w:tc>
        <w:tc>
          <w:tcPr>
            <w:tcW w:w="857" w:type="pct"/>
            <w:vAlign w:val="center"/>
          </w:tcPr>
          <w:p w14:paraId="76428C30" w14:textId="77777777" w:rsidR="00232C31" w:rsidRPr="006A3F5D" w:rsidRDefault="00232C31" w:rsidP="00217BC0">
            <w:pPr>
              <w:spacing w:before="0" w:line="276" w:lineRule="auto"/>
              <w:rPr>
                <w:rFonts w:cs="Arial"/>
                <w:sz w:val="20"/>
                <w:szCs w:val="20"/>
                <w:lang w:eastAsia="fr-FR"/>
              </w:rPr>
            </w:pPr>
            <w:r w:rsidRPr="006A3F5D">
              <w:rPr>
                <w:rFonts w:cs="Arial"/>
                <w:sz w:val="20"/>
                <w:szCs w:val="20"/>
              </w:rPr>
              <w:t>Modéré</w:t>
            </w:r>
          </w:p>
        </w:tc>
      </w:tr>
      <w:bookmarkEnd w:id="665"/>
    </w:tbl>
    <w:p w14:paraId="1A0DE445" w14:textId="77777777" w:rsidR="00232C31" w:rsidRDefault="00232C31" w:rsidP="00232C31">
      <w:pPr>
        <w:spacing w:after="0" w:line="276" w:lineRule="auto"/>
        <w:rPr>
          <w:rFonts w:cs="Arial"/>
        </w:rPr>
      </w:pPr>
    </w:p>
    <w:p w14:paraId="2277F262" w14:textId="77777777" w:rsidR="00AD13E8" w:rsidRDefault="00AD13E8" w:rsidP="00AD13E8">
      <w:pPr>
        <w:pStyle w:val="Titre2"/>
        <w:spacing w:line="276" w:lineRule="auto"/>
      </w:pPr>
      <w:bookmarkStart w:id="666" w:name="_Toc236272778"/>
      <w:bookmarkStart w:id="667" w:name="_Hlk210742125"/>
      <w:r w:rsidRPr="00AD13E8">
        <w:t>Résultats d’analyse des risques identifiés</w:t>
      </w:r>
      <w:bookmarkEnd w:id="666"/>
    </w:p>
    <w:p w14:paraId="5967EB63" w14:textId="77777777" w:rsidR="00AD13E8" w:rsidRPr="00DE34B2" w:rsidRDefault="00AD13E8">
      <w:pPr>
        <w:pStyle w:val="Paragraphedeliste"/>
        <w:numPr>
          <w:ilvl w:val="0"/>
          <w:numId w:val="27"/>
        </w:numPr>
        <w:spacing w:line="276" w:lineRule="auto"/>
        <w:rPr>
          <w:rFonts w:cs="Arial"/>
          <w:b/>
          <w:bCs/>
        </w:rPr>
      </w:pPr>
      <w:r w:rsidRPr="00DE34B2">
        <w:rPr>
          <w:rFonts w:cs="Arial"/>
          <w:b/>
          <w:bCs/>
        </w:rPr>
        <w:t>Risques d’ensevelissement et de chute dans les tranchées</w:t>
      </w:r>
    </w:p>
    <w:p w14:paraId="02BE2284" w14:textId="77777777" w:rsidR="00AD13E8" w:rsidRDefault="00AD13E8" w:rsidP="00217BC0">
      <w:pPr>
        <w:spacing w:line="276" w:lineRule="auto"/>
        <w:rPr>
          <w:rFonts w:cs="Arial"/>
        </w:rPr>
      </w:pPr>
      <w:r w:rsidRPr="00DE34B2">
        <w:rPr>
          <w:rFonts w:cs="Arial"/>
        </w:rPr>
        <w:t>Ces risques découlent de l’ouverture de tranchées et de la fouille pour la pose des conduites. Les conséquences peuvent aller de blessures graves à des décès en cas d’effondrement des parois ou de noyade en saison pluvieuse.</w:t>
      </w:r>
    </w:p>
    <w:p w14:paraId="4899DEFD" w14:textId="7CD3398F" w:rsidR="00DE34B2" w:rsidRDefault="00DE34B2" w:rsidP="00217BC0">
      <w:pPr>
        <w:spacing w:line="276" w:lineRule="auto"/>
        <w:rPr>
          <w:rFonts w:cs="Arial"/>
          <w:i/>
          <w:iCs/>
        </w:rPr>
      </w:pPr>
      <w:r w:rsidRPr="00DE34B2">
        <w:rPr>
          <w:rFonts w:cs="Arial"/>
          <w:i/>
          <w:iCs/>
        </w:rPr>
        <w:t xml:space="preserve">Il s’agit d’un évènement probable </w:t>
      </w:r>
      <w:r w:rsidRPr="00DE34B2">
        <w:rPr>
          <w:rFonts w:cs="Arial"/>
          <w:b/>
          <w:i/>
          <w:iCs/>
        </w:rPr>
        <w:t>P3</w:t>
      </w:r>
      <w:r w:rsidRPr="00DE34B2">
        <w:rPr>
          <w:rFonts w:cs="Arial"/>
          <w:i/>
          <w:iCs/>
        </w:rPr>
        <w:t xml:space="preserve"> et niveau de gravité </w:t>
      </w:r>
      <w:r>
        <w:rPr>
          <w:rFonts w:cs="Arial"/>
          <w:i/>
          <w:iCs/>
        </w:rPr>
        <w:t xml:space="preserve">critique </w:t>
      </w:r>
      <w:r w:rsidRPr="00DE34B2">
        <w:rPr>
          <w:rFonts w:cs="Arial"/>
          <w:i/>
          <w:iCs/>
        </w:rPr>
        <w:t>G</w:t>
      </w:r>
      <w:r w:rsidRPr="00DE34B2">
        <w:rPr>
          <w:rFonts w:cs="Arial"/>
          <w:b/>
          <w:i/>
          <w:iCs/>
        </w:rPr>
        <w:t xml:space="preserve">4 </w:t>
      </w:r>
      <w:r w:rsidRPr="00DE34B2">
        <w:rPr>
          <w:rFonts w:cs="Arial"/>
          <w:i/>
          <w:iCs/>
        </w:rPr>
        <w:t xml:space="preserve">donc </w:t>
      </w:r>
      <w:r>
        <w:rPr>
          <w:rFonts w:cs="Arial"/>
          <w:i/>
          <w:iCs/>
        </w:rPr>
        <w:t>le</w:t>
      </w:r>
      <w:r w:rsidRPr="00DE34B2">
        <w:rPr>
          <w:rFonts w:cs="Arial"/>
          <w:i/>
          <w:iCs/>
        </w:rPr>
        <w:t xml:space="preserve"> risque </w:t>
      </w:r>
      <w:r>
        <w:rPr>
          <w:rFonts w:cs="Arial"/>
          <w:i/>
          <w:iCs/>
        </w:rPr>
        <w:t>est critique</w:t>
      </w:r>
      <w:r w:rsidRPr="00DE34B2">
        <w:rPr>
          <w:rFonts w:cs="Arial"/>
          <w:i/>
          <w:iCs/>
        </w:rPr>
        <w:t>.</w:t>
      </w:r>
    </w:p>
    <w:p w14:paraId="6EBCE0E2" w14:textId="77777777" w:rsidR="00DE34B2" w:rsidRPr="00DE34B2" w:rsidRDefault="00DE34B2" w:rsidP="00217BC0">
      <w:pPr>
        <w:spacing w:line="276" w:lineRule="auto"/>
        <w:rPr>
          <w:rFonts w:cs="Arial"/>
        </w:rPr>
      </w:pPr>
      <w:r w:rsidRPr="00DE34B2">
        <w:rPr>
          <w:rFonts w:cs="Arial"/>
          <w:b/>
          <w:bCs/>
        </w:rPr>
        <w:t>Mesures de prévention :</w:t>
      </w:r>
    </w:p>
    <w:p w14:paraId="3C4A63A0" w14:textId="77777777" w:rsidR="00236BE3" w:rsidRPr="00AD70C6" w:rsidRDefault="00236BE3">
      <w:pPr>
        <w:pStyle w:val="NormalWeb"/>
        <w:numPr>
          <w:ilvl w:val="0"/>
          <w:numId w:val="28"/>
        </w:numPr>
        <w:spacing w:before="0" w:beforeAutospacing="0" w:after="0" w:afterAutospacing="0" w:line="276" w:lineRule="auto"/>
        <w:rPr>
          <w:rFonts w:ascii="Arial" w:hAnsi="Arial" w:cs="Arial"/>
        </w:rPr>
      </w:pPr>
      <w:r w:rsidRPr="00AD70C6">
        <w:rPr>
          <w:rFonts w:ascii="Arial" w:hAnsi="Arial" w:cs="Arial"/>
        </w:rPr>
        <w:t>Fermer les tranchées au plus tard 48h après leur ouverture ;</w:t>
      </w:r>
    </w:p>
    <w:p w14:paraId="0CDCD48F" w14:textId="77777777" w:rsidR="00236BE3" w:rsidRPr="00AD70C6" w:rsidRDefault="00236BE3">
      <w:pPr>
        <w:pStyle w:val="NormalWeb"/>
        <w:numPr>
          <w:ilvl w:val="0"/>
          <w:numId w:val="28"/>
        </w:numPr>
        <w:spacing w:line="276" w:lineRule="auto"/>
        <w:rPr>
          <w:rFonts w:ascii="Arial" w:hAnsi="Arial" w:cs="Arial"/>
        </w:rPr>
      </w:pPr>
      <w:r w:rsidRPr="00AD70C6">
        <w:rPr>
          <w:rFonts w:ascii="Arial" w:hAnsi="Arial" w:cs="Arial"/>
        </w:rPr>
        <w:t xml:space="preserve">Limiter le front des tranchées ouvertes en continu à 15 mètres linéaires (m/l) </w:t>
      </w:r>
    </w:p>
    <w:p w14:paraId="0ED326DA" w14:textId="7D651119" w:rsidR="00236BE3" w:rsidRPr="00AD70C6" w:rsidRDefault="00236BE3">
      <w:pPr>
        <w:pStyle w:val="NormalWeb"/>
        <w:numPr>
          <w:ilvl w:val="0"/>
          <w:numId w:val="28"/>
        </w:numPr>
        <w:spacing w:line="276" w:lineRule="auto"/>
        <w:rPr>
          <w:rFonts w:ascii="Arial" w:hAnsi="Arial" w:cs="Arial"/>
        </w:rPr>
      </w:pPr>
      <w:r w:rsidRPr="00AD70C6">
        <w:rPr>
          <w:rFonts w:ascii="Arial" w:hAnsi="Arial" w:cs="Arial"/>
        </w:rPr>
        <w:t xml:space="preserve">Faire le blindage des tranchées DN </w:t>
      </w:r>
      <w:r>
        <w:rPr>
          <w:rFonts w:ascii="Arial" w:hAnsi="Arial" w:cs="Arial"/>
        </w:rPr>
        <w:t>12</w:t>
      </w:r>
      <w:r w:rsidRPr="00AD70C6">
        <w:rPr>
          <w:rFonts w:ascii="Arial" w:hAnsi="Arial" w:cs="Arial"/>
        </w:rPr>
        <w:t xml:space="preserve">00  de façon </w:t>
      </w:r>
      <w:r w:rsidR="00EA6D47" w:rsidRPr="00AD70C6">
        <w:rPr>
          <w:rFonts w:ascii="Arial" w:hAnsi="Arial" w:cs="Arial"/>
        </w:rPr>
        <w:t>appropriée ;</w:t>
      </w:r>
    </w:p>
    <w:p w14:paraId="558635D0" w14:textId="77777777" w:rsidR="00236BE3" w:rsidRPr="00AD70C6" w:rsidRDefault="00236BE3">
      <w:pPr>
        <w:pStyle w:val="NormalWeb"/>
        <w:numPr>
          <w:ilvl w:val="0"/>
          <w:numId w:val="28"/>
        </w:numPr>
        <w:spacing w:line="276" w:lineRule="auto"/>
        <w:rPr>
          <w:rFonts w:ascii="Arial" w:hAnsi="Arial" w:cs="Arial"/>
        </w:rPr>
      </w:pPr>
      <w:r w:rsidRPr="00AD70C6">
        <w:rPr>
          <w:rFonts w:ascii="Arial" w:hAnsi="Arial" w:cs="Arial"/>
        </w:rPr>
        <w:t>Mettre en place des barrières physiques, des rubans de signalisation et un éclairage nocturne ;</w:t>
      </w:r>
    </w:p>
    <w:p w14:paraId="18CB4462" w14:textId="77777777" w:rsidR="00236BE3" w:rsidRPr="00AD70C6" w:rsidRDefault="00236BE3">
      <w:pPr>
        <w:pStyle w:val="NormalWeb"/>
        <w:numPr>
          <w:ilvl w:val="0"/>
          <w:numId w:val="28"/>
        </w:numPr>
        <w:spacing w:line="276" w:lineRule="auto"/>
        <w:rPr>
          <w:rFonts w:ascii="Arial" w:hAnsi="Arial" w:cs="Arial"/>
        </w:rPr>
      </w:pPr>
      <w:r w:rsidRPr="00AD70C6">
        <w:rPr>
          <w:rFonts w:ascii="Arial" w:hAnsi="Arial" w:cs="Arial"/>
        </w:rPr>
        <w:t>Pomper régulièrement l’eau en saison pluvieuse ;</w:t>
      </w:r>
    </w:p>
    <w:p w14:paraId="490B1295" w14:textId="77777777" w:rsidR="00236BE3" w:rsidRPr="00AD70C6" w:rsidRDefault="00236BE3">
      <w:pPr>
        <w:pStyle w:val="NormalWeb"/>
        <w:numPr>
          <w:ilvl w:val="0"/>
          <w:numId w:val="28"/>
        </w:numPr>
        <w:spacing w:line="276" w:lineRule="auto"/>
        <w:rPr>
          <w:rFonts w:ascii="Arial" w:hAnsi="Arial" w:cs="Arial"/>
        </w:rPr>
      </w:pPr>
      <w:r w:rsidRPr="00AD70C6">
        <w:rPr>
          <w:rFonts w:ascii="Arial" w:hAnsi="Arial" w:cs="Arial"/>
        </w:rPr>
        <w:t>Sensibiliser les ouvriers et riverains sur les dangers des tranchées ouvertes ;</w:t>
      </w:r>
    </w:p>
    <w:p w14:paraId="48D4B3B2" w14:textId="77777777" w:rsidR="00236BE3" w:rsidRDefault="00236BE3">
      <w:pPr>
        <w:pStyle w:val="NormalWeb"/>
        <w:numPr>
          <w:ilvl w:val="0"/>
          <w:numId w:val="28"/>
        </w:numPr>
        <w:spacing w:line="276" w:lineRule="auto"/>
      </w:pPr>
      <w:r w:rsidRPr="00AD70C6">
        <w:rPr>
          <w:rFonts w:ascii="Arial" w:hAnsi="Arial" w:cs="Arial"/>
        </w:rPr>
        <w:t>Contrôler quotidiennement la stabilité des parois par le chef de chantier, dont les compétences en matière de sécurité (HSE) seront préalablement mises à niveau et validées par le responsable HSE de l'entreprise</w:t>
      </w:r>
      <w:r>
        <w:t xml:space="preserve">. </w:t>
      </w:r>
    </w:p>
    <w:p w14:paraId="53A003C4" w14:textId="77777777" w:rsidR="003E1731" w:rsidRPr="00DE34B2" w:rsidRDefault="003E1731" w:rsidP="003E1731">
      <w:pPr>
        <w:pStyle w:val="Paragraphedeliste"/>
        <w:numPr>
          <w:ilvl w:val="0"/>
          <w:numId w:val="27"/>
        </w:numPr>
        <w:spacing w:line="276" w:lineRule="auto"/>
        <w:rPr>
          <w:rFonts w:cs="Arial"/>
          <w:b/>
          <w:bCs/>
        </w:rPr>
      </w:pPr>
      <w:r w:rsidRPr="00DE34B2">
        <w:rPr>
          <w:rFonts w:cs="Arial"/>
          <w:b/>
          <w:bCs/>
        </w:rPr>
        <w:t xml:space="preserve">Risques </w:t>
      </w:r>
      <w:r>
        <w:rPr>
          <w:rFonts w:cs="Arial"/>
          <w:b/>
          <w:bCs/>
        </w:rPr>
        <w:t>liés aux travaux en hauteur</w:t>
      </w:r>
    </w:p>
    <w:p w14:paraId="3CBD5F07" w14:textId="77777777" w:rsidR="003E1731" w:rsidRDefault="003E1731" w:rsidP="003E1731">
      <w:pPr>
        <w:spacing w:line="276" w:lineRule="auto"/>
        <w:rPr>
          <w:rFonts w:cs="Arial"/>
        </w:rPr>
      </w:pPr>
      <w:r w:rsidRPr="00DE34B2">
        <w:rPr>
          <w:rFonts w:cs="Arial"/>
        </w:rPr>
        <w:t>Ces risques découlent</w:t>
      </w:r>
      <w:r>
        <w:rPr>
          <w:rFonts w:cs="Arial"/>
        </w:rPr>
        <w:t xml:space="preserve"> des activités en hauteur</w:t>
      </w:r>
      <w:r w:rsidRPr="00DE34B2">
        <w:rPr>
          <w:rFonts w:cs="Arial"/>
        </w:rPr>
        <w:t xml:space="preserve">. Les conséquences peuvent aller de blessures graves à des décès </w:t>
      </w:r>
      <w:r>
        <w:rPr>
          <w:rFonts w:cs="Arial"/>
        </w:rPr>
        <w:t>en cas de/d’ :</w:t>
      </w:r>
    </w:p>
    <w:p w14:paraId="47F36DCD" w14:textId="77777777" w:rsidR="003E1731" w:rsidRPr="0067176E" w:rsidRDefault="003E1731" w:rsidP="003E1731">
      <w:pPr>
        <w:pStyle w:val="Paragraphedeliste"/>
        <w:numPr>
          <w:ilvl w:val="0"/>
          <w:numId w:val="68"/>
        </w:numPr>
        <w:spacing w:line="276" w:lineRule="auto"/>
        <w:rPr>
          <w:rFonts w:cs="Arial"/>
        </w:rPr>
      </w:pPr>
      <w:r w:rsidRPr="0067176E">
        <w:rPr>
          <w:rFonts w:cs="Arial"/>
        </w:rPr>
        <w:t>Chute de hauteur : ouvriers travaillant sur la cuve, les escaliers ou les échafaudages.</w:t>
      </w:r>
    </w:p>
    <w:p w14:paraId="60C83EA4" w14:textId="77777777" w:rsidR="003E1731" w:rsidRPr="0067176E" w:rsidRDefault="003E1731" w:rsidP="003E1731">
      <w:pPr>
        <w:pStyle w:val="Paragraphedeliste"/>
        <w:numPr>
          <w:ilvl w:val="0"/>
          <w:numId w:val="68"/>
        </w:numPr>
        <w:spacing w:line="276" w:lineRule="auto"/>
        <w:rPr>
          <w:rFonts w:cs="Arial"/>
        </w:rPr>
      </w:pPr>
      <w:r w:rsidRPr="0067176E">
        <w:rPr>
          <w:rFonts w:cs="Arial"/>
        </w:rPr>
        <w:t>Chute d’objets : outils, matériaux ou pièces métalliques pouvant blesser les personnes au sol</w:t>
      </w:r>
      <w:r>
        <w:rPr>
          <w:rFonts w:cs="Arial"/>
        </w:rPr>
        <w:t> ;</w:t>
      </w:r>
    </w:p>
    <w:p w14:paraId="7D180C5D" w14:textId="77777777" w:rsidR="003E1731" w:rsidRPr="0067176E" w:rsidRDefault="003E1731" w:rsidP="003E1731">
      <w:pPr>
        <w:pStyle w:val="Paragraphedeliste"/>
        <w:numPr>
          <w:ilvl w:val="0"/>
          <w:numId w:val="68"/>
        </w:numPr>
        <w:spacing w:line="276" w:lineRule="auto"/>
        <w:rPr>
          <w:rFonts w:cs="Arial"/>
        </w:rPr>
      </w:pPr>
      <w:r w:rsidRPr="0067176E">
        <w:rPr>
          <w:rFonts w:cs="Arial"/>
        </w:rPr>
        <w:t>Effondrement ou instabilité des échafaudages : mauvaise fixation ou surcharge</w:t>
      </w:r>
      <w:r>
        <w:rPr>
          <w:rFonts w:cs="Arial"/>
        </w:rPr>
        <w:t> ;</w:t>
      </w:r>
    </w:p>
    <w:p w14:paraId="1E9F567B" w14:textId="77777777" w:rsidR="003E1731" w:rsidRPr="0067176E" w:rsidRDefault="003E1731" w:rsidP="003E1731">
      <w:pPr>
        <w:pStyle w:val="Paragraphedeliste"/>
        <w:numPr>
          <w:ilvl w:val="0"/>
          <w:numId w:val="68"/>
        </w:numPr>
        <w:spacing w:line="276" w:lineRule="auto"/>
        <w:rPr>
          <w:rFonts w:cs="Arial"/>
        </w:rPr>
      </w:pPr>
      <w:r w:rsidRPr="0067176E">
        <w:rPr>
          <w:rFonts w:cs="Arial"/>
        </w:rPr>
        <w:t>Fatigue et vertige : liés à la chaleur, au vent ou au manque de repos.</w:t>
      </w:r>
    </w:p>
    <w:p w14:paraId="61C5688D" w14:textId="77777777" w:rsidR="003E1731" w:rsidRDefault="003E1731" w:rsidP="003E1731">
      <w:pPr>
        <w:spacing w:line="276" w:lineRule="auto"/>
        <w:rPr>
          <w:rFonts w:cs="Arial"/>
        </w:rPr>
      </w:pPr>
    </w:p>
    <w:p w14:paraId="6D48C814" w14:textId="77777777" w:rsidR="003E1731" w:rsidRDefault="003E1731" w:rsidP="003E1731">
      <w:pPr>
        <w:spacing w:line="276" w:lineRule="auto"/>
        <w:rPr>
          <w:rFonts w:cs="Arial"/>
          <w:i/>
          <w:iCs/>
        </w:rPr>
      </w:pPr>
      <w:r w:rsidRPr="00DE34B2">
        <w:rPr>
          <w:rFonts w:cs="Arial"/>
          <w:i/>
          <w:iCs/>
        </w:rPr>
        <w:t xml:space="preserve">Il s’agit d’un évènement probable </w:t>
      </w:r>
      <w:r w:rsidRPr="00DE34B2">
        <w:rPr>
          <w:rFonts w:cs="Arial"/>
          <w:b/>
          <w:i/>
          <w:iCs/>
        </w:rPr>
        <w:t>P3</w:t>
      </w:r>
      <w:r w:rsidRPr="00DE34B2">
        <w:rPr>
          <w:rFonts w:cs="Arial"/>
          <w:i/>
          <w:iCs/>
        </w:rPr>
        <w:t xml:space="preserve"> et niveau de gravité </w:t>
      </w:r>
      <w:r>
        <w:rPr>
          <w:rFonts w:cs="Arial"/>
          <w:i/>
          <w:iCs/>
        </w:rPr>
        <w:t xml:space="preserve">critique </w:t>
      </w:r>
      <w:r w:rsidRPr="00DE34B2">
        <w:rPr>
          <w:rFonts w:cs="Arial"/>
          <w:i/>
          <w:iCs/>
        </w:rPr>
        <w:t>G</w:t>
      </w:r>
      <w:r w:rsidRPr="00DE34B2">
        <w:rPr>
          <w:rFonts w:cs="Arial"/>
          <w:b/>
          <w:i/>
          <w:iCs/>
        </w:rPr>
        <w:t xml:space="preserve">4 </w:t>
      </w:r>
      <w:r w:rsidRPr="00DE34B2">
        <w:rPr>
          <w:rFonts w:cs="Arial"/>
          <w:i/>
          <w:iCs/>
        </w:rPr>
        <w:t xml:space="preserve">donc </w:t>
      </w:r>
      <w:r>
        <w:rPr>
          <w:rFonts w:cs="Arial"/>
          <w:i/>
          <w:iCs/>
        </w:rPr>
        <w:t>le</w:t>
      </w:r>
      <w:r w:rsidRPr="00DE34B2">
        <w:rPr>
          <w:rFonts w:cs="Arial"/>
          <w:i/>
          <w:iCs/>
        </w:rPr>
        <w:t xml:space="preserve"> risque </w:t>
      </w:r>
      <w:r>
        <w:rPr>
          <w:rFonts w:cs="Arial"/>
          <w:i/>
          <w:iCs/>
        </w:rPr>
        <w:t>est critique</w:t>
      </w:r>
      <w:r w:rsidRPr="00DE34B2">
        <w:rPr>
          <w:rFonts w:cs="Arial"/>
          <w:i/>
          <w:iCs/>
        </w:rPr>
        <w:t>.</w:t>
      </w:r>
    </w:p>
    <w:p w14:paraId="1C30A5D2" w14:textId="77777777" w:rsidR="003E1731" w:rsidRPr="00DE34B2" w:rsidRDefault="003E1731" w:rsidP="003E1731">
      <w:pPr>
        <w:spacing w:line="276" w:lineRule="auto"/>
        <w:rPr>
          <w:rFonts w:cs="Arial"/>
        </w:rPr>
      </w:pPr>
      <w:r w:rsidRPr="00DE34B2">
        <w:rPr>
          <w:rFonts w:cs="Arial"/>
          <w:b/>
          <w:bCs/>
        </w:rPr>
        <w:t>Mesures de prévention :</w:t>
      </w:r>
    </w:p>
    <w:p w14:paraId="11563B30" w14:textId="77777777" w:rsidR="003E1731" w:rsidRPr="00BB63A2" w:rsidRDefault="003E1731" w:rsidP="003E1731">
      <w:pPr>
        <w:pStyle w:val="NormalWeb"/>
        <w:numPr>
          <w:ilvl w:val="0"/>
          <w:numId w:val="69"/>
        </w:numPr>
        <w:spacing w:line="276" w:lineRule="auto"/>
        <w:rPr>
          <w:rFonts w:ascii="Arial" w:hAnsi="Arial" w:cs="Arial"/>
          <w:szCs w:val="22"/>
        </w:rPr>
      </w:pPr>
      <w:r w:rsidRPr="00BB63A2">
        <w:rPr>
          <w:rFonts w:ascii="Arial" w:hAnsi="Arial" w:cs="Arial"/>
          <w:szCs w:val="22"/>
        </w:rPr>
        <w:t>Porter son harnais avant de monter et l’accrocher sur une ligne de vie une fois en hauteur ;</w:t>
      </w:r>
    </w:p>
    <w:p w14:paraId="3429685F" w14:textId="77777777" w:rsidR="003E1731" w:rsidRPr="00BB63A2" w:rsidRDefault="003E1731" w:rsidP="003E1731">
      <w:pPr>
        <w:pStyle w:val="Paragraphedeliste"/>
        <w:numPr>
          <w:ilvl w:val="0"/>
          <w:numId w:val="69"/>
        </w:numPr>
        <w:spacing w:before="100" w:beforeAutospacing="1" w:after="100" w:afterAutospacing="1" w:line="240" w:lineRule="auto"/>
        <w:jc w:val="left"/>
        <w:rPr>
          <w:rFonts w:eastAsia="Times New Roman" w:cs="Arial"/>
          <w:kern w:val="0"/>
          <w:szCs w:val="22"/>
          <w14:ligatures w14:val="none"/>
        </w:rPr>
      </w:pPr>
      <w:r w:rsidRPr="00BB63A2">
        <w:rPr>
          <w:rFonts w:eastAsia="Times New Roman" w:cs="Arial"/>
          <w:kern w:val="0"/>
          <w:szCs w:val="22"/>
          <w14:ligatures w14:val="none"/>
        </w:rPr>
        <w:t>Utilisation obligatoire des autres EPI : casques, gants, chaussures de sécurité.</w:t>
      </w:r>
    </w:p>
    <w:p w14:paraId="3395C660" w14:textId="20A0C194" w:rsidR="003E1731" w:rsidRPr="00BB63A2" w:rsidRDefault="003E1731" w:rsidP="003E1731">
      <w:pPr>
        <w:pStyle w:val="Paragraphedeliste"/>
        <w:numPr>
          <w:ilvl w:val="0"/>
          <w:numId w:val="69"/>
        </w:numPr>
        <w:spacing w:before="100" w:beforeAutospacing="1" w:after="100" w:afterAutospacing="1" w:line="240" w:lineRule="auto"/>
        <w:jc w:val="left"/>
        <w:rPr>
          <w:rFonts w:eastAsia="Times New Roman" w:cs="Arial"/>
          <w:kern w:val="0"/>
          <w:szCs w:val="22"/>
          <w14:ligatures w14:val="none"/>
        </w:rPr>
      </w:pPr>
      <w:r w:rsidRPr="00BB63A2">
        <w:rPr>
          <w:rFonts w:eastAsia="Times New Roman" w:cs="Arial"/>
          <w:kern w:val="0"/>
          <w:szCs w:val="22"/>
          <w14:ligatures w14:val="none"/>
        </w:rPr>
        <w:t>Mise en place de garde-corps et filets de protection autour des zones de travail en hauteur</w:t>
      </w:r>
      <w:r w:rsidR="00BB63A2" w:rsidRPr="00BB63A2">
        <w:rPr>
          <w:rFonts w:eastAsia="Times New Roman" w:cs="Arial"/>
          <w:kern w:val="0"/>
          <w:szCs w:val="22"/>
          <w14:ligatures w14:val="none"/>
        </w:rPr>
        <w:t> ;</w:t>
      </w:r>
    </w:p>
    <w:p w14:paraId="13E81DC1" w14:textId="547FA45B" w:rsidR="003E1731" w:rsidRPr="00BB63A2" w:rsidRDefault="003E1731" w:rsidP="003E1731">
      <w:pPr>
        <w:pStyle w:val="Paragraphedeliste"/>
        <w:numPr>
          <w:ilvl w:val="0"/>
          <w:numId w:val="69"/>
        </w:numPr>
        <w:spacing w:before="100" w:beforeAutospacing="1" w:after="100" w:afterAutospacing="1" w:line="240" w:lineRule="auto"/>
        <w:jc w:val="left"/>
        <w:rPr>
          <w:rFonts w:eastAsia="Times New Roman" w:cs="Arial"/>
          <w:kern w:val="0"/>
          <w:szCs w:val="22"/>
          <w14:ligatures w14:val="none"/>
        </w:rPr>
      </w:pPr>
      <w:r w:rsidRPr="00BB63A2">
        <w:rPr>
          <w:rFonts w:eastAsia="Times New Roman" w:cs="Arial"/>
          <w:kern w:val="0"/>
          <w:szCs w:val="22"/>
          <w14:ligatures w14:val="none"/>
        </w:rPr>
        <w:t>Contrôle quotidien des échafaudages et échelles par le responsable HSE de l’entreprise</w:t>
      </w:r>
      <w:r w:rsidR="00BB63A2" w:rsidRPr="00BB63A2">
        <w:rPr>
          <w:rFonts w:eastAsia="Times New Roman" w:cs="Arial"/>
          <w:kern w:val="0"/>
          <w:szCs w:val="22"/>
          <w14:ligatures w14:val="none"/>
        </w:rPr>
        <w:t> ;</w:t>
      </w:r>
    </w:p>
    <w:p w14:paraId="62DCEB61" w14:textId="0553A68F" w:rsidR="00BB63A2" w:rsidRPr="00EA5DCD" w:rsidRDefault="00BB63A2" w:rsidP="00BB63A2">
      <w:pPr>
        <w:pStyle w:val="Paragraphedeliste"/>
        <w:numPr>
          <w:ilvl w:val="0"/>
          <w:numId w:val="69"/>
        </w:numPr>
        <w:spacing w:before="100" w:beforeAutospacing="1" w:after="100" w:afterAutospacing="1" w:line="240" w:lineRule="auto"/>
        <w:jc w:val="left"/>
        <w:rPr>
          <w:rFonts w:eastAsia="Times New Roman" w:cs="Arial"/>
          <w:kern w:val="0"/>
          <w:szCs w:val="22"/>
          <w14:ligatures w14:val="none"/>
        </w:rPr>
      </w:pPr>
      <w:r w:rsidRPr="00EA5DCD">
        <w:rPr>
          <w:rFonts w:eastAsia="Times New Roman" w:cs="Arial"/>
          <w:kern w:val="0"/>
          <w:szCs w:val="22"/>
          <w14:ligatures w14:val="none"/>
        </w:rPr>
        <w:t>Formation spécifique des ouvriers sur le travail en hauteur et les procédures de sauvetage ;</w:t>
      </w:r>
    </w:p>
    <w:p w14:paraId="503EC60C" w14:textId="1A70E9C4" w:rsidR="00BB63A2" w:rsidRPr="00EA5DCD" w:rsidRDefault="00BB63A2" w:rsidP="00BB63A2">
      <w:pPr>
        <w:pStyle w:val="Paragraphedeliste"/>
        <w:numPr>
          <w:ilvl w:val="0"/>
          <w:numId w:val="69"/>
        </w:numPr>
        <w:spacing w:before="100" w:beforeAutospacing="1" w:after="100" w:afterAutospacing="1" w:line="240" w:lineRule="auto"/>
        <w:jc w:val="left"/>
        <w:rPr>
          <w:rFonts w:eastAsia="Times New Roman" w:cs="Arial"/>
          <w:kern w:val="0"/>
          <w:szCs w:val="22"/>
          <w14:ligatures w14:val="none"/>
        </w:rPr>
      </w:pPr>
      <w:r w:rsidRPr="00EA5DCD">
        <w:rPr>
          <w:rFonts w:eastAsia="Times New Roman" w:cs="Arial"/>
          <w:kern w:val="0"/>
          <w:szCs w:val="22"/>
          <w14:ligatures w14:val="none"/>
        </w:rPr>
        <w:t xml:space="preserve"> Limitation du travail en hauteur par fortes chaleurs ou vents violents ; </w:t>
      </w:r>
    </w:p>
    <w:p w14:paraId="7967A474" w14:textId="6B0AE3A7" w:rsidR="00BB63A2" w:rsidRPr="00EA5DCD" w:rsidRDefault="00BB63A2" w:rsidP="00EA5DCD">
      <w:pPr>
        <w:pStyle w:val="NormalWeb"/>
        <w:numPr>
          <w:ilvl w:val="0"/>
          <w:numId w:val="69"/>
        </w:numPr>
        <w:jc w:val="left"/>
        <w:rPr>
          <w:rFonts w:ascii="Arial" w:hAnsi="Arial" w:cs="Arial"/>
          <w:szCs w:val="22"/>
        </w:rPr>
      </w:pPr>
      <w:r w:rsidRPr="00EA5DCD">
        <w:rPr>
          <w:rFonts w:ascii="Arial" w:hAnsi="Arial" w:cs="Arial"/>
          <w:szCs w:val="22"/>
        </w:rPr>
        <w:t>Sensibiliser les ouvriers et riverains sur les dangers des travaux en hauteurs à travers des quarts d’heures spécifiques.</w:t>
      </w:r>
    </w:p>
    <w:p w14:paraId="2C3E58B2" w14:textId="77777777" w:rsidR="003E1731" w:rsidRDefault="003E1731" w:rsidP="00EA5DCD">
      <w:pPr>
        <w:pStyle w:val="NormalWeb"/>
        <w:spacing w:line="276" w:lineRule="auto"/>
      </w:pPr>
    </w:p>
    <w:p w14:paraId="533EC47F" w14:textId="7ED23D04" w:rsidR="00AD13E8" w:rsidRPr="00DE34B2" w:rsidRDefault="00AD13E8">
      <w:pPr>
        <w:pStyle w:val="Paragraphedeliste"/>
        <w:numPr>
          <w:ilvl w:val="0"/>
          <w:numId w:val="27"/>
        </w:numPr>
        <w:spacing w:line="276" w:lineRule="auto"/>
        <w:rPr>
          <w:rFonts w:cs="Arial"/>
          <w:b/>
          <w:bCs/>
        </w:rPr>
      </w:pPr>
      <w:r w:rsidRPr="00DE34B2">
        <w:rPr>
          <w:rFonts w:cs="Arial"/>
          <w:b/>
          <w:bCs/>
        </w:rPr>
        <w:t>Risques liés à la circulation d’engins</w:t>
      </w:r>
    </w:p>
    <w:p w14:paraId="2A050BDD" w14:textId="77777777" w:rsidR="00AD13E8" w:rsidRDefault="00AD13E8" w:rsidP="00217BC0">
      <w:pPr>
        <w:spacing w:line="276" w:lineRule="auto"/>
        <w:rPr>
          <w:rFonts w:cs="Arial"/>
        </w:rPr>
      </w:pPr>
      <w:r w:rsidRPr="00DE34B2">
        <w:rPr>
          <w:rFonts w:cs="Arial"/>
        </w:rPr>
        <w:t>La cohabitation entre engins, travailleurs et riverains expose à des collisions, chocs ou écrasements, en particulier dans les zones urbaines densément circulées.</w:t>
      </w:r>
    </w:p>
    <w:p w14:paraId="5368B5C5" w14:textId="1381A733" w:rsidR="00DE34B2" w:rsidRPr="00DE34B2" w:rsidRDefault="00DE34B2" w:rsidP="00217BC0">
      <w:pPr>
        <w:spacing w:line="276" w:lineRule="auto"/>
        <w:rPr>
          <w:rFonts w:cs="Arial"/>
          <w:i/>
          <w:iCs/>
        </w:rPr>
      </w:pPr>
      <w:r w:rsidRPr="00DE34B2">
        <w:rPr>
          <w:rFonts w:cs="Arial"/>
          <w:i/>
          <w:iCs/>
        </w:rPr>
        <w:t xml:space="preserve">Il s’agit d’un évènement probable </w:t>
      </w:r>
      <w:r w:rsidRPr="00DE34B2">
        <w:rPr>
          <w:rFonts w:cs="Arial"/>
          <w:b/>
          <w:i/>
          <w:iCs/>
        </w:rPr>
        <w:t>P3</w:t>
      </w:r>
      <w:r w:rsidRPr="00DE34B2">
        <w:rPr>
          <w:rFonts w:cs="Arial"/>
          <w:i/>
          <w:iCs/>
        </w:rPr>
        <w:t xml:space="preserve"> et niveau de gravité </w:t>
      </w:r>
      <w:r>
        <w:rPr>
          <w:rFonts w:cs="Arial"/>
          <w:i/>
          <w:iCs/>
        </w:rPr>
        <w:t xml:space="preserve">élevée </w:t>
      </w:r>
      <w:r w:rsidRPr="00DE34B2">
        <w:rPr>
          <w:rFonts w:cs="Arial"/>
          <w:i/>
          <w:iCs/>
        </w:rPr>
        <w:t>G</w:t>
      </w:r>
      <w:r>
        <w:rPr>
          <w:rFonts w:cs="Arial"/>
          <w:b/>
          <w:i/>
          <w:iCs/>
        </w:rPr>
        <w:t>3</w:t>
      </w:r>
      <w:r w:rsidRPr="00DE34B2">
        <w:rPr>
          <w:rFonts w:cs="Arial"/>
          <w:b/>
          <w:i/>
          <w:iCs/>
        </w:rPr>
        <w:t xml:space="preserve"> </w:t>
      </w:r>
      <w:r w:rsidRPr="00DE34B2">
        <w:rPr>
          <w:rFonts w:cs="Arial"/>
          <w:i/>
          <w:iCs/>
        </w:rPr>
        <w:t xml:space="preserve">donc </w:t>
      </w:r>
      <w:r>
        <w:rPr>
          <w:rFonts w:cs="Arial"/>
          <w:i/>
          <w:iCs/>
        </w:rPr>
        <w:t>le</w:t>
      </w:r>
      <w:r w:rsidRPr="00DE34B2">
        <w:rPr>
          <w:rFonts w:cs="Arial"/>
          <w:i/>
          <w:iCs/>
        </w:rPr>
        <w:t xml:space="preserve"> risque </w:t>
      </w:r>
      <w:r>
        <w:rPr>
          <w:rFonts w:cs="Arial"/>
          <w:i/>
          <w:iCs/>
        </w:rPr>
        <w:t>est élevé</w:t>
      </w:r>
      <w:r w:rsidRPr="00DE34B2">
        <w:rPr>
          <w:rFonts w:cs="Arial"/>
          <w:i/>
          <w:iCs/>
        </w:rPr>
        <w:t>.</w:t>
      </w:r>
    </w:p>
    <w:p w14:paraId="666FB6C2" w14:textId="77777777" w:rsidR="00DE34B2" w:rsidRPr="00DE34B2" w:rsidRDefault="00DE34B2" w:rsidP="00217BC0">
      <w:pPr>
        <w:spacing w:line="276" w:lineRule="auto"/>
        <w:rPr>
          <w:rFonts w:cs="Arial"/>
        </w:rPr>
      </w:pPr>
      <w:r w:rsidRPr="00DE34B2">
        <w:rPr>
          <w:rFonts w:cs="Arial"/>
          <w:b/>
          <w:bCs/>
        </w:rPr>
        <w:t>Mesures de prévention :</w:t>
      </w:r>
    </w:p>
    <w:p w14:paraId="29B99816" w14:textId="78EC4376" w:rsidR="005C13B4" w:rsidRPr="005C13B4" w:rsidRDefault="005C13B4">
      <w:pPr>
        <w:numPr>
          <w:ilvl w:val="0"/>
          <w:numId w:val="29"/>
        </w:numPr>
        <w:spacing w:after="0" w:line="276" w:lineRule="auto"/>
        <w:rPr>
          <w:rFonts w:cs="Arial"/>
        </w:rPr>
      </w:pPr>
      <w:r w:rsidRPr="005C13B4">
        <w:rPr>
          <w:rFonts w:cs="Arial"/>
        </w:rPr>
        <w:t>Organiser les flux de circulation ;</w:t>
      </w:r>
    </w:p>
    <w:p w14:paraId="500C3F7C" w14:textId="57719691" w:rsidR="005C13B4" w:rsidRPr="005C13B4" w:rsidRDefault="005C13B4">
      <w:pPr>
        <w:numPr>
          <w:ilvl w:val="0"/>
          <w:numId w:val="29"/>
        </w:numPr>
        <w:spacing w:after="0" w:line="276" w:lineRule="auto"/>
        <w:rPr>
          <w:rFonts w:cs="Arial"/>
        </w:rPr>
      </w:pPr>
      <w:r w:rsidRPr="005C13B4">
        <w:rPr>
          <w:rFonts w:cs="Arial"/>
        </w:rPr>
        <w:t>Respecter les règles de circulation et les limitations de vitesse ;</w:t>
      </w:r>
    </w:p>
    <w:p w14:paraId="00EC5A6F" w14:textId="281A199A" w:rsidR="005C13B4" w:rsidRPr="005C13B4" w:rsidRDefault="005C13B4">
      <w:pPr>
        <w:numPr>
          <w:ilvl w:val="0"/>
          <w:numId w:val="29"/>
        </w:numPr>
        <w:spacing w:after="0" w:line="276" w:lineRule="auto"/>
        <w:rPr>
          <w:rFonts w:cs="Arial"/>
        </w:rPr>
      </w:pPr>
      <w:r w:rsidRPr="005C13B4">
        <w:rPr>
          <w:rFonts w:cs="Arial"/>
        </w:rPr>
        <w:t>Équiper les véhicules de chantier d’alarmes sonores de recul ;</w:t>
      </w:r>
    </w:p>
    <w:p w14:paraId="4182B1CB" w14:textId="063B4007" w:rsidR="00DE34B2" w:rsidRPr="005C13B4" w:rsidRDefault="005C13B4">
      <w:pPr>
        <w:numPr>
          <w:ilvl w:val="0"/>
          <w:numId w:val="29"/>
        </w:numPr>
        <w:spacing w:after="0" w:line="276" w:lineRule="auto"/>
      </w:pPr>
      <w:r w:rsidRPr="005C13B4">
        <w:rPr>
          <w:rFonts w:cs="Arial"/>
        </w:rPr>
        <w:t>Effectuer des contrôles périodiques des véhicules</w:t>
      </w:r>
      <w:r w:rsidR="00DE34B2" w:rsidRPr="005C13B4">
        <w:t>.</w:t>
      </w:r>
    </w:p>
    <w:p w14:paraId="1EA4F1F5" w14:textId="7829059D" w:rsidR="00AD13E8" w:rsidRPr="00DE34B2" w:rsidRDefault="00AD13E8">
      <w:pPr>
        <w:pStyle w:val="Paragraphedeliste"/>
        <w:numPr>
          <w:ilvl w:val="0"/>
          <w:numId w:val="27"/>
        </w:numPr>
        <w:spacing w:line="276" w:lineRule="auto"/>
        <w:rPr>
          <w:rFonts w:cs="Arial"/>
        </w:rPr>
      </w:pPr>
      <w:r w:rsidRPr="00DE34B2">
        <w:rPr>
          <w:rFonts w:cs="Arial"/>
          <w:b/>
          <w:bCs/>
        </w:rPr>
        <w:t>Risques liés à la manutention des matériaux</w:t>
      </w:r>
    </w:p>
    <w:p w14:paraId="38E30139" w14:textId="77777777" w:rsidR="00AD13E8" w:rsidRDefault="00AD13E8" w:rsidP="00217BC0">
      <w:pPr>
        <w:spacing w:line="276" w:lineRule="auto"/>
        <w:rPr>
          <w:rFonts w:cs="Arial"/>
        </w:rPr>
      </w:pPr>
      <w:r w:rsidRPr="00DE34B2">
        <w:rPr>
          <w:rFonts w:cs="Arial"/>
        </w:rPr>
        <w:t>La manipulation des conduites et équipements lourds peut provoquer des chutes d’objets, des écrasements ou des blessures par mauvaise posture.</w:t>
      </w:r>
    </w:p>
    <w:p w14:paraId="2C60DF51" w14:textId="51C3BF31" w:rsidR="00B93F07" w:rsidRPr="00DE34B2" w:rsidRDefault="00B93F07" w:rsidP="00217BC0">
      <w:pPr>
        <w:spacing w:line="276" w:lineRule="auto"/>
        <w:rPr>
          <w:rFonts w:cs="Arial"/>
          <w:i/>
          <w:iCs/>
        </w:rPr>
      </w:pPr>
      <w:r w:rsidRPr="00DE34B2">
        <w:rPr>
          <w:rFonts w:cs="Arial"/>
          <w:i/>
          <w:iCs/>
        </w:rPr>
        <w:t xml:space="preserve">Il s’agit d’un évènement probable </w:t>
      </w:r>
      <w:r w:rsidRPr="00DE34B2">
        <w:rPr>
          <w:rFonts w:cs="Arial"/>
          <w:b/>
          <w:i/>
          <w:iCs/>
        </w:rPr>
        <w:t>P3</w:t>
      </w:r>
      <w:r w:rsidRPr="00DE34B2">
        <w:rPr>
          <w:rFonts w:cs="Arial"/>
          <w:i/>
          <w:iCs/>
        </w:rPr>
        <w:t xml:space="preserve"> et niveau de gravité </w:t>
      </w:r>
      <w:r>
        <w:rPr>
          <w:rFonts w:cs="Arial"/>
          <w:i/>
          <w:iCs/>
        </w:rPr>
        <w:t xml:space="preserve">élevée </w:t>
      </w:r>
      <w:r w:rsidRPr="00DE34B2">
        <w:rPr>
          <w:rFonts w:cs="Arial"/>
          <w:i/>
          <w:iCs/>
        </w:rPr>
        <w:t>G</w:t>
      </w:r>
      <w:r>
        <w:rPr>
          <w:rFonts w:cs="Arial"/>
          <w:b/>
          <w:i/>
          <w:iCs/>
        </w:rPr>
        <w:t>3</w:t>
      </w:r>
      <w:r w:rsidRPr="00DE34B2">
        <w:rPr>
          <w:rFonts w:cs="Arial"/>
          <w:b/>
          <w:i/>
          <w:iCs/>
        </w:rPr>
        <w:t xml:space="preserve"> </w:t>
      </w:r>
      <w:r w:rsidRPr="00DE34B2">
        <w:rPr>
          <w:rFonts w:cs="Arial"/>
          <w:i/>
          <w:iCs/>
        </w:rPr>
        <w:t xml:space="preserve">donc </w:t>
      </w:r>
      <w:r>
        <w:rPr>
          <w:rFonts w:cs="Arial"/>
          <w:i/>
          <w:iCs/>
        </w:rPr>
        <w:t>de</w:t>
      </w:r>
      <w:r w:rsidRPr="00DE34B2">
        <w:rPr>
          <w:rFonts w:cs="Arial"/>
          <w:i/>
          <w:iCs/>
        </w:rPr>
        <w:t xml:space="preserve"> risque </w:t>
      </w:r>
      <w:r>
        <w:rPr>
          <w:rFonts w:cs="Arial"/>
          <w:i/>
          <w:iCs/>
        </w:rPr>
        <w:t>élevé</w:t>
      </w:r>
      <w:r w:rsidRPr="00DE34B2">
        <w:rPr>
          <w:rFonts w:cs="Arial"/>
          <w:i/>
          <w:iCs/>
        </w:rPr>
        <w:t>.</w:t>
      </w:r>
    </w:p>
    <w:p w14:paraId="6723015D" w14:textId="77777777" w:rsidR="00B93F07" w:rsidRPr="00B93F07" w:rsidRDefault="00B93F07" w:rsidP="00217BC0">
      <w:pPr>
        <w:spacing w:line="276" w:lineRule="auto"/>
        <w:rPr>
          <w:rFonts w:cs="Arial"/>
        </w:rPr>
      </w:pPr>
      <w:r w:rsidRPr="00B93F07">
        <w:rPr>
          <w:rFonts w:cs="Arial"/>
          <w:b/>
          <w:bCs/>
        </w:rPr>
        <w:t>Mesures de prévention :</w:t>
      </w:r>
    </w:p>
    <w:p w14:paraId="558319F6" w14:textId="07AAA006" w:rsidR="005C13B4" w:rsidRPr="005C13B4" w:rsidRDefault="005C13B4">
      <w:pPr>
        <w:numPr>
          <w:ilvl w:val="0"/>
          <w:numId w:val="30"/>
        </w:numPr>
        <w:spacing w:line="276" w:lineRule="auto"/>
        <w:rPr>
          <w:rFonts w:cs="Arial"/>
        </w:rPr>
      </w:pPr>
      <w:r w:rsidRPr="005C13B4">
        <w:rPr>
          <w:rFonts w:cs="Arial"/>
        </w:rPr>
        <w:t>Utiliser des équipements de levage adaptés ;</w:t>
      </w:r>
    </w:p>
    <w:p w14:paraId="2187E4A3" w14:textId="2AD6EFF2" w:rsidR="005C13B4" w:rsidRPr="005C13B4" w:rsidRDefault="005C13B4">
      <w:pPr>
        <w:numPr>
          <w:ilvl w:val="0"/>
          <w:numId w:val="30"/>
        </w:numPr>
        <w:spacing w:line="276" w:lineRule="auto"/>
        <w:rPr>
          <w:rFonts w:cs="Arial"/>
        </w:rPr>
      </w:pPr>
      <w:r w:rsidRPr="005C13B4">
        <w:rPr>
          <w:rFonts w:cs="Arial"/>
        </w:rPr>
        <w:t>Former le personnel aux techniques de manutention ;</w:t>
      </w:r>
    </w:p>
    <w:p w14:paraId="755AF4C3" w14:textId="7F5C7335" w:rsidR="005C13B4" w:rsidRPr="005C13B4" w:rsidRDefault="005C13B4">
      <w:pPr>
        <w:numPr>
          <w:ilvl w:val="0"/>
          <w:numId w:val="30"/>
        </w:numPr>
        <w:spacing w:line="276" w:lineRule="auto"/>
        <w:rPr>
          <w:rFonts w:cs="Arial"/>
        </w:rPr>
      </w:pPr>
      <w:r w:rsidRPr="005C13B4">
        <w:rPr>
          <w:rFonts w:cs="Arial"/>
        </w:rPr>
        <w:t>Assurer le port des EPI adaptés (gants, chaussures, casques) ;</w:t>
      </w:r>
    </w:p>
    <w:p w14:paraId="3D6CDBD8" w14:textId="13C3E5C3" w:rsidR="005C13B4" w:rsidRPr="005C13B4" w:rsidRDefault="005C13B4">
      <w:pPr>
        <w:numPr>
          <w:ilvl w:val="0"/>
          <w:numId w:val="30"/>
        </w:numPr>
        <w:spacing w:line="276" w:lineRule="auto"/>
        <w:rPr>
          <w:rFonts w:cs="Arial"/>
        </w:rPr>
      </w:pPr>
      <w:r w:rsidRPr="005C13B4">
        <w:rPr>
          <w:rFonts w:cs="Arial"/>
        </w:rPr>
        <w:t xml:space="preserve"> Aménager des zones de stockage appropriées</w:t>
      </w:r>
      <w:r>
        <w:rPr>
          <w:rFonts w:cs="Arial"/>
        </w:rPr>
        <w:t>.</w:t>
      </w:r>
    </w:p>
    <w:p w14:paraId="1D38BF06" w14:textId="77777777" w:rsidR="00B93F07" w:rsidRPr="00B93F07" w:rsidRDefault="00AD13E8">
      <w:pPr>
        <w:pStyle w:val="Paragraphedeliste"/>
        <w:numPr>
          <w:ilvl w:val="0"/>
          <w:numId w:val="27"/>
        </w:numPr>
        <w:spacing w:line="276" w:lineRule="auto"/>
        <w:rPr>
          <w:rFonts w:cs="Arial"/>
        </w:rPr>
      </w:pPr>
      <w:r w:rsidRPr="00B93F07">
        <w:rPr>
          <w:rFonts w:cs="Arial"/>
          <w:b/>
          <w:bCs/>
        </w:rPr>
        <w:t xml:space="preserve">Risques </w:t>
      </w:r>
      <w:r w:rsidR="00B93F07" w:rsidRPr="00B93F07">
        <w:rPr>
          <w:rFonts w:cs="Arial"/>
          <w:b/>
          <w:bCs/>
        </w:rPr>
        <w:t>de contamination et pollution</w:t>
      </w:r>
    </w:p>
    <w:p w14:paraId="1C45713D" w14:textId="3DEF37B4" w:rsidR="00AD13E8" w:rsidRPr="00B93F07" w:rsidRDefault="00AD13E8" w:rsidP="00217BC0">
      <w:pPr>
        <w:spacing w:line="276" w:lineRule="auto"/>
        <w:rPr>
          <w:rFonts w:cs="Arial"/>
        </w:rPr>
      </w:pPr>
      <w:r w:rsidRPr="00B93F07">
        <w:rPr>
          <w:rFonts w:cs="Arial"/>
        </w:rPr>
        <w:t>Les déversements accidentels d’huiles, carburants ou additifs lors des travaux peuvent entraîner des pollutions du sol ou de l’eau, et des risques sanitaires.</w:t>
      </w:r>
    </w:p>
    <w:p w14:paraId="7D41BA20" w14:textId="5312A40F" w:rsidR="00B93F07" w:rsidRDefault="00B93F07" w:rsidP="00217BC0">
      <w:pPr>
        <w:spacing w:line="276" w:lineRule="auto"/>
        <w:rPr>
          <w:rFonts w:cs="Arial"/>
          <w:b/>
          <w:bCs/>
          <w:i/>
          <w:iCs/>
        </w:rPr>
      </w:pPr>
      <w:r w:rsidRPr="00B93F07">
        <w:rPr>
          <w:rFonts w:cs="Arial"/>
          <w:i/>
          <w:iCs/>
        </w:rPr>
        <w:t>C’est un évènement peu probable (</w:t>
      </w:r>
      <w:r w:rsidRPr="00B93F07">
        <w:rPr>
          <w:rFonts w:cs="Arial"/>
          <w:b/>
          <w:bCs/>
          <w:i/>
          <w:iCs/>
        </w:rPr>
        <w:t>P2</w:t>
      </w:r>
      <w:r w:rsidRPr="00B93F07">
        <w:rPr>
          <w:rFonts w:cs="Arial"/>
          <w:i/>
          <w:iCs/>
        </w:rPr>
        <w:t>) et de gravité modérée (</w:t>
      </w:r>
      <w:r w:rsidRPr="00B93F07">
        <w:rPr>
          <w:rFonts w:cs="Arial"/>
          <w:b/>
          <w:bCs/>
          <w:i/>
          <w:iCs/>
        </w:rPr>
        <w:t>G2</w:t>
      </w:r>
      <w:r w:rsidRPr="00B93F07">
        <w:rPr>
          <w:rFonts w:cs="Arial"/>
          <w:i/>
          <w:iCs/>
        </w:rPr>
        <w:t>) donc de r</w:t>
      </w:r>
      <w:r w:rsidRPr="00B93F07">
        <w:rPr>
          <w:rFonts w:cs="Arial"/>
          <w:b/>
          <w:bCs/>
          <w:i/>
          <w:iCs/>
        </w:rPr>
        <w:t>isque modéré.</w:t>
      </w:r>
    </w:p>
    <w:p w14:paraId="64FC0144" w14:textId="305D7281" w:rsidR="00B93F07" w:rsidRPr="00B93F07" w:rsidRDefault="00B93F07" w:rsidP="00217BC0">
      <w:pPr>
        <w:spacing w:line="276" w:lineRule="auto"/>
        <w:rPr>
          <w:rFonts w:cs="Arial"/>
        </w:rPr>
      </w:pPr>
      <w:r w:rsidRPr="00B93F07">
        <w:rPr>
          <w:rFonts w:cs="Arial"/>
        </w:rPr>
        <w:t xml:space="preserve"> </w:t>
      </w:r>
      <w:r w:rsidRPr="00B93F07">
        <w:rPr>
          <w:rFonts w:cs="Arial"/>
          <w:b/>
          <w:bCs/>
        </w:rPr>
        <w:t>Mesures de prévention :</w:t>
      </w:r>
    </w:p>
    <w:p w14:paraId="30F64219" w14:textId="0710DBB3" w:rsidR="005C13B4" w:rsidRPr="005C13B4" w:rsidRDefault="005C13B4">
      <w:pPr>
        <w:numPr>
          <w:ilvl w:val="0"/>
          <w:numId w:val="30"/>
        </w:numPr>
        <w:spacing w:line="276" w:lineRule="auto"/>
        <w:rPr>
          <w:rFonts w:cs="Arial"/>
        </w:rPr>
      </w:pPr>
      <w:r w:rsidRPr="005C13B4">
        <w:rPr>
          <w:rFonts w:cs="Arial"/>
        </w:rPr>
        <w:t>Mettre en place des procédures de stockage des hydrocarbures ;</w:t>
      </w:r>
    </w:p>
    <w:p w14:paraId="72527985" w14:textId="67556658" w:rsidR="005C13B4" w:rsidRPr="005C13B4" w:rsidRDefault="005C13B4">
      <w:pPr>
        <w:numPr>
          <w:ilvl w:val="0"/>
          <w:numId w:val="30"/>
        </w:numPr>
        <w:spacing w:line="276" w:lineRule="auto"/>
        <w:rPr>
          <w:rFonts w:cs="Arial"/>
        </w:rPr>
      </w:pPr>
      <w:r w:rsidRPr="005C13B4">
        <w:rPr>
          <w:rFonts w:cs="Arial"/>
        </w:rPr>
        <w:t>Installer des dispositifs de rétention adaptés ;</w:t>
      </w:r>
    </w:p>
    <w:p w14:paraId="610CC53F" w14:textId="36005F4D" w:rsidR="005C13B4" w:rsidRPr="005C13B4" w:rsidRDefault="005C13B4">
      <w:pPr>
        <w:numPr>
          <w:ilvl w:val="0"/>
          <w:numId w:val="30"/>
        </w:numPr>
        <w:spacing w:line="276" w:lineRule="auto"/>
        <w:rPr>
          <w:rFonts w:cs="Arial"/>
        </w:rPr>
      </w:pPr>
      <w:r w:rsidRPr="005C13B4">
        <w:rPr>
          <w:rFonts w:cs="Arial"/>
        </w:rPr>
        <w:t>Assurer une gestion sélective des déchets ;</w:t>
      </w:r>
    </w:p>
    <w:p w14:paraId="04F56D96" w14:textId="743D2E98" w:rsidR="00B93F07" w:rsidRPr="005C13B4" w:rsidRDefault="005C13B4">
      <w:pPr>
        <w:numPr>
          <w:ilvl w:val="0"/>
          <w:numId w:val="30"/>
        </w:numPr>
        <w:spacing w:line="276" w:lineRule="auto"/>
        <w:rPr>
          <w:rFonts w:cs="Arial"/>
        </w:rPr>
      </w:pPr>
      <w:r w:rsidRPr="005C13B4">
        <w:rPr>
          <w:rFonts w:cs="Arial"/>
        </w:rPr>
        <w:t>Élaborer et appliquer un plan de gestion de la pollution</w:t>
      </w:r>
      <w:r w:rsidR="00B93F07" w:rsidRPr="005C13B4">
        <w:rPr>
          <w:rFonts w:cs="Arial"/>
        </w:rPr>
        <w:t>.</w:t>
      </w:r>
    </w:p>
    <w:p w14:paraId="2F15E370" w14:textId="2B633572" w:rsidR="00AD13E8" w:rsidRPr="00B93F07" w:rsidRDefault="00AD13E8">
      <w:pPr>
        <w:pStyle w:val="Paragraphedeliste"/>
        <w:numPr>
          <w:ilvl w:val="0"/>
          <w:numId w:val="27"/>
        </w:numPr>
        <w:spacing w:line="276" w:lineRule="auto"/>
        <w:rPr>
          <w:rFonts w:cs="Arial"/>
          <w:b/>
          <w:bCs/>
        </w:rPr>
      </w:pPr>
      <w:r w:rsidRPr="00B93F07">
        <w:rPr>
          <w:rFonts w:cs="Arial"/>
          <w:b/>
          <w:bCs/>
        </w:rPr>
        <w:t>Risques pour les usagers et riverains</w:t>
      </w:r>
    </w:p>
    <w:p w14:paraId="75C314F4" w14:textId="77777777" w:rsidR="00AD13E8" w:rsidRPr="007856A6" w:rsidRDefault="00AD13E8" w:rsidP="00217BC0">
      <w:pPr>
        <w:spacing w:line="276" w:lineRule="auto"/>
        <w:rPr>
          <w:rFonts w:cs="Arial"/>
        </w:rPr>
      </w:pPr>
      <w:r w:rsidRPr="007856A6">
        <w:rPr>
          <w:rFonts w:cs="Arial"/>
        </w:rPr>
        <w:t>La présence de tranchées ouvertes et d’engins crée un risque direct pour les piétons, notamment les enfants, dans les zones habitées.</w:t>
      </w:r>
    </w:p>
    <w:p w14:paraId="71409629" w14:textId="1740E65F" w:rsidR="00B93F07" w:rsidRPr="007856A6" w:rsidRDefault="00B93F07" w:rsidP="00217BC0">
      <w:pPr>
        <w:spacing w:line="276" w:lineRule="auto"/>
        <w:rPr>
          <w:rFonts w:cs="Arial"/>
          <w:i/>
          <w:iCs/>
        </w:rPr>
      </w:pPr>
      <w:r w:rsidRPr="007856A6">
        <w:rPr>
          <w:rFonts w:cs="Arial"/>
          <w:i/>
          <w:iCs/>
        </w:rPr>
        <w:t>Il s’agit d’un évènement probable (P3), de gravité modérée (G2) donc le risque est modéré.</w:t>
      </w:r>
    </w:p>
    <w:p w14:paraId="6212FABF" w14:textId="77777777" w:rsidR="00B93F07" w:rsidRPr="007856A6" w:rsidRDefault="00B93F07" w:rsidP="00217BC0">
      <w:pPr>
        <w:spacing w:line="276" w:lineRule="auto"/>
        <w:rPr>
          <w:rFonts w:cs="Arial"/>
        </w:rPr>
      </w:pPr>
      <w:r w:rsidRPr="007856A6">
        <w:rPr>
          <w:rFonts w:cs="Arial"/>
          <w:b/>
          <w:bCs/>
        </w:rPr>
        <w:t>Mesures de prévention :</w:t>
      </w:r>
    </w:p>
    <w:p w14:paraId="3A48318B" w14:textId="1DB4A48F" w:rsidR="00394E17" w:rsidRPr="00394E17" w:rsidRDefault="00394E17">
      <w:pPr>
        <w:numPr>
          <w:ilvl w:val="0"/>
          <w:numId w:val="30"/>
        </w:numPr>
        <w:spacing w:line="276" w:lineRule="auto"/>
        <w:rPr>
          <w:rFonts w:cs="Arial"/>
        </w:rPr>
      </w:pPr>
      <w:r w:rsidRPr="00394E17">
        <w:rPr>
          <w:rFonts w:cs="Arial"/>
        </w:rPr>
        <w:t>Clôturer les zones de travaux ;</w:t>
      </w:r>
    </w:p>
    <w:p w14:paraId="7EA18213" w14:textId="41D91DA0" w:rsidR="00394E17" w:rsidRPr="00394E17" w:rsidRDefault="00394E17">
      <w:pPr>
        <w:numPr>
          <w:ilvl w:val="0"/>
          <w:numId w:val="30"/>
        </w:numPr>
        <w:spacing w:line="276" w:lineRule="auto"/>
        <w:rPr>
          <w:rFonts w:cs="Arial"/>
        </w:rPr>
      </w:pPr>
      <w:r w:rsidRPr="00394E17">
        <w:rPr>
          <w:rFonts w:cs="Arial"/>
        </w:rPr>
        <w:t>Informer les riverains ;</w:t>
      </w:r>
    </w:p>
    <w:p w14:paraId="3AFD7529" w14:textId="1220AA89" w:rsidR="00B93F07" w:rsidRPr="00394E17" w:rsidRDefault="00394E17">
      <w:pPr>
        <w:numPr>
          <w:ilvl w:val="0"/>
          <w:numId w:val="30"/>
        </w:numPr>
        <w:spacing w:line="276" w:lineRule="auto"/>
        <w:rPr>
          <w:rFonts w:cs="Arial"/>
        </w:rPr>
      </w:pPr>
      <w:r w:rsidRPr="00394E17">
        <w:rPr>
          <w:rFonts w:cs="Arial"/>
        </w:rPr>
        <w:t>Mettre en place des déviations temporaires des voies si nécessaire</w:t>
      </w:r>
      <w:r w:rsidR="00B93F07" w:rsidRPr="00394E17">
        <w:rPr>
          <w:rFonts w:cs="Arial"/>
        </w:rPr>
        <w:t>.</w:t>
      </w:r>
    </w:p>
    <w:p w14:paraId="3C78D240" w14:textId="5192F213" w:rsidR="002718D0" w:rsidRPr="00236BE3" w:rsidRDefault="002718D0">
      <w:pPr>
        <w:numPr>
          <w:ilvl w:val="0"/>
          <w:numId w:val="20"/>
        </w:numPr>
        <w:spacing w:line="276" w:lineRule="auto"/>
        <w:rPr>
          <w:rFonts w:cs="Arial"/>
          <w:b/>
          <w:bCs/>
        </w:rPr>
      </w:pPr>
      <w:r w:rsidRPr="00236BE3">
        <w:rPr>
          <w:rFonts w:cs="Arial"/>
          <w:b/>
          <w:bCs/>
        </w:rPr>
        <w:t xml:space="preserve">Risques </w:t>
      </w:r>
      <w:r w:rsidR="00236BE3" w:rsidRPr="00236BE3">
        <w:rPr>
          <w:rFonts w:cs="Arial"/>
          <w:b/>
          <w:bCs/>
        </w:rPr>
        <w:t>liés à la préparation et au dégagement des sites</w:t>
      </w:r>
    </w:p>
    <w:p w14:paraId="73681509" w14:textId="77777777" w:rsidR="00236BE3" w:rsidRDefault="007856A6" w:rsidP="00217BC0">
      <w:pPr>
        <w:pStyle w:val="NormalWeb"/>
        <w:spacing w:before="240" w:beforeAutospacing="0" w:after="0" w:afterAutospacing="0" w:line="276" w:lineRule="auto"/>
        <w:rPr>
          <w:rFonts w:ascii="Arial" w:hAnsi="Arial" w:cs="Arial"/>
        </w:rPr>
      </w:pPr>
      <w:r w:rsidRPr="00236BE3">
        <w:rPr>
          <w:rFonts w:ascii="Arial" w:hAnsi="Arial" w:cs="Arial"/>
        </w:rPr>
        <w:t>Le dégagement des emprises peut entraîner des coupures, entorses, chutes et contact avec des objets tranchants ou des espèces animales (insectes, reptiles</w:t>
      </w:r>
      <w:r w:rsidR="00236BE3">
        <w:rPr>
          <w:rFonts w:ascii="Arial" w:hAnsi="Arial" w:cs="Arial"/>
        </w:rPr>
        <w:t>).</w:t>
      </w:r>
    </w:p>
    <w:p w14:paraId="2B34BC54" w14:textId="7AFBEE2E" w:rsidR="007856A6" w:rsidRPr="00236BE3" w:rsidRDefault="007856A6" w:rsidP="00217BC0">
      <w:pPr>
        <w:pStyle w:val="NormalWeb"/>
        <w:spacing w:before="120" w:beforeAutospacing="0" w:after="0" w:afterAutospacing="0" w:line="276" w:lineRule="auto"/>
        <w:rPr>
          <w:rFonts w:ascii="Arial" w:hAnsi="Arial" w:cs="Arial"/>
        </w:rPr>
      </w:pPr>
      <w:r w:rsidRPr="00236BE3">
        <w:rPr>
          <w:rFonts w:ascii="Arial" w:hAnsi="Arial" w:cs="Arial"/>
          <w:i/>
          <w:iCs/>
        </w:rPr>
        <w:t>Il s’agit d’un évènement probable (P3) et de gravité modérée (G2) donc le risque est modéré.</w:t>
      </w:r>
    </w:p>
    <w:p w14:paraId="3B27F4A2" w14:textId="77777777" w:rsidR="00236BE3" w:rsidRPr="00236BE3" w:rsidRDefault="007856A6" w:rsidP="00217BC0">
      <w:pPr>
        <w:pStyle w:val="NormalWeb"/>
        <w:spacing w:before="120" w:beforeAutospacing="0" w:after="0" w:afterAutospacing="0" w:line="276" w:lineRule="auto"/>
        <w:rPr>
          <w:rStyle w:val="lev"/>
          <w:b w:val="0"/>
          <w:bCs w:val="0"/>
        </w:rPr>
      </w:pPr>
      <w:r w:rsidRPr="00236BE3">
        <w:rPr>
          <w:rStyle w:val="lev"/>
          <w:rFonts w:ascii="Arial" w:hAnsi="Arial" w:cs="Arial"/>
        </w:rPr>
        <w:t>Mesures de préventio</w:t>
      </w:r>
      <w:r w:rsidR="00236BE3">
        <w:rPr>
          <w:rStyle w:val="lev"/>
          <w:rFonts w:ascii="Arial" w:hAnsi="Arial" w:cs="Arial"/>
        </w:rPr>
        <w:t>n</w:t>
      </w:r>
    </w:p>
    <w:p w14:paraId="30519EC1" w14:textId="4DB73A77" w:rsidR="00394E17" w:rsidRPr="00394E17" w:rsidRDefault="00394E17">
      <w:pPr>
        <w:numPr>
          <w:ilvl w:val="0"/>
          <w:numId w:val="30"/>
        </w:numPr>
        <w:spacing w:line="276" w:lineRule="auto"/>
        <w:rPr>
          <w:rFonts w:cs="Arial"/>
        </w:rPr>
      </w:pPr>
      <w:r w:rsidRPr="00394E17">
        <w:rPr>
          <w:rFonts w:cs="Arial"/>
        </w:rPr>
        <w:t>Assurer le port des EPI (gants, chaussures, lunettes) ;</w:t>
      </w:r>
    </w:p>
    <w:p w14:paraId="464418FF" w14:textId="7D208B0E" w:rsidR="00394E17" w:rsidRPr="00394E17" w:rsidRDefault="00394E17">
      <w:pPr>
        <w:numPr>
          <w:ilvl w:val="0"/>
          <w:numId w:val="30"/>
        </w:numPr>
        <w:spacing w:line="276" w:lineRule="auto"/>
        <w:rPr>
          <w:rFonts w:cs="Arial"/>
        </w:rPr>
      </w:pPr>
      <w:r w:rsidRPr="00394E17">
        <w:rPr>
          <w:rFonts w:cs="Arial"/>
        </w:rPr>
        <w:t>Éliminer préalablement les obstacles ;</w:t>
      </w:r>
    </w:p>
    <w:p w14:paraId="3D7FC208" w14:textId="7F834D09" w:rsidR="00394E17" w:rsidRPr="00394E17" w:rsidRDefault="00394E17">
      <w:pPr>
        <w:numPr>
          <w:ilvl w:val="0"/>
          <w:numId w:val="30"/>
        </w:numPr>
        <w:spacing w:line="276" w:lineRule="auto"/>
        <w:rPr>
          <w:rFonts w:cs="Arial"/>
        </w:rPr>
      </w:pPr>
      <w:r w:rsidRPr="00394E17">
        <w:rPr>
          <w:rFonts w:cs="Arial"/>
        </w:rPr>
        <w:t>Évacuer de manière sécurisée les matériaux et végétaux ;</w:t>
      </w:r>
    </w:p>
    <w:p w14:paraId="212999F7" w14:textId="6D1A3AB8" w:rsidR="007856A6" w:rsidRPr="00394E17" w:rsidRDefault="00394E17">
      <w:pPr>
        <w:numPr>
          <w:ilvl w:val="0"/>
          <w:numId w:val="30"/>
        </w:numPr>
        <w:spacing w:line="276" w:lineRule="auto"/>
        <w:rPr>
          <w:rFonts w:cs="Arial"/>
        </w:rPr>
      </w:pPr>
      <w:r w:rsidRPr="00394E17">
        <w:rPr>
          <w:rFonts w:cs="Arial"/>
        </w:rPr>
        <w:t>Délimiter clairement les zones de travail.</w:t>
      </w:r>
    </w:p>
    <w:p w14:paraId="055679F3" w14:textId="0245164D" w:rsidR="007856A6" w:rsidRPr="00236BE3" w:rsidRDefault="007856A6">
      <w:pPr>
        <w:numPr>
          <w:ilvl w:val="0"/>
          <w:numId w:val="20"/>
        </w:numPr>
        <w:spacing w:line="276" w:lineRule="auto"/>
        <w:rPr>
          <w:rFonts w:cs="Arial"/>
          <w:b/>
          <w:bCs/>
        </w:rPr>
      </w:pPr>
      <w:r w:rsidRPr="00236BE3">
        <w:rPr>
          <w:rFonts w:cs="Arial"/>
          <w:b/>
          <w:bCs/>
        </w:rPr>
        <w:t>Risques liés aux interférences avec les réseaux existants</w:t>
      </w:r>
    </w:p>
    <w:p w14:paraId="61910497" w14:textId="77777777" w:rsidR="007856A6" w:rsidRPr="00236BE3" w:rsidRDefault="007856A6" w:rsidP="00217BC0">
      <w:pPr>
        <w:spacing w:line="276" w:lineRule="auto"/>
        <w:rPr>
          <w:rFonts w:cs="Arial"/>
        </w:rPr>
      </w:pPr>
      <w:r w:rsidRPr="00236BE3">
        <w:rPr>
          <w:rFonts w:cs="Arial"/>
        </w:rPr>
        <w:t>La présence de réseaux existants (eau, électricité, télécommunications) dans les zones urbaines expose à des électrocutions, ruptures de conduites ou interruptions de services.</w:t>
      </w:r>
    </w:p>
    <w:p w14:paraId="64979612" w14:textId="02E802B2" w:rsidR="007856A6" w:rsidRPr="00236BE3" w:rsidRDefault="007856A6" w:rsidP="00217BC0">
      <w:pPr>
        <w:spacing w:after="0" w:line="276" w:lineRule="auto"/>
        <w:rPr>
          <w:rFonts w:cs="Arial"/>
          <w:i/>
          <w:iCs/>
        </w:rPr>
      </w:pPr>
      <w:r w:rsidRPr="00236BE3">
        <w:rPr>
          <w:rFonts w:cs="Arial"/>
          <w:i/>
          <w:iCs/>
        </w:rPr>
        <w:t>Il s’agit d’un évènement probable (P3) et de gravité élevée (G3) donc le risque est élevé.</w:t>
      </w:r>
    </w:p>
    <w:p w14:paraId="26652B0C" w14:textId="77777777" w:rsidR="007856A6" w:rsidRPr="00236BE3" w:rsidRDefault="007856A6" w:rsidP="00217BC0">
      <w:pPr>
        <w:spacing w:line="276" w:lineRule="auto"/>
        <w:rPr>
          <w:rFonts w:cs="Arial"/>
          <w:b/>
          <w:bCs/>
        </w:rPr>
      </w:pPr>
      <w:r w:rsidRPr="00236BE3">
        <w:rPr>
          <w:rFonts w:cs="Arial"/>
          <w:b/>
          <w:bCs/>
        </w:rPr>
        <w:t>Mesures de prévention :</w:t>
      </w:r>
    </w:p>
    <w:p w14:paraId="6397EB4C" w14:textId="2E33144F" w:rsidR="00394E17" w:rsidRPr="00394E17" w:rsidRDefault="00394E17">
      <w:pPr>
        <w:numPr>
          <w:ilvl w:val="0"/>
          <w:numId w:val="30"/>
        </w:numPr>
        <w:spacing w:after="0" w:line="276" w:lineRule="auto"/>
        <w:rPr>
          <w:rFonts w:cs="Arial"/>
        </w:rPr>
      </w:pPr>
      <w:r w:rsidRPr="00394E17">
        <w:rPr>
          <w:rFonts w:cs="Arial"/>
        </w:rPr>
        <w:t>Consulter les plans auprès des concessionnaires ;</w:t>
      </w:r>
    </w:p>
    <w:p w14:paraId="562AB27A" w14:textId="672BB76F" w:rsidR="00394E17" w:rsidRPr="00394E17" w:rsidRDefault="00394E17">
      <w:pPr>
        <w:numPr>
          <w:ilvl w:val="0"/>
          <w:numId w:val="30"/>
        </w:numPr>
        <w:spacing w:after="0" w:line="276" w:lineRule="auto"/>
        <w:rPr>
          <w:rFonts w:cs="Arial"/>
        </w:rPr>
      </w:pPr>
      <w:r w:rsidRPr="00394E17">
        <w:rPr>
          <w:rFonts w:cs="Arial"/>
        </w:rPr>
        <w:t>Marquer au sol les réseaux sensibles ;</w:t>
      </w:r>
    </w:p>
    <w:p w14:paraId="3F0DD36E" w14:textId="1048BB33" w:rsidR="00394E17" w:rsidRPr="00394E17" w:rsidRDefault="00394E17">
      <w:pPr>
        <w:numPr>
          <w:ilvl w:val="0"/>
          <w:numId w:val="30"/>
        </w:numPr>
        <w:spacing w:after="0" w:line="276" w:lineRule="auto"/>
        <w:rPr>
          <w:rFonts w:cs="Arial"/>
        </w:rPr>
      </w:pPr>
      <w:r w:rsidRPr="00394E17">
        <w:rPr>
          <w:rFonts w:cs="Arial"/>
        </w:rPr>
        <w:t>Réaliser des fouilles manuelles à l’approche des réseaux ;</w:t>
      </w:r>
    </w:p>
    <w:p w14:paraId="1074E606" w14:textId="6E905947" w:rsidR="00394E17" w:rsidRPr="00394E17" w:rsidRDefault="00394E17">
      <w:pPr>
        <w:numPr>
          <w:ilvl w:val="0"/>
          <w:numId w:val="30"/>
        </w:numPr>
        <w:spacing w:after="0" w:line="276" w:lineRule="auto"/>
        <w:rPr>
          <w:rFonts w:cs="Arial"/>
        </w:rPr>
      </w:pPr>
      <w:r w:rsidRPr="00394E17">
        <w:rPr>
          <w:rFonts w:cs="Arial"/>
        </w:rPr>
        <w:t>Coordonner les interventions avec les gestionnaires (EDM, télécom, SOMAGEP, etc.);</w:t>
      </w:r>
    </w:p>
    <w:p w14:paraId="63FDEE0C" w14:textId="3BC5B4D6" w:rsidR="007856A6" w:rsidRPr="00394E17" w:rsidRDefault="00394E17">
      <w:pPr>
        <w:numPr>
          <w:ilvl w:val="0"/>
          <w:numId w:val="30"/>
        </w:numPr>
        <w:spacing w:after="0" w:line="276" w:lineRule="auto"/>
        <w:rPr>
          <w:rFonts w:cs="Arial"/>
        </w:rPr>
      </w:pPr>
      <w:r w:rsidRPr="00394E17">
        <w:rPr>
          <w:rFonts w:cs="Arial"/>
        </w:rPr>
        <w:t>Communiquer préalablement en cas d’interruption planifié</w:t>
      </w:r>
      <w:r w:rsidR="007856A6" w:rsidRPr="00394E17">
        <w:rPr>
          <w:rFonts w:cs="Arial"/>
        </w:rPr>
        <w:t>.</w:t>
      </w:r>
    </w:p>
    <w:p w14:paraId="3C78D275" w14:textId="0AC67E6C" w:rsidR="002718D0" w:rsidRDefault="002718D0">
      <w:pPr>
        <w:spacing w:after="0" w:line="276" w:lineRule="auto"/>
        <w:rPr>
          <w:rFonts w:eastAsia="MS Mincho" w:cs="Arial"/>
          <w:bCs/>
          <w14:ligatures w14:val="none"/>
        </w:rPr>
      </w:pPr>
      <w:bookmarkStart w:id="668" w:name="_Toc236272827"/>
      <w:bookmarkEnd w:id="667"/>
      <w:r>
        <w:rPr>
          <w:rFonts w:eastAsia="MS Mincho" w:cs="Arial"/>
          <w:bCs/>
          <w14:ligatures w14:val="none"/>
        </w:rPr>
        <w:t xml:space="preserve">Tableau </w:t>
      </w:r>
      <w:r>
        <w:rPr>
          <w:rFonts w:eastAsia="MS Mincho" w:cs="Arial"/>
          <w:bCs/>
          <w14:ligatures w14:val="none"/>
        </w:rPr>
        <w:fldChar w:fldCharType="begin"/>
      </w:r>
      <w:r>
        <w:rPr>
          <w:rFonts w:eastAsia="MS Mincho" w:cs="Arial"/>
          <w:bCs/>
          <w14:ligatures w14:val="none"/>
        </w:rPr>
        <w:instrText xml:space="preserve"> SEQ Tableau \* ARABIC </w:instrText>
      </w:r>
      <w:r>
        <w:rPr>
          <w:rFonts w:eastAsia="MS Mincho" w:cs="Arial"/>
          <w:bCs/>
          <w14:ligatures w14:val="none"/>
        </w:rPr>
        <w:fldChar w:fldCharType="separate"/>
      </w:r>
      <w:r w:rsidR="0062046D">
        <w:rPr>
          <w:rFonts w:eastAsia="MS Mincho" w:cs="Arial"/>
          <w:bCs/>
          <w:noProof/>
          <w14:ligatures w14:val="none"/>
        </w:rPr>
        <w:t>20</w:t>
      </w:r>
      <w:r>
        <w:rPr>
          <w:rFonts w:eastAsia="MS Mincho" w:cs="Arial"/>
          <w:bCs/>
          <w14:ligatures w14:val="none"/>
        </w:rPr>
        <w:fldChar w:fldCharType="end"/>
      </w:r>
      <w:r>
        <w:rPr>
          <w:rFonts w:eastAsia="MS Mincho" w:cs="Arial"/>
          <w:bCs/>
          <w14:ligatures w14:val="none"/>
        </w:rPr>
        <w:t>: Plan de Gestion des Risques</w:t>
      </w:r>
      <w:bookmarkEnd w:id="6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81"/>
        <w:gridCol w:w="2977"/>
        <w:gridCol w:w="1558"/>
        <w:gridCol w:w="1346"/>
        <w:gridCol w:w="1198"/>
      </w:tblGrid>
      <w:tr w:rsidR="00F43F5F" w:rsidRPr="00B53F52" w14:paraId="4BA63C1F" w14:textId="77777777" w:rsidTr="004143E6">
        <w:trPr>
          <w:trHeight w:val="341"/>
          <w:tblHeader/>
        </w:trPr>
        <w:tc>
          <w:tcPr>
            <w:tcW w:w="1093" w:type="pct"/>
            <w:vMerge w:val="restart"/>
            <w:shd w:val="clear" w:color="auto" w:fill="D0CECE" w:themeFill="background2" w:themeFillShade="E6"/>
          </w:tcPr>
          <w:p w14:paraId="163511C6" w14:textId="77777777" w:rsidR="00F43F5F" w:rsidRPr="00B53F52" w:rsidRDefault="00F43F5F" w:rsidP="003A0E78">
            <w:pPr>
              <w:spacing w:before="0" w:after="0" w:line="276" w:lineRule="auto"/>
              <w:ind w:left="113"/>
              <w:jc w:val="center"/>
              <w:rPr>
                <w:rFonts w:cs="Arial"/>
                <w:b/>
                <w:bCs/>
                <w:sz w:val="20"/>
                <w:szCs w:val="20"/>
              </w:rPr>
            </w:pPr>
            <w:bookmarkStart w:id="669" w:name="_Toc133063332"/>
            <w:bookmarkStart w:id="670" w:name="_Toc151649414"/>
            <w:bookmarkStart w:id="671" w:name="_Toc174535966"/>
            <w:bookmarkStart w:id="672" w:name="_Toc50203499"/>
            <w:bookmarkStart w:id="673" w:name="_Toc68517458"/>
            <w:bookmarkStart w:id="674" w:name="_Toc153367307"/>
            <w:bookmarkStart w:id="675" w:name="_Toc153367711"/>
            <w:r w:rsidRPr="00B53F52">
              <w:rPr>
                <w:rFonts w:cs="Arial"/>
                <w:b/>
                <w:bCs/>
                <w:sz w:val="20"/>
                <w:szCs w:val="20"/>
              </w:rPr>
              <w:t>Risques</w:t>
            </w:r>
          </w:p>
        </w:tc>
        <w:tc>
          <w:tcPr>
            <w:tcW w:w="1643" w:type="pct"/>
            <w:vMerge w:val="restart"/>
            <w:shd w:val="clear" w:color="auto" w:fill="D0CECE" w:themeFill="background2" w:themeFillShade="E6"/>
          </w:tcPr>
          <w:p w14:paraId="0CF79F11" w14:textId="77777777" w:rsidR="00F43F5F" w:rsidRPr="00B53F52" w:rsidRDefault="00F43F5F" w:rsidP="000F1ED0">
            <w:pPr>
              <w:spacing w:before="0" w:after="0" w:line="276" w:lineRule="auto"/>
              <w:ind w:left="283"/>
              <w:jc w:val="center"/>
              <w:rPr>
                <w:rFonts w:cs="Arial"/>
                <w:b/>
                <w:bCs/>
                <w:sz w:val="20"/>
                <w:szCs w:val="20"/>
              </w:rPr>
            </w:pPr>
            <w:r w:rsidRPr="00B53F52">
              <w:rPr>
                <w:rFonts w:cs="Arial"/>
                <w:b/>
                <w:bCs/>
                <w:sz w:val="20"/>
                <w:szCs w:val="20"/>
              </w:rPr>
              <w:t>Mesure de prévention</w:t>
            </w:r>
          </w:p>
        </w:tc>
        <w:tc>
          <w:tcPr>
            <w:tcW w:w="860" w:type="pct"/>
            <w:vMerge w:val="restart"/>
            <w:shd w:val="clear" w:color="auto" w:fill="D0CECE" w:themeFill="background2" w:themeFillShade="E6"/>
          </w:tcPr>
          <w:p w14:paraId="129E0341" w14:textId="77777777" w:rsidR="00F43F5F" w:rsidRPr="00B53F52" w:rsidRDefault="00F43F5F" w:rsidP="003A0E78">
            <w:pPr>
              <w:spacing w:before="0" w:after="0" w:line="276" w:lineRule="auto"/>
              <w:ind w:left="113"/>
              <w:jc w:val="left"/>
              <w:rPr>
                <w:rFonts w:cs="Arial"/>
                <w:b/>
                <w:bCs/>
                <w:sz w:val="20"/>
                <w:szCs w:val="20"/>
              </w:rPr>
            </w:pPr>
            <w:r w:rsidRPr="00B53F52">
              <w:rPr>
                <w:rFonts w:cs="Arial"/>
                <w:b/>
                <w:bCs/>
                <w:sz w:val="20"/>
                <w:szCs w:val="20"/>
              </w:rPr>
              <w:t>Acteur de mise en œuvre</w:t>
            </w:r>
          </w:p>
        </w:tc>
        <w:tc>
          <w:tcPr>
            <w:tcW w:w="1404" w:type="pct"/>
            <w:gridSpan w:val="2"/>
            <w:shd w:val="clear" w:color="auto" w:fill="D0CECE" w:themeFill="background2" w:themeFillShade="E6"/>
          </w:tcPr>
          <w:p w14:paraId="52EF914E" w14:textId="77777777" w:rsidR="00F43F5F" w:rsidRPr="00B53F52" w:rsidRDefault="00F43F5F" w:rsidP="003A0E78">
            <w:pPr>
              <w:spacing w:before="0" w:after="0" w:line="276" w:lineRule="auto"/>
              <w:ind w:left="113"/>
              <w:jc w:val="center"/>
              <w:rPr>
                <w:rFonts w:cs="Arial"/>
                <w:b/>
                <w:bCs/>
                <w:sz w:val="20"/>
                <w:szCs w:val="20"/>
              </w:rPr>
            </w:pPr>
            <w:r w:rsidRPr="00B53F52">
              <w:rPr>
                <w:rFonts w:cs="Arial"/>
                <w:b/>
                <w:bCs/>
                <w:sz w:val="20"/>
                <w:szCs w:val="20"/>
              </w:rPr>
              <w:t>Responsabilité</w:t>
            </w:r>
          </w:p>
        </w:tc>
      </w:tr>
      <w:tr w:rsidR="00F43F5F" w:rsidRPr="00B53F52" w14:paraId="3A2A599E" w14:textId="77777777" w:rsidTr="004143E6">
        <w:trPr>
          <w:trHeight w:val="44"/>
          <w:tblHeader/>
        </w:trPr>
        <w:tc>
          <w:tcPr>
            <w:tcW w:w="1093" w:type="pct"/>
            <w:vMerge/>
            <w:shd w:val="clear" w:color="auto" w:fill="D0CECE" w:themeFill="background2" w:themeFillShade="E6"/>
          </w:tcPr>
          <w:p w14:paraId="435D427C" w14:textId="77777777" w:rsidR="00F43F5F" w:rsidRPr="00B53F52" w:rsidRDefault="00F43F5F" w:rsidP="003A0E78">
            <w:pPr>
              <w:spacing w:before="0" w:after="0" w:line="276" w:lineRule="auto"/>
              <w:ind w:left="113"/>
              <w:jc w:val="left"/>
              <w:rPr>
                <w:rFonts w:cs="Arial"/>
                <w:sz w:val="20"/>
                <w:szCs w:val="20"/>
              </w:rPr>
            </w:pPr>
          </w:p>
        </w:tc>
        <w:tc>
          <w:tcPr>
            <w:tcW w:w="1643" w:type="pct"/>
            <w:vMerge/>
            <w:shd w:val="clear" w:color="auto" w:fill="D0CECE" w:themeFill="background2" w:themeFillShade="E6"/>
          </w:tcPr>
          <w:p w14:paraId="6BCC64FD" w14:textId="77777777" w:rsidR="00F43F5F" w:rsidRPr="00B53F52" w:rsidRDefault="00F43F5F">
            <w:pPr>
              <w:pStyle w:val="Paragraphedeliste"/>
              <w:numPr>
                <w:ilvl w:val="0"/>
                <w:numId w:val="31"/>
              </w:numPr>
              <w:spacing w:before="0" w:after="0" w:line="276" w:lineRule="auto"/>
              <w:ind w:left="283"/>
              <w:jc w:val="left"/>
              <w:rPr>
                <w:rFonts w:cs="Arial"/>
                <w:sz w:val="20"/>
                <w:szCs w:val="20"/>
              </w:rPr>
            </w:pPr>
          </w:p>
        </w:tc>
        <w:tc>
          <w:tcPr>
            <w:tcW w:w="860" w:type="pct"/>
            <w:vMerge/>
            <w:shd w:val="clear" w:color="auto" w:fill="D0CECE" w:themeFill="background2" w:themeFillShade="E6"/>
          </w:tcPr>
          <w:p w14:paraId="1B4B24DD" w14:textId="77777777" w:rsidR="00F43F5F" w:rsidRPr="00B53F52" w:rsidRDefault="00F43F5F" w:rsidP="003A0E78">
            <w:pPr>
              <w:spacing w:before="0" w:after="0" w:line="276" w:lineRule="auto"/>
              <w:ind w:left="113"/>
              <w:jc w:val="left"/>
              <w:rPr>
                <w:rFonts w:cs="Arial"/>
                <w:sz w:val="20"/>
                <w:szCs w:val="20"/>
              </w:rPr>
            </w:pPr>
          </w:p>
        </w:tc>
        <w:tc>
          <w:tcPr>
            <w:tcW w:w="743" w:type="pct"/>
            <w:shd w:val="clear" w:color="auto" w:fill="D0CECE" w:themeFill="background2" w:themeFillShade="E6"/>
          </w:tcPr>
          <w:p w14:paraId="2CD1FBF1" w14:textId="77777777" w:rsidR="00F43F5F" w:rsidRPr="00B53F52" w:rsidRDefault="00F43F5F" w:rsidP="003A0E78">
            <w:pPr>
              <w:spacing w:before="0" w:after="0" w:line="276" w:lineRule="auto"/>
              <w:ind w:left="113"/>
              <w:jc w:val="center"/>
              <w:rPr>
                <w:rFonts w:cs="Arial"/>
                <w:b/>
                <w:bCs/>
                <w:sz w:val="20"/>
                <w:szCs w:val="20"/>
              </w:rPr>
            </w:pPr>
            <w:r w:rsidRPr="00B53F52">
              <w:rPr>
                <w:rFonts w:cs="Arial"/>
                <w:b/>
                <w:bCs/>
                <w:sz w:val="20"/>
                <w:szCs w:val="20"/>
              </w:rPr>
              <w:t>Surveillance</w:t>
            </w:r>
          </w:p>
        </w:tc>
        <w:tc>
          <w:tcPr>
            <w:tcW w:w="661" w:type="pct"/>
            <w:shd w:val="clear" w:color="auto" w:fill="D0CECE" w:themeFill="background2" w:themeFillShade="E6"/>
          </w:tcPr>
          <w:p w14:paraId="0EBB153C" w14:textId="77777777" w:rsidR="00F43F5F" w:rsidRPr="00B53F52" w:rsidRDefault="00F43F5F" w:rsidP="003A0E78">
            <w:pPr>
              <w:spacing w:before="0" w:after="0" w:line="276" w:lineRule="auto"/>
              <w:ind w:left="113"/>
              <w:jc w:val="center"/>
              <w:rPr>
                <w:rFonts w:cs="Arial"/>
                <w:b/>
                <w:bCs/>
                <w:sz w:val="20"/>
                <w:szCs w:val="20"/>
              </w:rPr>
            </w:pPr>
            <w:r w:rsidRPr="00B53F52">
              <w:rPr>
                <w:rFonts w:cs="Arial"/>
                <w:b/>
                <w:bCs/>
                <w:sz w:val="20"/>
                <w:szCs w:val="20"/>
              </w:rPr>
              <w:t>Suivi</w:t>
            </w:r>
          </w:p>
        </w:tc>
      </w:tr>
      <w:tr w:rsidR="00F43F5F" w:rsidRPr="00B53F52" w14:paraId="082F3CCB" w14:textId="77777777" w:rsidTr="004143E6">
        <w:trPr>
          <w:trHeight w:val="1483"/>
        </w:trPr>
        <w:tc>
          <w:tcPr>
            <w:tcW w:w="1093" w:type="pct"/>
          </w:tcPr>
          <w:p w14:paraId="05BCCC6E" w14:textId="77777777" w:rsidR="00F43F5F" w:rsidRPr="00B53F52" w:rsidRDefault="00F43F5F" w:rsidP="003A0E78">
            <w:pPr>
              <w:spacing w:before="0" w:after="0" w:line="276" w:lineRule="auto"/>
              <w:ind w:left="113"/>
              <w:jc w:val="left"/>
              <w:rPr>
                <w:rFonts w:cs="Arial"/>
                <w:sz w:val="20"/>
                <w:szCs w:val="20"/>
              </w:rPr>
            </w:pPr>
            <w:r w:rsidRPr="00B53F52">
              <w:rPr>
                <w:rFonts w:cs="Arial"/>
                <w:sz w:val="20"/>
                <w:szCs w:val="20"/>
              </w:rPr>
              <w:t>Risques d’ensevelissement et de chute dans les tranchées</w:t>
            </w:r>
          </w:p>
          <w:p w14:paraId="36FB5D1F" w14:textId="77777777" w:rsidR="00F43F5F" w:rsidRPr="00B53F52" w:rsidRDefault="00F43F5F" w:rsidP="003A0E78">
            <w:pPr>
              <w:spacing w:before="0" w:after="0" w:line="276" w:lineRule="auto"/>
              <w:ind w:left="113"/>
              <w:jc w:val="left"/>
              <w:rPr>
                <w:rFonts w:cs="Arial"/>
                <w:sz w:val="20"/>
                <w:szCs w:val="20"/>
              </w:rPr>
            </w:pPr>
          </w:p>
        </w:tc>
        <w:tc>
          <w:tcPr>
            <w:tcW w:w="1643" w:type="pct"/>
          </w:tcPr>
          <w:p w14:paraId="64303AD6" w14:textId="77777777" w:rsidR="00F43F5F" w:rsidRPr="00B53F52" w:rsidRDefault="00F43F5F">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Fermer les tranchées au plus tard 48h après leur ouverture ;</w:t>
            </w:r>
          </w:p>
          <w:p w14:paraId="294E1602" w14:textId="77777777" w:rsidR="00F43F5F" w:rsidRPr="00B53F52" w:rsidRDefault="00F43F5F">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 xml:space="preserve">Limiter le front des tranchées ouvertes en continu à 15 mètres linéaires (m/l) </w:t>
            </w:r>
          </w:p>
          <w:p w14:paraId="33AF24A4" w14:textId="3CAE8BAA" w:rsidR="00F43F5F" w:rsidRPr="00B53F52" w:rsidRDefault="00F43F5F">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Faire le blindage des tranchées DN 1200</w:t>
            </w:r>
            <w:r w:rsidR="00F00A71">
              <w:rPr>
                <w:rFonts w:cs="Arial"/>
                <w:sz w:val="20"/>
                <w:szCs w:val="20"/>
              </w:rPr>
              <w:t xml:space="preserve"> et DN 400</w:t>
            </w:r>
            <w:r w:rsidRPr="00B53F52">
              <w:rPr>
                <w:rFonts w:cs="Arial"/>
                <w:sz w:val="20"/>
                <w:szCs w:val="20"/>
              </w:rPr>
              <w:t xml:space="preserve"> de façon </w:t>
            </w:r>
            <w:r w:rsidR="005566A7" w:rsidRPr="00B53F52">
              <w:rPr>
                <w:rFonts w:cs="Arial"/>
                <w:sz w:val="20"/>
                <w:szCs w:val="20"/>
              </w:rPr>
              <w:t>appropriée ;</w:t>
            </w:r>
          </w:p>
          <w:p w14:paraId="611D8037" w14:textId="77777777" w:rsidR="00F43F5F" w:rsidRPr="00B53F52" w:rsidRDefault="00F43F5F">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Mettre en place des barrières physiques, des rubans de signalisation et un éclairage nocturne ;</w:t>
            </w:r>
          </w:p>
          <w:p w14:paraId="43CCB99D" w14:textId="77777777" w:rsidR="00F43F5F" w:rsidRPr="00B53F52" w:rsidRDefault="00F43F5F">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Pomper régulièrement l’eau en saison pluvieuse ;</w:t>
            </w:r>
          </w:p>
          <w:p w14:paraId="1FF98AA3" w14:textId="77777777" w:rsidR="00F43F5F" w:rsidRPr="00B53F52" w:rsidRDefault="00F43F5F">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Sensibiliser les ouvriers et riverains sur les dangers des tranchées ouvertes ;</w:t>
            </w:r>
          </w:p>
          <w:p w14:paraId="494F8E26" w14:textId="4E7A3F9B" w:rsidR="00F43F5F" w:rsidRPr="00B53F52" w:rsidRDefault="00F43F5F">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 xml:space="preserve">Contrôler quotidiennement la stabilité des parois par le chef de chantier, dont les compétences en matière de sécurité (HSE) seront préalablement mises à niveau et validées par le responsable HSE de l'entreprise. </w:t>
            </w:r>
          </w:p>
        </w:tc>
        <w:tc>
          <w:tcPr>
            <w:tcW w:w="860" w:type="pct"/>
          </w:tcPr>
          <w:p w14:paraId="0C0D2A90" w14:textId="77777777" w:rsidR="00F43F5F" w:rsidRPr="00B53F52" w:rsidRDefault="00F43F5F" w:rsidP="003A0E78">
            <w:pPr>
              <w:spacing w:before="0" w:after="0" w:line="276" w:lineRule="auto"/>
              <w:ind w:left="113"/>
              <w:jc w:val="left"/>
              <w:rPr>
                <w:rFonts w:cs="Arial"/>
                <w:sz w:val="20"/>
                <w:szCs w:val="20"/>
              </w:rPr>
            </w:pPr>
            <w:r w:rsidRPr="00B53F52">
              <w:rPr>
                <w:rFonts w:cs="Arial"/>
                <w:sz w:val="20"/>
                <w:szCs w:val="20"/>
              </w:rPr>
              <w:t>Entreprise en Charge des Travaux</w:t>
            </w:r>
          </w:p>
        </w:tc>
        <w:tc>
          <w:tcPr>
            <w:tcW w:w="743" w:type="pct"/>
          </w:tcPr>
          <w:p w14:paraId="70269939"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SOMAPEP</w:t>
            </w:r>
          </w:p>
          <w:p w14:paraId="13D1016B"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Entreprise</w:t>
            </w:r>
          </w:p>
          <w:p w14:paraId="543013F3"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IC</w:t>
            </w:r>
          </w:p>
        </w:tc>
        <w:tc>
          <w:tcPr>
            <w:tcW w:w="661" w:type="pct"/>
          </w:tcPr>
          <w:p w14:paraId="537A4651"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DNACPN</w:t>
            </w:r>
          </w:p>
          <w:p w14:paraId="14E860A1"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MDC</w:t>
            </w:r>
          </w:p>
          <w:p w14:paraId="31CFB3BE" w14:textId="086BA93B" w:rsidR="00F43F5F" w:rsidRPr="00B53F52" w:rsidRDefault="00F43F5F" w:rsidP="003A0E78">
            <w:pPr>
              <w:spacing w:before="0" w:after="0" w:line="276" w:lineRule="auto"/>
              <w:ind w:left="113"/>
              <w:rPr>
                <w:rFonts w:cs="Arial"/>
                <w:sz w:val="20"/>
                <w:szCs w:val="20"/>
              </w:rPr>
            </w:pPr>
            <w:r w:rsidRPr="00B53F52">
              <w:rPr>
                <w:rFonts w:cs="Arial"/>
                <w:sz w:val="20"/>
                <w:szCs w:val="20"/>
              </w:rPr>
              <w:t>D</w:t>
            </w:r>
            <w:r w:rsidR="00F07657" w:rsidRPr="00B53F52">
              <w:rPr>
                <w:rFonts w:cs="Arial"/>
                <w:sz w:val="20"/>
                <w:szCs w:val="20"/>
              </w:rPr>
              <w:t>G</w:t>
            </w:r>
            <w:r w:rsidRPr="00B53F52">
              <w:rPr>
                <w:rFonts w:cs="Arial"/>
                <w:sz w:val="20"/>
                <w:szCs w:val="20"/>
              </w:rPr>
              <w:t>PC</w:t>
            </w:r>
          </w:p>
        </w:tc>
      </w:tr>
      <w:tr w:rsidR="00BB63A2" w:rsidRPr="00B53F52" w14:paraId="3ADA58B3" w14:textId="77777777" w:rsidTr="004143E6">
        <w:trPr>
          <w:trHeight w:val="1483"/>
        </w:trPr>
        <w:tc>
          <w:tcPr>
            <w:tcW w:w="1093" w:type="pct"/>
          </w:tcPr>
          <w:p w14:paraId="0034060E" w14:textId="77777777" w:rsidR="00BB63A2" w:rsidRPr="00EA5DCD" w:rsidRDefault="00BB63A2" w:rsidP="00EA5DCD">
            <w:pPr>
              <w:spacing w:line="276" w:lineRule="auto"/>
              <w:rPr>
                <w:rFonts w:cs="Arial"/>
                <w:sz w:val="20"/>
                <w:szCs w:val="20"/>
              </w:rPr>
            </w:pPr>
            <w:r w:rsidRPr="00EA5DCD">
              <w:rPr>
                <w:rFonts w:cs="Arial"/>
                <w:sz w:val="20"/>
                <w:szCs w:val="20"/>
              </w:rPr>
              <w:t>Risques liés aux travaux en hauteur</w:t>
            </w:r>
          </w:p>
          <w:p w14:paraId="6C7AC21C" w14:textId="77777777" w:rsidR="00BB63A2" w:rsidRPr="00B53F52" w:rsidRDefault="00BB63A2" w:rsidP="00BB63A2">
            <w:pPr>
              <w:spacing w:before="0" w:after="0" w:line="276" w:lineRule="auto"/>
              <w:ind w:left="113"/>
              <w:jc w:val="left"/>
              <w:rPr>
                <w:rFonts w:cs="Arial"/>
                <w:sz w:val="20"/>
                <w:szCs w:val="20"/>
              </w:rPr>
            </w:pPr>
          </w:p>
        </w:tc>
        <w:tc>
          <w:tcPr>
            <w:tcW w:w="1643" w:type="pct"/>
          </w:tcPr>
          <w:p w14:paraId="1FF11130" w14:textId="77777777" w:rsidR="00BB63A2" w:rsidRPr="00EA5DCD" w:rsidRDefault="00BB63A2" w:rsidP="00EA5DCD">
            <w:pPr>
              <w:pStyle w:val="NormalWeb"/>
              <w:spacing w:line="276" w:lineRule="auto"/>
              <w:rPr>
                <w:rFonts w:ascii="Arial" w:eastAsiaTheme="minorEastAsia" w:hAnsi="Arial" w:cs="Arial"/>
                <w:kern w:val="2"/>
                <w:sz w:val="20"/>
                <w:szCs w:val="20"/>
                <w14:ligatures w14:val="standardContextual"/>
              </w:rPr>
            </w:pPr>
            <w:r w:rsidRPr="00EA5DCD">
              <w:rPr>
                <w:rFonts w:ascii="Arial" w:eastAsiaTheme="minorEastAsia" w:hAnsi="Arial" w:cs="Arial"/>
                <w:kern w:val="2"/>
                <w:sz w:val="20"/>
                <w:szCs w:val="20"/>
                <w14:ligatures w14:val="standardContextual"/>
              </w:rPr>
              <w:t>Porter son harnais avant de monter et l’accrocher sur une ligne de vie une fois en hauteur ;</w:t>
            </w:r>
          </w:p>
          <w:p w14:paraId="7E2D2F5B" w14:textId="77777777" w:rsidR="00BB63A2" w:rsidRPr="00EA5DCD" w:rsidRDefault="00BB63A2" w:rsidP="00EA5DCD">
            <w:pPr>
              <w:spacing w:before="100" w:beforeAutospacing="1" w:after="100" w:afterAutospacing="1" w:line="240" w:lineRule="auto"/>
              <w:jc w:val="left"/>
              <w:rPr>
                <w:rFonts w:cs="Arial"/>
                <w:sz w:val="20"/>
                <w:szCs w:val="20"/>
              </w:rPr>
            </w:pPr>
            <w:r w:rsidRPr="00EA5DCD">
              <w:rPr>
                <w:rFonts w:cs="Arial"/>
                <w:sz w:val="20"/>
                <w:szCs w:val="20"/>
              </w:rPr>
              <w:t>Utilisation obligatoire des autres EPI : casques, gants, chaussures de sécurité.</w:t>
            </w:r>
          </w:p>
          <w:p w14:paraId="267EBCDB" w14:textId="77777777" w:rsidR="00BB63A2" w:rsidRPr="00EA5DCD" w:rsidRDefault="00BB63A2" w:rsidP="00EA5DCD">
            <w:pPr>
              <w:spacing w:before="100" w:beforeAutospacing="1" w:after="100" w:afterAutospacing="1" w:line="240" w:lineRule="auto"/>
              <w:jc w:val="left"/>
              <w:rPr>
                <w:rFonts w:cs="Arial"/>
                <w:sz w:val="20"/>
                <w:szCs w:val="20"/>
              </w:rPr>
            </w:pPr>
            <w:r w:rsidRPr="00EA5DCD">
              <w:rPr>
                <w:rFonts w:cs="Arial"/>
                <w:sz w:val="20"/>
                <w:szCs w:val="20"/>
              </w:rPr>
              <w:t>Mise en place de garde-corps et filets de protection autour des zones de travail en hauteur ;</w:t>
            </w:r>
          </w:p>
          <w:p w14:paraId="671FEEB4" w14:textId="77777777" w:rsidR="00BB63A2" w:rsidRPr="00EA5DCD" w:rsidRDefault="00BB63A2" w:rsidP="00EA5DCD">
            <w:pPr>
              <w:spacing w:before="100" w:beforeAutospacing="1" w:after="100" w:afterAutospacing="1" w:line="240" w:lineRule="auto"/>
              <w:jc w:val="left"/>
              <w:rPr>
                <w:rFonts w:cs="Arial"/>
                <w:sz w:val="20"/>
                <w:szCs w:val="20"/>
              </w:rPr>
            </w:pPr>
            <w:r w:rsidRPr="00EA5DCD">
              <w:rPr>
                <w:rFonts w:cs="Arial"/>
                <w:sz w:val="20"/>
                <w:szCs w:val="20"/>
              </w:rPr>
              <w:t>Contrôle quotidien des échafaudages et échelles par le responsable HSE de l’entreprise ;</w:t>
            </w:r>
          </w:p>
          <w:p w14:paraId="5C1E6B35" w14:textId="77777777" w:rsidR="00BB63A2" w:rsidRPr="00EA5DCD" w:rsidRDefault="00BB63A2" w:rsidP="00BB63A2">
            <w:pPr>
              <w:spacing w:before="100" w:beforeAutospacing="1" w:after="100" w:afterAutospacing="1" w:line="240" w:lineRule="auto"/>
              <w:jc w:val="left"/>
              <w:rPr>
                <w:rFonts w:cs="Arial"/>
                <w:sz w:val="20"/>
                <w:szCs w:val="20"/>
              </w:rPr>
            </w:pPr>
            <w:r w:rsidRPr="00EA5DCD">
              <w:rPr>
                <w:rFonts w:cs="Arial"/>
                <w:sz w:val="20"/>
                <w:szCs w:val="20"/>
              </w:rPr>
              <w:t>Formation spécifique des ouvriers sur le travail en hauteur et les procédures de sauvetage ;</w:t>
            </w:r>
          </w:p>
          <w:p w14:paraId="02C61EA6" w14:textId="6E76BC30" w:rsidR="00BB63A2" w:rsidRPr="00EA5DCD" w:rsidRDefault="00BB63A2" w:rsidP="00EA5DCD">
            <w:pPr>
              <w:spacing w:before="100" w:beforeAutospacing="1" w:after="100" w:afterAutospacing="1" w:line="240" w:lineRule="auto"/>
              <w:jc w:val="left"/>
              <w:rPr>
                <w:rFonts w:cs="Arial"/>
                <w:sz w:val="20"/>
                <w:szCs w:val="20"/>
              </w:rPr>
            </w:pPr>
            <w:r w:rsidRPr="00EA5DCD">
              <w:rPr>
                <w:rFonts w:cs="Arial"/>
                <w:sz w:val="20"/>
                <w:szCs w:val="20"/>
              </w:rPr>
              <w:t xml:space="preserve">Limitation du travail en hauteur par fortes chaleurs ou vents violents ; </w:t>
            </w:r>
          </w:p>
          <w:p w14:paraId="3C759885" w14:textId="0F2AC36A" w:rsidR="00BB63A2" w:rsidRPr="00B53F52" w:rsidRDefault="00BB63A2" w:rsidP="00EA5DCD">
            <w:pPr>
              <w:pStyle w:val="NormalWeb"/>
              <w:jc w:val="left"/>
              <w:rPr>
                <w:rFonts w:cs="Arial"/>
                <w:sz w:val="20"/>
                <w:szCs w:val="20"/>
              </w:rPr>
            </w:pPr>
            <w:r w:rsidRPr="00EA5DCD">
              <w:rPr>
                <w:rFonts w:ascii="Arial" w:eastAsiaTheme="minorEastAsia" w:hAnsi="Arial" w:cs="Arial"/>
                <w:kern w:val="2"/>
                <w:sz w:val="20"/>
                <w:szCs w:val="20"/>
                <w14:ligatures w14:val="standardContextual"/>
              </w:rPr>
              <w:t>Sensibiliser les ouvriers et riverains sur les dangers des travaux en hauteurs à travers des quarts d’heures spécifiques</w:t>
            </w:r>
          </w:p>
        </w:tc>
        <w:tc>
          <w:tcPr>
            <w:tcW w:w="860" w:type="pct"/>
          </w:tcPr>
          <w:p w14:paraId="0668F2F9" w14:textId="75476C60" w:rsidR="00BB63A2" w:rsidRPr="00B53F52" w:rsidRDefault="00BB63A2" w:rsidP="00BB63A2">
            <w:pPr>
              <w:spacing w:before="0" w:after="0" w:line="276" w:lineRule="auto"/>
              <w:ind w:left="113"/>
              <w:jc w:val="left"/>
              <w:rPr>
                <w:rFonts w:cs="Arial"/>
                <w:sz w:val="20"/>
                <w:szCs w:val="20"/>
              </w:rPr>
            </w:pPr>
            <w:r w:rsidRPr="00B53F52">
              <w:rPr>
                <w:rFonts w:cs="Arial"/>
                <w:sz w:val="20"/>
                <w:szCs w:val="20"/>
              </w:rPr>
              <w:t>Entreprise en Charge des Travaux</w:t>
            </w:r>
          </w:p>
        </w:tc>
        <w:tc>
          <w:tcPr>
            <w:tcW w:w="743" w:type="pct"/>
          </w:tcPr>
          <w:p w14:paraId="50159051" w14:textId="77777777" w:rsidR="00BB63A2" w:rsidRPr="00B53F52" w:rsidRDefault="00BB63A2" w:rsidP="00BB63A2">
            <w:pPr>
              <w:spacing w:before="0" w:after="0" w:line="276" w:lineRule="auto"/>
              <w:ind w:left="113"/>
              <w:rPr>
                <w:rFonts w:cs="Arial"/>
                <w:sz w:val="20"/>
                <w:szCs w:val="20"/>
              </w:rPr>
            </w:pPr>
            <w:r w:rsidRPr="00B53F52">
              <w:rPr>
                <w:rFonts w:cs="Arial"/>
                <w:sz w:val="20"/>
                <w:szCs w:val="20"/>
              </w:rPr>
              <w:t>SOMAPEP</w:t>
            </w:r>
          </w:p>
          <w:p w14:paraId="664E4D90" w14:textId="77777777" w:rsidR="00BB63A2" w:rsidRPr="00B53F52" w:rsidRDefault="00BB63A2" w:rsidP="00BB63A2">
            <w:pPr>
              <w:spacing w:before="0" w:after="0" w:line="276" w:lineRule="auto"/>
              <w:ind w:left="113"/>
              <w:rPr>
                <w:rFonts w:cs="Arial"/>
                <w:sz w:val="20"/>
                <w:szCs w:val="20"/>
              </w:rPr>
            </w:pPr>
            <w:r w:rsidRPr="00B53F52">
              <w:rPr>
                <w:rFonts w:cs="Arial"/>
                <w:sz w:val="20"/>
                <w:szCs w:val="20"/>
              </w:rPr>
              <w:t>Entreprise</w:t>
            </w:r>
          </w:p>
          <w:p w14:paraId="033DE6F8" w14:textId="65027ADB" w:rsidR="00BB63A2" w:rsidRPr="00B53F52" w:rsidRDefault="00BB63A2" w:rsidP="00BB63A2">
            <w:pPr>
              <w:spacing w:before="0" w:after="0" w:line="276" w:lineRule="auto"/>
              <w:ind w:left="113"/>
              <w:rPr>
                <w:rFonts w:cs="Arial"/>
                <w:sz w:val="20"/>
                <w:szCs w:val="20"/>
              </w:rPr>
            </w:pPr>
            <w:r w:rsidRPr="00B53F52">
              <w:rPr>
                <w:rFonts w:cs="Arial"/>
                <w:sz w:val="20"/>
                <w:szCs w:val="20"/>
              </w:rPr>
              <w:t>IC</w:t>
            </w:r>
          </w:p>
        </w:tc>
        <w:tc>
          <w:tcPr>
            <w:tcW w:w="661" w:type="pct"/>
          </w:tcPr>
          <w:p w14:paraId="2B3012D4" w14:textId="77777777" w:rsidR="00BB63A2" w:rsidRPr="00B53F52" w:rsidRDefault="00BB63A2" w:rsidP="00BB63A2">
            <w:pPr>
              <w:spacing w:before="0" w:after="0" w:line="276" w:lineRule="auto"/>
              <w:ind w:left="113"/>
              <w:rPr>
                <w:rFonts w:cs="Arial"/>
                <w:sz w:val="20"/>
                <w:szCs w:val="20"/>
              </w:rPr>
            </w:pPr>
            <w:r w:rsidRPr="00B53F52">
              <w:rPr>
                <w:rFonts w:cs="Arial"/>
                <w:sz w:val="20"/>
                <w:szCs w:val="20"/>
              </w:rPr>
              <w:t>DNACPN</w:t>
            </w:r>
          </w:p>
          <w:p w14:paraId="6E4F1EBD" w14:textId="77777777" w:rsidR="00BB63A2" w:rsidRPr="00B53F52" w:rsidRDefault="00BB63A2" w:rsidP="00BB63A2">
            <w:pPr>
              <w:spacing w:before="0" w:after="0" w:line="276" w:lineRule="auto"/>
              <w:ind w:left="113"/>
              <w:rPr>
                <w:rFonts w:cs="Arial"/>
                <w:sz w:val="20"/>
                <w:szCs w:val="20"/>
              </w:rPr>
            </w:pPr>
            <w:r w:rsidRPr="00B53F52">
              <w:rPr>
                <w:rFonts w:cs="Arial"/>
                <w:sz w:val="20"/>
                <w:szCs w:val="20"/>
              </w:rPr>
              <w:t>MDC</w:t>
            </w:r>
          </w:p>
          <w:p w14:paraId="78D26785" w14:textId="6C5B1CB0" w:rsidR="00BB63A2" w:rsidRPr="00B53F52" w:rsidRDefault="00BB63A2" w:rsidP="00BB63A2">
            <w:pPr>
              <w:spacing w:before="0" w:after="0" w:line="276" w:lineRule="auto"/>
              <w:ind w:left="113"/>
              <w:rPr>
                <w:rFonts w:cs="Arial"/>
                <w:sz w:val="20"/>
                <w:szCs w:val="20"/>
              </w:rPr>
            </w:pPr>
            <w:r w:rsidRPr="00B53F52">
              <w:rPr>
                <w:rFonts w:cs="Arial"/>
                <w:sz w:val="20"/>
                <w:szCs w:val="20"/>
              </w:rPr>
              <w:t>DGPC</w:t>
            </w:r>
          </w:p>
        </w:tc>
      </w:tr>
      <w:tr w:rsidR="00F43F5F" w:rsidRPr="00B53F52" w14:paraId="527C3CAB" w14:textId="77777777" w:rsidTr="004143E6">
        <w:trPr>
          <w:trHeight w:val="1483"/>
        </w:trPr>
        <w:tc>
          <w:tcPr>
            <w:tcW w:w="1093" w:type="pct"/>
          </w:tcPr>
          <w:p w14:paraId="173BF723" w14:textId="77777777" w:rsidR="00F43F5F" w:rsidRPr="00B53F52" w:rsidRDefault="00F43F5F" w:rsidP="003A0E78">
            <w:pPr>
              <w:spacing w:before="0" w:after="0" w:line="276" w:lineRule="auto"/>
              <w:ind w:left="113"/>
              <w:jc w:val="left"/>
              <w:rPr>
                <w:rFonts w:cs="Arial"/>
                <w:sz w:val="20"/>
                <w:szCs w:val="20"/>
              </w:rPr>
            </w:pPr>
          </w:p>
          <w:p w14:paraId="7284C6D0" w14:textId="77777777" w:rsidR="00F43F5F" w:rsidRPr="00B53F52" w:rsidRDefault="00F43F5F" w:rsidP="003A0E78">
            <w:pPr>
              <w:spacing w:before="0" w:after="0" w:line="276" w:lineRule="auto"/>
              <w:ind w:left="113"/>
              <w:jc w:val="left"/>
              <w:rPr>
                <w:rFonts w:cs="Arial"/>
                <w:sz w:val="20"/>
                <w:szCs w:val="20"/>
              </w:rPr>
            </w:pPr>
          </w:p>
          <w:p w14:paraId="6ACC163E" w14:textId="77777777" w:rsidR="00F43F5F" w:rsidRPr="00B53F52" w:rsidRDefault="00F43F5F" w:rsidP="003A0E78">
            <w:pPr>
              <w:spacing w:before="0" w:after="0" w:line="276" w:lineRule="auto"/>
              <w:ind w:left="113"/>
              <w:jc w:val="left"/>
              <w:rPr>
                <w:rFonts w:cs="Arial"/>
                <w:sz w:val="20"/>
                <w:szCs w:val="20"/>
              </w:rPr>
            </w:pPr>
          </w:p>
          <w:p w14:paraId="327E2BF4" w14:textId="77777777" w:rsidR="00F43F5F" w:rsidRPr="00B53F52" w:rsidRDefault="00F43F5F" w:rsidP="003A0E78">
            <w:pPr>
              <w:spacing w:before="0" w:after="0" w:line="276" w:lineRule="auto"/>
              <w:ind w:left="113"/>
              <w:jc w:val="left"/>
              <w:rPr>
                <w:rFonts w:cs="Arial"/>
                <w:sz w:val="20"/>
                <w:szCs w:val="20"/>
              </w:rPr>
            </w:pPr>
            <w:r w:rsidRPr="00B53F52">
              <w:rPr>
                <w:rFonts w:cs="Arial"/>
                <w:sz w:val="20"/>
                <w:szCs w:val="20"/>
              </w:rPr>
              <w:t>Risques liés à la circulation d’engins</w:t>
            </w:r>
          </w:p>
          <w:p w14:paraId="2D690AFB" w14:textId="77777777" w:rsidR="00F43F5F" w:rsidRPr="00B53F52" w:rsidRDefault="00F43F5F" w:rsidP="003A0E78">
            <w:pPr>
              <w:spacing w:before="0" w:after="0" w:line="276" w:lineRule="auto"/>
              <w:ind w:left="113"/>
              <w:jc w:val="left"/>
              <w:rPr>
                <w:rFonts w:cs="Arial"/>
                <w:sz w:val="20"/>
                <w:szCs w:val="20"/>
              </w:rPr>
            </w:pPr>
          </w:p>
        </w:tc>
        <w:tc>
          <w:tcPr>
            <w:tcW w:w="1643" w:type="pct"/>
          </w:tcPr>
          <w:p w14:paraId="41D4773A" w14:textId="77777777" w:rsidR="005C13B4" w:rsidRPr="00B53F52" w:rsidRDefault="005C13B4">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Organiser les flux de circulation ;</w:t>
            </w:r>
          </w:p>
          <w:p w14:paraId="0EEED5B9" w14:textId="77777777" w:rsidR="005C13B4" w:rsidRPr="00B53F52" w:rsidRDefault="005C13B4">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Respecter les règles de circulation et les limitations de vitesse ;</w:t>
            </w:r>
          </w:p>
          <w:p w14:paraId="7B89D206" w14:textId="77777777" w:rsidR="005C13B4" w:rsidRPr="00B53F52" w:rsidRDefault="005C13B4">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Équiper les véhicules de chantier d’alarmes sonores de recul ;</w:t>
            </w:r>
          </w:p>
          <w:p w14:paraId="5F274A01" w14:textId="1CB6E491" w:rsidR="00F43F5F" w:rsidRPr="00B53F52" w:rsidRDefault="005C13B4">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Effectuer des contrôles périodiques des véhicules.</w:t>
            </w:r>
          </w:p>
        </w:tc>
        <w:tc>
          <w:tcPr>
            <w:tcW w:w="860" w:type="pct"/>
          </w:tcPr>
          <w:p w14:paraId="014EE880" w14:textId="77777777" w:rsidR="00F43F5F" w:rsidRPr="00B53F52" w:rsidRDefault="00F43F5F" w:rsidP="003A0E78">
            <w:pPr>
              <w:spacing w:before="0" w:after="0" w:line="276" w:lineRule="auto"/>
              <w:ind w:left="113"/>
              <w:jc w:val="left"/>
              <w:rPr>
                <w:rFonts w:cs="Arial"/>
                <w:sz w:val="20"/>
                <w:szCs w:val="20"/>
              </w:rPr>
            </w:pPr>
            <w:r w:rsidRPr="00B53F52">
              <w:rPr>
                <w:rFonts w:cs="Arial"/>
                <w:sz w:val="20"/>
                <w:szCs w:val="20"/>
              </w:rPr>
              <w:t>Entreprise en Charge des Travaux</w:t>
            </w:r>
          </w:p>
        </w:tc>
        <w:tc>
          <w:tcPr>
            <w:tcW w:w="743" w:type="pct"/>
          </w:tcPr>
          <w:p w14:paraId="4B3A2BB3"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SOMAPEP</w:t>
            </w:r>
          </w:p>
          <w:p w14:paraId="11AB4A86"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Entreprise</w:t>
            </w:r>
          </w:p>
          <w:p w14:paraId="7356A31C"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IC</w:t>
            </w:r>
          </w:p>
        </w:tc>
        <w:tc>
          <w:tcPr>
            <w:tcW w:w="661" w:type="pct"/>
          </w:tcPr>
          <w:p w14:paraId="5DBC5E5C"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DNACPN</w:t>
            </w:r>
          </w:p>
          <w:p w14:paraId="1E7CCC8F"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MDC</w:t>
            </w:r>
          </w:p>
          <w:p w14:paraId="34C05B53" w14:textId="54330AA9" w:rsidR="00F43F5F" w:rsidRPr="00B53F52" w:rsidRDefault="00F43F5F" w:rsidP="003A0E78">
            <w:pPr>
              <w:spacing w:before="0" w:after="0" w:line="276" w:lineRule="auto"/>
              <w:ind w:left="113"/>
              <w:rPr>
                <w:rFonts w:cs="Arial"/>
                <w:sz w:val="20"/>
                <w:szCs w:val="20"/>
              </w:rPr>
            </w:pPr>
            <w:r w:rsidRPr="00B53F52">
              <w:rPr>
                <w:rFonts w:cs="Arial"/>
                <w:sz w:val="20"/>
                <w:szCs w:val="20"/>
              </w:rPr>
              <w:t>D</w:t>
            </w:r>
            <w:r w:rsidR="00F07657" w:rsidRPr="00B53F52">
              <w:rPr>
                <w:rFonts w:cs="Arial"/>
                <w:sz w:val="20"/>
                <w:szCs w:val="20"/>
              </w:rPr>
              <w:t>G</w:t>
            </w:r>
            <w:r w:rsidRPr="00B53F52">
              <w:rPr>
                <w:rFonts w:cs="Arial"/>
                <w:sz w:val="20"/>
                <w:szCs w:val="20"/>
              </w:rPr>
              <w:t>PC</w:t>
            </w:r>
          </w:p>
        </w:tc>
      </w:tr>
      <w:tr w:rsidR="00F43F5F" w:rsidRPr="00B53F52" w14:paraId="54AA0C5B" w14:textId="77777777" w:rsidTr="004143E6">
        <w:trPr>
          <w:trHeight w:val="1483"/>
        </w:trPr>
        <w:tc>
          <w:tcPr>
            <w:tcW w:w="1093" w:type="pct"/>
          </w:tcPr>
          <w:p w14:paraId="03304AD6" w14:textId="77777777" w:rsidR="00F43F5F" w:rsidRPr="00B53F52" w:rsidRDefault="00F43F5F" w:rsidP="003A0E78">
            <w:pPr>
              <w:spacing w:before="0" w:after="0" w:line="276" w:lineRule="auto"/>
              <w:ind w:left="113"/>
              <w:jc w:val="left"/>
              <w:rPr>
                <w:rFonts w:cs="Arial"/>
                <w:sz w:val="20"/>
                <w:szCs w:val="20"/>
              </w:rPr>
            </w:pPr>
            <w:r w:rsidRPr="00B53F52">
              <w:rPr>
                <w:rFonts w:cs="Arial"/>
                <w:sz w:val="20"/>
                <w:szCs w:val="20"/>
              </w:rPr>
              <w:t>Risques liés à la manutention des matériaux</w:t>
            </w:r>
          </w:p>
          <w:p w14:paraId="6EB397A1" w14:textId="77777777" w:rsidR="00F43F5F" w:rsidRPr="00B53F52" w:rsidRDefault="00F43F5F" w:rsidP="003A0E78">
            <w:pPr>
              <w:spacing w:before="0" w:after="0" w:line="276" w:lineRule="auto"/>
              <w:ind w:left="113"/>
              <w:jc w:val="left"/>
              <w:rPr>
                <w:rFonts w:cs="Arial"/>
                <w:sz w:val="20"/>
                <w:szCs w:val="20"/>
              </w:rPr>
            </w:pPr>
          </w:p>
        </w:tc>
        <w:tc>
          <w:tcPr>
            <w:tcW w:w="1643" w:type="pct"/>
          </w:tcPr>
          <w:p w14:paraId="100580DB" w14:textId="77777777" w:rsidR="005C13B4" w:rsidRPr="00B53F52" w:rsidRDefault="005C13B4">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Utiliser des équipements de levage adaptés ;</w:t>
            </w:r>
          </w:p>
          <w:p w14:paraId="3E2D1B70" w14:textId="77777777" w:rsidR="005C13B4" w:rsidRPr="00B53F52" w:rsidRDefault="005C13B4">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Former le personnel aux techniques de manutention ;</w:t>
            </w:r>
          </w:p>
          <w:p w14:paraId="63827545" w14:textId="77777777" w:rsidR="005C13B4" w:rsidRPr="00B53F52" w:rsidRDefault="005C13B4">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Assurer le port des EPI adaptés (gants, chaussures, casques) ;</w:t>
            </w:r>
          </w:p>
          <w:p w14:paraId="3B8B6FA7" w14:textId="65058F7E" w:rsidR="00F43F5F" w:rsidRPr="00B53F52" w:rsidRDefault="005C13B4">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 xml:space="preserve"> Aménager des zones de stockage appropriées.</w:t>
            </w:r>
          </w:p>
        </w:tc>
        <w:tc>
          <w:tcPr>
            <w:tcW w:w="860" w:type="pct"/>
          </w:tcPr>
          <w:p w14:paraId="6F472A70" w14:textId="77777777" w:rsidR="00F43F5F" w:rsidRPr="00B53F52" w:rsidRDefault="00F43F5F" w:rsidP="003A0E78">
            <w:pPr>
              <w:spacing w:before="0" w:after="0" w:line="276" w:lineRule="auto"/>
              <w:ind w:left="113"/>
              <w:jc w:val="left"/>
              <w:rPr>
                <w:rFonts w:cs="Arial"/>
                <w:sz w:val="20"/>
                <w:szCs w:val="20"/>
              </w:rPr>
            </w:pPr>
            <w:r w:rsidRPr="00B53F52">
              <w:rPr>
                <w:rFonts w:cs="Arial"/>
                <w:sz w:val="20"/>
                <w:szCs w:val="20"/>
              </w:rPr>
              <w:t>Entreprise en Charge des Travaux</w:t>
            </w:r>
          </w:p>
        </w:tc>
        <w:tc>
          <w:tcPr>
            <w:tcW w:w="743" w:type="pct"/>
          </w:tcPr>
          <w:p w14:paraId="1834038D"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SOMAPEP</w:t>
            </w:r>
          </w:p>
          <w:p w14:paraId="1E78EB40"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Entreprise</w:t>
            </w:r>
          </w:p>
          <w:p w14:paraId="1FE5C47A"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IC</w:t>
            </w:r>
          </w:p>
        </w:tc>
        <w:tc>
          <w:tcPr>
            <w:tcW w:w="661" w:type="pct"/>
          </w:tcPr>
          <w:p w14:paraId="4CAF4813"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DNACPN</w:t>
            </w:r>
          </w:p>
          <w:p w14:paraId="7B6CCCE0"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MDC</w:t>
            </w:r>
          </w:p>
          <w:p w14:paraId="17FCB4A0" w14:textId="63C93A73" w:rsidR="00F43F5F" w:rsidRPr="00B53F52" w:rsidRDefault="00F43F5F" w:rsidP="003A0E78">
            <w:pPr>
              <w:spacing w:before="0" w:after="0" w:line="276" w:lineRule="auto"/>
              <w:ind w:left="113"/>
              <w:rPr>
                <w:rFonts w:cs="Arial"/>
                <w:sz w:val="20"/>
                <w:szCs w:val="20"/>
              </w:rPr>
            </w:pPr>
            <w:r w:rsidRPr="00B53F52">
              <w:rPr>
                <w:rFonts w:cs="Arial"/>
                <w:sz w:val="20"/>
                <w:szCs w:val="20"/>
              </w:rPr>
              <w:t>D</w:t>
            </w:r>
            <w:r w:rsidR="00F07657" w:rsidRPr="00B53F52">
              <w:rPr>
                <w:rFonts w:cs="Arial"/>
                <w:sz w:val="20"/>
                <w:szCs w:val="20"/>
              </w:rPr>
              <w:t>G</w:t>
            </w:r>
            <w:r w:rsidRPr="00B53F52">
              <w:rPr>
                <w:rFonts w:cs="Arial"/>
                <w:sz w:val="20"/>
                <w:szCs w:val="20"/>
              </w:rPr>
              <w:t>PC</w:t>
            </w:r>
          </w:p>
        </w:tc>
      </w:tr>
      <w:tr w:rsidR="00F43F5F" w:rsidRPr="00B53F52" w14:paraId="4CD0ED78" w14:textId="77777777" w:rsidTr="004143E6">
        <w:trPr>
          <w:trHeight w:val="1483"/>
        </w:trPr>
        <w:tc>
          <w:tcPr>
            <w:tcW w:w="1093" w:type="pct"/>
          </w:tcPr>
          <w:p w14:paraId="1AA8DBAC" w14:textId="77777777" w:rsidR="00F43F5F" w:rsidRPr="00B53F52" w:rsidRDefault="00F43F5F" w:rsidP="003A0E78">
            <w:pPr>
              <w:spacing w:before="0" w:after="0" w:line="276" w:lineRule="auto"/>
              <w:ind w:left="113"/>
              <w:jc w:val="left"/>
              <w:rPr>
                <w:rFonts w:cs="Arial"/>
                <w:sz w:val="20"/>
                <w:szCs w:val="20"/>
              </w:rPr>
            </w:pPr>
            <w:r w:rsidRPr="00B53F52">
              <w:rPr>
                <w:rFonts w:cs="Arial"/>
                <w:sz w:val="20"/>
                <w:szCs w:val="20"/>
              </w:rPr>
              <w:t>Risques de contamination et pollution</w:t>
            </w:r>
          </w:p>
          <w:p w14:paraId="5B001C71" w14:textId="77777777" w:rsidR="00F43F5F" w:rsidRPr="00B53F52" w:rsidRDefault="00F43F5F" w:rsidP="003A0E78">
            <w:pPr>
              <w:spacing w:before="0" w:after="0" w:line="276" w:lineRule="auto"/>
              <w:ind w:left="113"/>
              <w:jc w:val="left"/>
              <w:rPr>
                <w:rFonts w:cs="Arial"/>
                <w:sz w:val="20"/>
                <w:szCs w:val="20"/>
              </w:rPr>
            </w:pPr>
          </w:p>
        </w:tc>
        <w:tc>
          <w:tcPr>
            <w:tcW w:w="1643" w:type="pct"/>
          </w:tcPr>
          <w:p w14:paraId="304CF0A5" w14:textId="09DD83EF" w:rsidR="005C13B4" w:rsidRPr="00B53F52" w:rsidRDefault="005C13B4">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Mettre en place des procédures de stockage des hydrocarbures</w:t>
            </w:r>
            <w:r w:rsidR="006D7733">
              <w:rPr>
                <w:rFonts w:cs="Arial"/>
                <w:sz w:val="20"/>
                <w:szCs w:val="20"/>
              </w:rPr>
              <w:t xml:space="preserve"> avec un bassin de rétention de 110 % du contenant à chaque fois</w:t>
            </w:r>
            <w:r w:rsidRPr="00B53F52">
              <w:rPr>
                <w:rFonts w:cs="Arial"/>
                <w:sz w:val="20"/>
                <w:szCs w:val="20"/>
              </w:rPr>
              <w:t xml:space="preserve"> ;</w:t>
            </w:r>
          </w:p>
          <w:p w14:paraId="12B8B8D8" w14:textId="77777777" w:rsidR="005C13B4" w:rsidRPr="00B53F52" w:rsidRDefault="005C13B4">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Installer des dispositifs de rétention adaptés ;</w:t>
            </w:r>
          </w:p>
          <w:p w14:paraId="5397F435" w14:textId="77777777" w:rsidR="005C13B4" w:rsidRPr="00B53F52" w:rsidRDefault="005C13B4">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Assurer une gestion sélective des déchets ;</w:t>
            </w:r>
          </w:p>
          <w:p w14:paraId="3808DC6C" w14:textId="07D77A0B" w:rsidR="00F43F5F" w:rsidRPr="00B53F52" w:rsidRDefault="005C13B4">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Élaborer et appliquer un plan de gestion de la pollution.</w:t>
            </w:r>
          </w:p>
        </w:tc>
        <w:tc>
          <w:tcPr>
            <w:tcW w:w="860" w:type="pct"/>
          </w:tcPr>
          <w:p w14:paraId="46FCF06E" w14:textId="77777777" w:rsidR="00F43F5F" w:rsidRPr="00B53F52" w:rsidRDefault="00F43F5F" w:rsidP="003A0E78">
            <w:pPr>
              <w:spacing w:before="0" w:after="0" w:line="276" w:lineRule="auto"/>
              <w:ind w:left="113"/>
              <w:jc w:val="left"/>
              <w:rPr>
                <w:rFonts w:cs="Arial"/>
                <w:sz w:val="20"/>
                <w:szCs w:val="20"/>
              </w:rPr>
            </w:pPr>
            <w:r w:rsidRPr="00B53F52">
              <w:rPr>
                <w:rFonts w:cs="Arial"/>
                <w:sz w:val="20"/>
                <w:szCs w:val="20"/>
              </w:rPr>
              <w:t>Entreprise en Charge des Travaux</w:t>
            </w:r>
          </w:p>
        </w:tc>
        <w:tc>
          <w:tcPr>
            <w:tcW w:w="743" w:type="pct"/>
          </w:tcPr>
          <w:p w14:paraId="70A07397"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SOMAPEP</w:t>
            </w:r>
          </w:p>
          <w:p w14:paraId="567F5A92"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Entreprise</w:t>
            </w:r>
          </w:p>
          <w:p w14:paraId="6EC27079"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IC</w:t>
            </w:r>
          </w:p>
        </w:tc>
        <w:tc>
          <w:tcPr>
            <w:tcW w:w="661" w:type="pct"/>
          </w:tcPr>
          <w:p w14:paraId="3461BF34"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DNACPN</w:t>
            </w:r>
          </w:p>
          <w:p w14:paraId="24F10170"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MDC</w:t>
            </w:r>
          </w:p>
        </w:tc>
      </w:tr>
      <w:tr w:rsidR="00F43F5F" w:rsidRPr="00B53F52" w14:paraId="59BE3978" w14:textId="77777777" w:rsidTr="004143E6">
        <w:trPr>
          <w:trHeight w:val="1483"/>
        </w:trPr>
        <w:tc>
          <w:tcPr>
            <w:tcW w:w="1093" w:type="pct"/>
          </w:tcPr>
          <w:p w14:paraId="0632EEE3" w14:textId="77777777" w:rsidR="00F43F5F" w:rsidRPr="00B53F52" w:rsidRDefault="00F43F5F" w:rsidP="003A0E78">
            <w:pPr>
              <w:spacing w:before="0" w:after="0" w:line="276" w:lineRule="auto"/>
              <w:ind w:left="113"/>
              <w:jc w:val="left"/>
              <w:rPr>
                <w:rFonts w:cs="Arial"/>
                <w:sz w:val="20"/>
                <w:szCs w:val="20"/>
              </w:rPr>
            </w:pPr>
            <w:r w:rsidRPr="00B53F52">
              <w:rPr>
                <w:rFonts w:cs="Arial"/>
                <w:sz w:val="20"/>
                <w:szCs w:val="20"/>
              </w:rPr>
              <w:t>Risques pour les usagers et riverains</w:t>
            </w:r>
          </w:p>
          <w:p w14:paraId="6B032938" w14:textId="77777777" w:rsidR="00F43F5F" w:rsidRPr="00B53F52" w:rsidRDefault="00F43F5F" w:rsidP="003A0E78">
            <w:pPr>
              <w:spacing w:before="0" w:after="0" w:line="276" w:lineRule="auto"/>
              <w:ind w:left="113"/>
              <w:jc w:val="left"/>
              <w:rPr>
                <w:rFonts w:cs="Arial"/>
                <w:sz w:val="20"/>
                <w:szCs w:val="20"/>
              </w:rPr>
            </w:pPr>
          </w:p>
        </w:tc>
        <w:tc>
          <w:tcPr>
            <w:tcW w:w="1643" w:type="pct"/>
          </w:tcPr>
          <w:p w14:paraId="727E70F2" w14:textId="1DB6A1AE" w:rsidR="00394E17" w:rsidRPr="00B53F52" w:rsidRDefault="00394E17">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Clôturer les zones de travaux</w:t>
            </w:r>
            <w:r w:rsidR="00422E15">
              <w:rPr>
                <w:rFonts w:cs="Arial"/>
                <w:sz w:val="20"/>
                <w:szCs w:val="20"/>
              </w:rPr>
              <w:t xml:space="preserve"> en vue d’éviter l’accès nous souhaité</w:t>
            </w:r>
            <w:r w:rsidRPr="00B53F52">
              <w:rPr>
                <w:rFonts w:cs="Arial"/>
                <w:sz w:val="20"/>
                <w:szCs w:val="20"/>
              </w:rPr>
              <w:t xml:space="preserve"> ;</w:t>
            </w:r>
          </w:p>
          <w:p w14:paraId="77BFE1E8" w14:textId="77777777" w:rsidR="00394E17" w:rsidRPr="00B53F52" w:rsidRDefault="00394E17">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Informer les riverains ;</w:t>
            </w:r>
          </w:p>
          <w:p w14:paraId="60BD10F7" w14:textId="174A7400" w:rsidR="00F43F5F" w:rsidRPr="00B53F52" w:rsidRDefault="00394E17">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Mettre en place des déviations temporaires des voies si nécessaire</w:t>
            </w:r>
            <w:r w:rsidR="00F43F5F" w:rsidRPr="00B53F52">
              <w:rPr>
                <w:rFonts w:cs="Arial"/>
                <w:sz w:val="20"/>
                <w:szCs w:val="20"/>
              </w:rPr>
              <w:t>.</w:t>
            </w:r>
          </w:p>
        </w:tc>
        <w:tc>
          <w:tcPr>
            <w:tcW w:w="860" w:type="pct"/>
          </w:tcPr>
          <w:p w14:paraId="5040BC1B" w14:textId="77777777" w:rsidR="00F43F5F" w:rsidRPr="00B53F52" w:rsidRDefault="00F43F5F" w:rsidP="003A0E78">
            <w:pPr>
              <w:spacing w:before="0" w:after="0" w:line="276" w:lineRule="auto"/>
              <w:ind w:left="113"/>
              <w:jc w:val="left"/>
              <w:rPr>
                <w:rFonts w:cs="Arial"/>
                <w:sz w:val="20"/>
                <w:szCs w:val="20"/>
              </w:rPr>
            </w:pPr>
            <w:r w:rsidRPr="00B53F52">
              <w:rPr>
                <w:rFonts w:cs="Arial"/>
                <w:sz w:val="20"/>
                <w:szCs w:val="20"/>
              </w:rPr>
              <w:t>Entreprise en Charge des Travaux</w:t>
            </w:r>
          </w:p>
        </w:tc>
        <w:tc>
          <w:tcPr>
            <w:tcW w:w="743" w:type="pct"/>
          </w:tcPr>
          <w:p w14:paraId="5E7D329F"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SOMAPEP</w:t>
            </w:r>
          </w:p>
          <w:p w14:paraId="040BDD4D"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Entreprise</w:t>
            </w:r>
          </w:p>
          <w:p w14:paraId="563576CA"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IC</w:t>
            </w:r>
          </w:p>
        </w:tc>
        <w:tc>
          <w:tcPr>
            <w:tcW w:w="661" w:type="pct"/>
          </w:tcPr>
          <w:p w14:paraId="5C1AF67A"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DNACPN</w:t>
            </w:r>
          </w:p>
          <w:p w14:paraId="116E9105"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MDC</w:t>
            </w:r>
          </w:p>
        </w:tc>
      </w:tr>
      <w:tr w:rsidR="00F43F5F" w:rsidRPr="00B53F52" w14:paraId="4D6AF137" w14:textId="77777777" w:rsidTr="004143E6">
        <w:trPr>
          <w:trHeight w:val="2729"/>
        </w:trPr>
        <w:tc>
          <w:tcPr>
            <w:tcW w:w="1093" w:type="pct"/>
          </w:tcPr>
          <w:p w14:paraId="71AF8376" w14:textId="77777777" w:rsidR="00F43F5F" w:rsidRPr="00B53F52" w:rsidRDefault="00F43F5F" w:rsidP="003A0E78">
            <w:pPr>
              <w:spacing w:before="0" w:after="0" w:line="276" w:lineRule="auto"/>
              <w:ind w:left="113"/>
              <w:jc w:val="left"/>
              <w:rPr>
                <w:rFonts w:cs="Arial"/>
                <w:sz w:val="20"/>
                <w:szCs w:val="20"/>
              </w:rPr>
            </w:pPr>
            <w:r w:rsidRPr="00B53F52">
              <w:rPr>
                <w:rFonts w:cs="Arial"/>
                <w:sz w:val="20"/>
                <w:szCs w:val="20"/>
              </w:rPr>
              <w:t>Risques liés à la préparation et au dégagement des sites</w:t>
            </w:r>
          </w:p>
          <w:p w14:paraId="75534205" w14:textId="77777777" w:rsidR="00F43F5F" w:rsidRPr="00B53F52" w:rsidRDefault="00F43F5F" w:rsidP="003A0E78">
            <w:pPr>
              <w:spacing w:before="0" w:after="0" w:line="276" w:lineRule="auto"/>
              <w:ind w:left="113"/>
              <w:jc w:val="left"/>
              <w:rPr>
                <w:rFonts w:cs="Arial"/>
                <w:sz w:val="20"/>
                <w:szCs w:val="20"/>
              </w:rPr>
            </w:pPr>
          </w:p>
        </w:tc>
        <w:tc>
          <w:tcPr>
            <w:tcW w:w="1643" w:type="pct"/>
          </w:tcPr>
          <w:p w14:paraId="66253773" w14:textId="77777777" w:rsidR="00394E17" w:rsidRPr="00B53F52" w:rsidRDefault="00394E17">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Assurer le port des EPI (gants, chaussures, lunettes) ;</w:t>
            </w:r>
          </w:p>
          <w:p w14:paraId="3CCD17BC" w14:textId="77777777" w:rsidR="00394E17" w:rsidRPr="00B53F52" w:rsidRDefault="00394E17">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Éliminer préalablement les obstacles ;</w:t>
            </w:r>
          </w:p>
          <w:p w14:paraId="231462C9" w14:textId="77777777" w:rsidR="00394E17" w:rsidRPr="00B53F52" w:rsidRDefault="00394E17">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Évacuer de manière sécurisée les matériaux et végétaux ;</w:t>
            </w:r>
          </w:p>
          <w:p w14:paraId="1980164C" w14:textId="5D4D1DD6" w:rsidR="00F43F5F" w:rsidRPr="00B53F52" w:rsidRDefault="00394E17">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Délimiter clairement les zones de travail.</w:t>
            </w:r>
          </w:p>
        </w:tc>
        <w:tc>
          <w:tcPr>
            <w:tcW w:w="860" w:type="pct"/>
          </w:tcPr>
          <w:p w14:paraId="61E41216" w14:textId="77777777" w:rsidR="00F43F5F" w:rsidRPr="00B53F52" w:rsidRDefault="00F43F5F" w:rsidP="003A0E78">
            <w:pPr>
              <w:spacing w:before="0" w:after="0" w:line="276" w:lineRule="auto"/>
              <w:ind w:left="113"/>
              <w:jc w:val="left"/>
              <w:rPr>
                <w:rFonts w:cs="Arial"/>
                <w:sz w:val="20"/>
                <w:szCs w:val="20"/>
              </w:rPr>
            </w:pPr>
            <w:r w:rsidRPr="00B53F52">
              <w:rPr>
                <w:rFonts w:cs="Arial"/>
                <w:sz w:val="20"/>
                <w:szCs w:val="20"/>
              </w:rPr>
              <w:t>Entreprise en charge des travaux</w:t>
            </w:r>
          </w:p>
        </w:tc>
        <w:tc>
          <w:tcPr>
            <w:tcW w:w="743" w:type="pct"/>
          </w:tcPr>
          <w:p w14:paraId="0596C3D7"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SOMAPEP, Entreprise IC</w:t>
            </w:r>
          </w:p>
        </w:tc>
        <w:tc>
          <w:tcPr>
            <w:tcW w:w="661" w:type="pct"/>
          </w:tcPr>
          <w:p w14:paraId="03E3CD86"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DNACPN</w:t>
            </w:r>
          </w:p>
          <w:p w14:paraId="55504CEB"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 xml:space="preserve">MDC </w:t>
            </w:r>
          </w:p>
          <w:p w14:paraId="04A3B8E7" w14:textId="1CE39459" w:rsidR="00F43F5F" w:rsidRPr="00B53F52" w:rsidRDefault="00F43F5F" w:rsidP="003A0E78">
            <w:pPr>
              <w:spacing w:before="0" w:after="0" w:line="276" w:lineRule="auto"/>
              <w:ind w:left="113"/>
              <w:rPr>
                <w:rFonts w:cs="Arial"/>
                <w:sz w:val="20"/>
                <w:szCs w:val="20"/>
              </w:rPr>
            </w:pPr>
            <w:r w:rsidRPr="00B53F52">
              <w:rPr>
                <w:rFonts w:cs="Arial"/>
                <w:sz w:val="20"/>
                <w:szCs w:val="20"/>
              </w:rPr>
              <w:t>D</w:t>
            </w:r>
            <w:r w:rsidR="00F07657" w:rsidRPr="00B53F52">
              <w:rPr>
                <w:rFonts w:cs="Arial"/>
                <w:sz w:val="20"/>
                <w:szCs w:val="20"/>
              </w:rPr>
              <w:t>G</w:t>
            </w:r>
            <w:r w:rsidRPr="00B53F52">
              <w:rPr>
                <w:rFonts w:cs="Arial"/>
                <w:sz w:val="20"/>
                <w:szCs w:val="20"/>
              </w:rPr>
              <w:t>PC</w:t>
            </w:r>
          </w:p>
          <w:p w14:paraId="17F92E1E" w14:textId="5FCDA7BC" w:rsidR="00F43F5F" w:rsidRPr="00B53F52" w:rsidRDefault="00F43F5F" w:rsidP="003A0E78">
            <w:pPr>
              <w:spacing w:before="0" w:after="0" w:line="276" w:lineRule="auto"/>
              <w:ind w:left="113"/>
              <w:rPr>
                <w:rFonts w:cs="Arial"/>
                <w:sz w:val="20"/>
                <w:szCs w:val="20"/>
              </w:rPr>
            </w:pPr>
          </w:p>
        </w:tc>
      </w:tr>
      <w:tr w:rsidR="00F43F5F" w:rsidRPr="00B53F52" w14:paraId="46377B46" w14:textId="77777777" w:rsidTr="004143E6">
        <w:trPr>
          <w:trHeight w:val="894"/>
        </w:trPr>
        <w:tc>
          <w:tcPr>
            <w:tcW w:w="1093" w:type="pct"/>
          </w:tcPr>
          <w:p w14:paraId="1AB4AD4A" w14:textId="77777777" w:rsidR="00F43F5F" w:rsidRPr="00B53F52" w:rsidRDefault="00F43F5F" w:rsidP="003A0E78">
            <w:pPr>
              <w:spacing w:before="0" w:after="0" w:line="276" w:lineRule="auto"/>
              <w:ind w:left="113"/>
              <w:jc w:val="left"/>
              <w:rPr>
                <w:rFonts w:cs="Arial"/>
                <w:sz w:val="20"/>
                <w:szCs w:val="20"/>
              </w:rPr>
            </w:pPr>
            <w:r w:rsidRPr="00B53F52">
              <w:rPr>
                <w:rFonts w:cs="Arial"/>
                <w:sz w:val="20"/>
                <w:szCs w:val="20"/>
              </w:rPr>
              <w:t>Risques liés aux interférences avec les réseaux existants</w:t>
            </w:r>
          </w:p>
          <w:p w14:paraId="2068AF59" w14:textId="77777777" w:rsidR="00F43F5F" w:rsidRPr="00B53F52" w:rsidRDefault="00F43F5F" w:rsidP="003A0E78">
            <w:pPr>
              <w:spacing w:before="0" w:after="0" w:line="276" w:lineRule="auto"/>
              <w:ind w:left="113"/>
              <w:jc w:val="left"/>
              <w:rPr>
                <w:rFonts w:cs="Arial"/>
                <w:sz w:val="20"/>
                <w:szCs w:val="20"/>
              </w:rPr>
            </w:pPr>
          </w:p>
        </w:tc>
        <w:tc>
          <w:tcPr>
            <w:tcW w:w="1643" w:type="pct"/>
          </w:tcPr>
          <w:p w14:paraId="76B5D120" w14:textId="77777777" w:rsidR="00394E17" w:rsidRPr="00B53F52" w:rsidRDefault="00394E17">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Consulter les plans auprès des concessionnaires ;</w:t>
            </w:r>
          </w:p>
          <w:p w14:paraId="3824AEB6" w14:textId="77777777" w:rsidR="00394E17" w:rsidRPr="00B53F52" w:rsidRDefault="00394E17">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Marquer au sol les réseaux sensibles ;</w:t>
            </w:r>
          </w:p>
          <w:p w14:paraId="724F6025" w14:textId="77777777" w:rsidR="00394E17" w:rsidRPr="00B53F52" w:rsidRDefault="00394E17">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Réaliser des fouilles manuelles à l’approche des réseaux ;</w:t>
            </w:r>
          </w:p>
          <w:p w14:paraId="6A285816" w14:textId="03208D7B" w:rsidR="00394E17" w:rsidRPr="00B53F52" w:rsidRDefault="00394E17">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Coordonner les interventions avec les gestionnaires (EDM, télécom, SOMAGEP, etc.);</w:t>
            </w:r>
          </w:p>
          <w:p w14:paraId="79D62525" w14:textId="72422636" w:rsidR="00F43F5F" w:rsidRPr="00B53F52" w:rsidRDefault="00394E17">
            <w:pPr>
              <w:pStyle w:val="Paragraphedeliste"/>
              <w:numPr>
                <w:ilvl w:val="0"/>
                <w:numId w:val="31"/>
              </w:numPr>
              <w:spacing w:before="0" w:after="0" w:line="276" w:lineRule="auto"/>
              <w:ind w:left="283"/>
              <w:jc w:val="left"/>
              <w:rPr>
                <w:rFonts w:cs="Arial"/>
                <w:sz w:val="20"/>
                <w:szCs w:val="20"/>
              </w:rPr>
            </w:pPr>
            <w:r w:rsidRPr="00B53F52">
              <w:rPr>
                <w:rFonts w:cs="Arial"/>
                <w:sz w:val="20"/>
                <w:szCs w:val="20"/>
              </w:rPr>
              <w:t>Communiquer préalablement en cas d’interruption planifié</w:t>
            </w:r>
            <w:r w:rsidR="00F43F5F" w:rsidRPr="00B53F52">
              <w:rPr>
                <w:rFonts w:cs="Arial"/>
                <w:sz w:val="20"/>
                <w:szCs w:val="20"/>
              </w:rPr>
              <w:t>.</w:t>
            </w:r>
          </w:p>
        </w:tc>
        <w:tc>
          <w:tcPr>
            <w:tcW w:w="860" w:type="pct"/>
          </w:tcPr>
          <w:p w14:paraId="275BE305" w14:textId="77777777" w:rsidR="00F43F5F" w:rsidRPr="00B53F52" w:rsidRDefault="00F43F5F" w:rsidP="003A0E78">
            <w:pPr>
              <w:spacing w:before="0" w:after="0" w:line="276" w:lineRule="auto"/>
              <w:ind w:left="113"/>
              <w:jc w:val="left"/>
              <w:rPr>
                <w:rFonts w:cs="Arial"/>
                <w:sz w:val="20"/>
                <w:szCs w:val="20"/>
              </w:rPr>
            </w:pPr>
            <w:r w:rsidRPr="00B53F52">
              <w:rPr>
                <w:rFonts w:cs="Arial"/>
                <w:sz w:val="20"/>
                <w:szCs w:val="20"/>
              </w:rPr>
              <w:t>Entreprise en charge des travaux</w:t>
            </w:r>
          </w:p>
        </w:tc>
        <w:tc>
          <w:tcPr>
            <w:tcW w:w="743" w:type="pct"/>
          </w:tcPr>
          <w:p w14:paraId="0B2103EC"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SOMAPEP, Entreprise IC</w:t>
            </w:r>
          </w:p>
        </w:tc>
        <w:tc>
          <w:tcPr>
            <w:tcW w:w="661" w:type="pct"/>
          </w:tcPr>
          <w:p w14:paraId="0CA024B1"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DNACPN</w:t>
            </w:r>
          </w:p>
          <w:p w14:paraId="76AC575D" w14:textId="77777777" w:rsidR="00F43F5F" w:rsidRPr="00B53F52" w:rsidRDefault="00F43F5F" w:rsidP="003A0E78">
            <w:pPr>
              <w:spacing w:before="0" w:after="0" w:line="276" w:lineRule="auto"/>
              <w:ind w:left="113"/>
              <w:rPr>
                <w:rFonts w:cs="Arial"/>
                <w:sz w:val="20"/>
                <w:szCs w:val="20"/>
              </w:rPr>
            </w:pPr>
            <w:r w:rsidRPr="00B53F52">
              <w:rPr>
                <w:rFonts w:cs="Arial"/>
                <w:sz w:val="20"/>
                <w:szCs w:val="20"/>
              </w:rPr>
              <w:t xml:space="preserve">MDC </w:t>
            </w:r>
          </w:p>
          <w:p w14:paraId="4CA08C69" w14:textId="40F9E9C1" w:rsidR="00F43F5F" w:rsidRPr="00B53F52" w:rsidRDefault="00F43F5F" w:rsidP="003A0E78">
            <w:pPr>
              <w:spacing w:before="0" w:after="0" w:line="276" w:lineRule="auto"/>
              <w:ind w:left="113"/>
              <w:rPr>
                <w:rFonts w:cs="Arial"/>
                <w:sz w:val="20"/>
                <w:szCs w:val="20"/>
              </w:rPr>
            </w:pPr>
          </w:p>
        </w:tc>
      </w:tr>
    </w:tbl>
    <w:p w14:paraId="7EB02D74" w14:textId="77777777" w:rsidR="00217BC0" w:rsidRPr="00217BC0" w:rsidRDefault="00217BC0" w:rsidP="00217BC0"/>
    <w:p w14:paraId="145B8F5F" w14:textId="77777777" w:rsidR="00217BC0" w:rsidRDefault="00217BC0">
      <w:pPr>
        <w:spacing w:before="0" w:after="160" w:line="278" w:lineRule="auto"/>
        <w:jc w:val="left"/>
        <w:rPr>
          <w:rFonts w:eastAsiaTheme="majorEastAsia" w:cstheme="majorBidi"/>
          <w:b/>
          <w:sz w:val="28"/>
          <w:szCs w:val="32"/>
          <w:lang w:bidi="fr-FR"/>
        </w:rPr>
      </w:pPr>
      <w:r>
        <w:br w:type="page"/>
      </w:r>
    </w:p>
    <w:p w14:paraId="3C78D2DE" w14:textId="47CCBC2B" w:rsidR="002718D0" w:rsidRDefault="002718D0" w:rsidP="00166DD3">
      <w:pPr>
        <w:pStyle w:val="Titre1"/>
      </w:pPr>
      <w:bookmarkStart w:id="676" w:name="_Toc236272779"/>
      <w:r>
        <w:t xml:space="preserve">IDENTIFICATION </w:t>
      </w:r>
      <w:r w:rsidR="009348F1">
        <w:t xml:space="preserve">ET EVALUATION </w:t>
      </w:r>
      <w:r>
        <w:t>DES IMPACTS</w:t>
      </w:r>
      <w:bookmarkEnd w:id="669"/>
      <w:bookmarkEnd w:id="670"/>
      <w:bookmarkEnd w:id="671"/>
      <w:bookmarkEnd w:id="672"/>
      <w:bookmarkEnd w:id="673"/>
      <w:bookmarkEnd w:id="674"/>
      <w:bookmarkEnd w:id="675"/>
      <w:r w:rsidR="009348F1">
        <w:t xml:space="preserve"> ENVIRONNEMENTAUX ET SOCIAUX</w:t>
      </w:r>
      <w:bookmarkEnd w:id="676"/>
    </w:p>
    <w:p w14:paraId="3C78D2E0" w14:textId="4AD6B9A8" w:rsidR="002718D0" w:rsidRPr="00A173D8" w:rsidRDefault="002718D0" w:rsidP="00406629">
      <w:pPr>
        <w:pStyle w:val="Titre2"/>
        <w:spacing w:before="0" w:line="276" w:lineRule="auto"/>
        <w:rPr>
          <w:rFonts w:cs="Arial"/>
        </w:rPr>
      </w:pPr>
      <w:bookmarkStart w:id="677" w:name="_Toc164072450"/>
      <w:bookmarkStart w:id="678" w:name="_Toc236272780"/>
      <w:r w:rsidRPr="00406629">
        <w:rPr>
          <w:rFonts w:cs="Arial"/>
          <w:sz w:val="24"/>
          <w:szCs w:val="24"/>
        </w:rPr>
        <w:t xml:space="preserve">Identification des impacts potentiels du </w:t>
      </w:r>
      <w:r w:rsidR="008D6392">
        <w:rPr>
          <w:rFonts w:cs="Arial"/>
          <w:sz w:val="24"/>
          <w:szCs w:val="24"/>
        </w:rPr>
        <w:t>sous-</w:t>
      </w:r>
      <w:r w:rsidRPr="00406629">
        <w:rPr>
          <w:rFonts w:cs="Arial"/>
          <w:sz w:val="24"/>
          <w:szCs w:val="24"/>
        </w:rPr>
        <w:t>projet</w:t>
      </w:r>
      <w:bookmarkEnd w:id="677"/>
      <w:bookmarkEnd w:id="678"/>
      <w:r w:rsidRPr="00406629">
        <w:rPr>
          <w:rFonts w:cs="Arial"/>
          <w:sz w:val="24"/>
          <w:szCs w:val="24"/>
        </w:rPr>
        <w:t> </w:t>
      </w:r>
    </w:p>
    <w:p w14:paraId="528B95BF" w14:textId="2CF2E3C1" w:rsidR="00DA3D96" w:rsidRPr="00DA3D96" w:rsidRDefault="00DA3D96" w:rsidP="00DA3D96">
      <w:pPr>
        <w:pStyle w:val="NormalWeb"/>
        <w:spacing w:before="120" w:beforeAutospacing="0" w:after="0" w:afterAutospacing="0" w:line="276" w:lineRule="auto"/>
        <w:rPr>
          <w:rFonts w:ascii="Arial" w:hAnsi="Arial" w:cs="Arial"/>
        </w:rPr>
      </w:pPr>
      <w:r w:rsidRPr="00DA3D96">
        <w:rPr>
          <w:rFonts w:ascii="Arial" w:hAnsi="Arial" w:cs="Arial"/>
        </w:rPr>
        <w:t xml:space="preserve">La description détaillée du sous-projet a permis de recenser les activités susceptibles de générer des impacts sur les composantes biophysiques et humaines. Par ailleurs, l’établissement de l’état initial de l’environnement a servi à caractériser les milieux récepteurs au sein de la Zone du </w:t>
      </w:r>
      <w:r w:rsidR="0022222B">
        <w:rPr>
          <w:rFonts w:ascii="Arial" w:hAnsi="Arial" w:cs="Arial"/>
        </w:rPr>
        <w:t>sous-p</w:t>
      </w:r>
      <w:r w:rsidRPr="00DA3D96">
        <w:rPr>
          <w:rFonts w:ascii="Arial" w:hAnsi="Arial" w:cs="Arial"/>
        </w:rPr>
        <w:t>rojet</w:t>
      </w:r>
      <w:r w:rsidR="00872593">
        <w:rPr>
          <w:rFonts w:ascii="Arial" w:hAnsi="Arial" w:cs="Arial"/>
        </w:rPr>
        <w:t>.</w:t>
      </w:r>
    </w:p>
    <w:p w14:paraId="3C78D2E2" w14:textId="46927AC5" w:rsidR="002718D0" w:rsidRPr="00DA3D96" w:rsidRDefault="00DA3D96" w:rsidP="007B3DBC">
      <w:pPr>
        <w:pStyle w:val="NormalWeb"/>
        <w:spacing w:before="120" w:beforeAutospacing="0" w:after="120" w:afterAutospacing="0" w:line="276" w:lineRule="auto"/>
      </w:pPr>
      <w:r w:rsidRPr="00DA3D96">
        <w:rPr>
          <w:rFonts w:ascii="Arial" w:hAnsi="Arial" w:cs="Arial"/>
        </w:rPr>
        <w:t>La mise en relation des activités du sous-projet avec les éléments sensibles de ces milieux récepteurs a ensuite permis d’identifier les impacts potentiels associés à sa mise en œuvre</w:t>
      </w:r>
      <w:r w:rsidR="000032F6">
        <w:rPr>
          <w:rFonts w:ascii="Arial" w:hAnsi="Arial" w:cs="Arial"/>
        </w:rPr>
        <w:t>.</w:t>
      </w:r>
    </w:p>
    <w:p w14:paraId="3C78D2E3" w14:textId="77777777" w:rsidR="002718D0" w:rsidRPr="00727E73" w:rsidRDefault="002718D0" w:rsidP="00727E73">
      <w:pPr>
        <w:spacing w:after="0" w:line="276" w:lineRule="auto"/>
        <w:rPr>
          <w:rFonts w:cs="Arial"/>
        </w:rPr>
      </w:pPr>
      <w:r w:rsidRPr="00727E73">
        <w:rPr>
          <w:rFonts w:cs="Arial"/>
        </w:rPr>
        <w:t>Le tableau suivant présente les activités sources d’impacts :</w:t>
      </w:r>
    </w:p>
    <w:p w14:paraId="3C78D2E4" w14:textId="7B89FAB1" w:rsidR="002718D0" w:rsidRPr="002A714D" w:rsidRDefault="002718D0">
      <w:pPr>
        <w:spacing w:after="0" w:line="276" w:lineRule="auto"/>
        <w:rPr>
          <w:rFonts w:eastAsia="MS Mincho" w:cs="Arial"/>
          <w:bCs/>
          <w14:ligatures w14:val="none"/>
        </w:rPr>
      </w:pPr>
      <w:bookmarkStart w:id="679" w:name="_Toc184136881"/>
      <w:bookmarkStart w:id="680" w:name="_Toc176181753"/>
      <w:bookmarkStart w:id="681" w:name="_Toc236272828"/>
      <w:r w:rsidRPr="002A714D">
        <w:rPr>
          <w:rFonts w:eastAsia="MS Mincho" w:cs="Arial"/>
          <w:bCs/>
          <w14:ligatures w14:val="none"/>
        </w:rPr>
        <w:t xml:space="preserve">Tableau </w:t>
      </w:r>
      <w:r w:rsidRPr="002A714D">
        <w:rPr>
          <w:rFonts w:eastAsia="MS Mincho" w:cs="Arial"/>
          <w:bCs/>
          <w14:ligatures w14:val="none"/>
        </w:rPr>
        <w:fldChar w:fldCharType="begin"/>
      </w:r>
      <w:r w:rsidRPr="002A714D">
        <w:rPr>
          <w:rFonts w:eastAsia="MS Mincho" w:cs="Arial"/>
          <w:bCs/>
          <w14:ligatures w14:val="none"/>
        </w:rPr>
        <w:instrText xml:space="preserve"> SEQ Tableau \* ARABIC </w:instrText>
      </w:r>
      <w:r w:rsidRPr="002A714D">
        <w:rPr>
          <w:rFonts w:eastAsia="MS Mincho" w:cs="Arial"/>
          <w:bCs/>
          <w14:ligatures w14:val="none"/>
        </w:rPr>
        <w:fldChar w:fldCharType="separate"/>
      </w:r>
      <w:r w:rsidR="0062046D">
        <w:rPr>
          <w:rFonts w:eastAsia="MS Mincho" w:cs="Arial"/>
          <w:bCs/>
          <w:noProof/>
          <w14:ligatures w14:val="none"/>
        </w:rPr>
        <w:t>21</w:t>
      </w:r>
      <w:r w:rsidRPr="002A714D">
        <w:rPr>
          <w:rFonts w:eastAsia="MS Mincho" w:cs="Arial"/>
          <w:bCs/>
          <w14:ligatures w14:val="none"/>
        </w:rPr>
        <w:fldChar w:fldCharType="end"/>
      </w:r>
      <w:r w:rsidRPr="002A714D">
        <w:rPr>
          <w:rFonts w:eastAsia="MS Mincho" w:cs="Arial"/>
          <w:bCs/>
          <w14:ligatures w14:val="none"/>
        </w:rPr>
        <w:t xml:space="preserve"> : les activités sources d’impacts du </w:t>
      </w:r>
      <w:r w:rsidR="00043625">
        <w:rPr>
          <w:rFonts w:eastAsia="MS Mincho" w:cs="Arial"/>
          <w:bCs/>
          <w14:ligatures w14:val="none"/>
        </w:rPr>
        <w:t>sous-</w:t>
      </w:r>
      <w:r w:rsidRPr="002A714D">
        <w:rPr>
          <w:rFonts w:eastAsia="MS Mincho" w:cs="Arial"/>
          <w:bCs/>
          <w14:ligatures w14:val="none"/>
        </w:rPr>
        <w:t>projet</w:t>
      </w:r>
      <w:bookmarkEnd w:id="679"/>
      <w:bookmarkEnd w:id="680"/>
      <w:bookmarkEnd w:id="681"/>
    </w:p>
    <w:tbl>
      <w:tblPr>
        <w:tblW w:w="5076"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78"/>
        <w:gridCol w:w="2404"/>
        <w:gridCol w:w="4816"/>
      </w:tblGrid>
      <w:tr w:rsidR="00A32F40" w:rsidRPr="00093F38" w14:paraId="3C78D2E8" w14:textId="77777777" w:rsidTr="007A7763">
        <w:trPr>
          <w:trHeight w:val="218"/>
          <w:tblHeader/>
        </w:trPr>
        <w:tc>
          <w:tcPr>
            <w:tcW w:w="1075" w:type="pct"/>
            <w:shd w:val="clear" w:color="auto" w:fill="A5A5A5" w:themeFill="accent3"/>
            <w:vAlign w:val="center"/>
          </w:tcPr>
          <w:p w14:paraId="3C78D2E5" w14:textId="34910E7D" w:rsidR="002718D0" w:rsidRPr="00093F38" w:rsidRDefault="002718D0" w:rsidP="007A7763">
            <w:pPr>
              <w:spacing w:before="0" w:after="0" w:line="240" w:lineRule="auto"/>
              <w:jc w:val="center"/>
              <w:rPr>
                <w:rFonts w:eastAsia="Cambria" w:cs="Arial"/>
                <w:b/>
                <w:sz w:val="20"/>
                <w:szCs w:val="20"/>
              </w:rPr>
            </w:pPr>
            <w:r w:rsidRPr="00093F38">
              <w:rPr>
                <w:rFonts w:eastAsia="Cambria" w:cs="Arial"/>
                <w:b/>
                <w:sz w:val="20"/>
                <w:szCs w:val="20"/>
              </w:rPr>
              <w:t xml:space="preserve">Phase du </w:t>
            </w:r>
            <w:r w:rsidR="00043625">
              <w:rPr>
                <w:rFonts w:eastAsia="Cambria" w:cs="Arial"/>
                <w:b/>
                <w:sz w:val="20"/>
                <w:szCs w:val="20"/>
              </w:rPr>
              <w:t>sous-</w:t>
            </w:r>
            <w:r w:rsidRPr="00093F38">
              <w:rPr>
                <w:rFonts w:eastAsia="Cambria" w:cs="Arial"/>
                <w:b/>
                <w:sz w:val="20"/>
                <w:szCs w:val="20"/>
              </w:rPr>
              <w:t>projet</w:t>
            </w:r>
          </w:p>
        </w:tc>
        <w:tc>
          <w:tcPr>
            <w:tcW w:w="1307" w:type="pct"/>
            <w:shd w:val="clear" w:color="auto" w:fill="A5A5A5" w:themeFill="accent3"/>
          </w:tcPr>
          <w:p w14:paraId="3C78D2E6" w14:textId="77777777" w:rsidR="002718D0" w:rsidRPr="00093F38" w:rsidRDefault="002718D0" w:rsidP="007A7763">
            <w:pPr>
              <w:spacing w:before="0" w:after="0" w:line="240" w:lineRule="auto"/>
              <w:ind w:left="57"/>
              <w:jc w:val="center"/>
              <w:rPr>
                <w:rFonts w:eastAsia="Cambria" w:cs="Arial"/>
                <w:b/>
                <w:sz w:val="20"/>
                <w:szCs w:val="20"/>
              </w:rPr>
            </w:pPr>
            <w:r w:rsidRPr="00093F38">
              <w:rPr>
                <w:rFonts w:eastAsia="Cambria" w:cs="Arial"/>
                <w:b/>
                <w:sz w:val="20"/>
                <w:szCs w:val="20"/>
              </w:rPr>
              <w:t>Activités</w:t>
            </w:r>
          </w:p>
        </w:tc>
        <w:tc>
          <w:tcPr>
            <w:tcW w:w="2618" w:type="pct"/>
            <w:shd w:val="clear" w:color="auto" w:fill="A5A5A5" w:themeFill="accent3"/>
          </w:tcPr>
          <w:p w14:paraId="3C78D2E7" w14:textId="77777777" w:rsidR="002718D0" w:rsidRPr="00093F38" w:rsidRDefault="002718D0" w:rsidP="007A7763">
            <w:pPr>
              <w:spacing w:before="0" w:after="0" w:line="240" w:lineRule="auto"/>
              <w:jc w:val="center"/>
              <w:rPr>
                <w:rFonts w:eastAsia="Cambria" w:cs="Arial"/>
                <w:b/>
                <w:sz w:val="20"/>
                <w:szCs w:val="20"/>
              </w:rPr>
            </w:pPr>
            <w:r w:rsidRPr="00093F38">
              <w:rPr>
                <w:rFonts w:eastAsia="Cambria" w:cs="Arial"/>
                <w:b/>
                <w:sz w:val="20"/>
                <w:szCs w:val="20"/>
              </w:rPr>
              <w:t>Sources d’impacts</w:t>
            </w:r>
          </w:p>
        </w:tc>
      </w:tr>
      <w:tr w:rsidR="00956DED" w:rsidRPr="00093F38" w14:paraId="3C78D2F4" w14:textId="77777777" w:rsidTr="007A7763">
        <w:trPr>
          <w:trHeight w:val="224"/>
        </w:trPr>
        <w:tc>
          <w:tcPr>
            <w:tcW w:w="1075" w:type="pct"/>
            <w:vMerge w:val="restart"/>
            <w:vAlign w:val="center"/>
          </w:tcPr>
          <w:p w14:paraId="3C78D2EB" w14:textId="6FDEB24A" w:rsidR="00956DED" w:rsidRPr="00093F38" w:rsidRDefault="00956DED" w:rsidP="007A7763">
            <w:pPr>
              <w:spacing w:before="0" w:after="0" w:line="240" w:lineRule="auto"/>
              <w:jc w:val="center"/>
              <w:rPr>
                <w:rFonts w:eastAsia="Cambria" w:cs="Arial"/>
                <w:b/>
                <w:sz w:val="20"/>
                <w:szCs w:val="20"/>
              </w:rPr>
            </w:pPr>
            <w:r w:rsidRPr="00093F38">
              <w:rPr>
                <w:rFonts w:eastAsia="Cambria" w:cs="Arial"/>
                <w:b/>
                <w:sz w:val="20"/>
                <w:szCs w:val="20"/>
              </w:rPr>
              <w:t>Phase pré construction et construction</w:t>
            </w:r>
          </w:p>
        </w:tc>
        <w:tc>
          <w:tcPr>
            <w:tcW w:w="1307" w:type="pct"/>
          </w:tcPr>
          <w:p w14:paraId="3C78D2EC" w14:textId="056427A8" w:rsidR="00956DED" w:rsidRPr="00093F38" w:rsidRDefault="00956DED" w:rsidP="00093F38">
            <w:pPr>
              <w:spacing w:before="0" w:after="0" w:line="240" w:lineRule="auto"/>
              <w:ind w:left="57"/>
              <w:jc w:val="left"/>
              <w:rPr>
                <w:rFonts w:eastAsia="Cambria" w:cs="Arial"/>
                <w:sz w:val="20"/>
                <w:szCs w:val="20"/>
              </w:rPr>
            </w:pPr>
            <w:r w:rsidRPr="00093F38">
              <w:rPr>
                <w:rFonts w:eastAsia="Cambria" w:cs="Arial"/>
                <w:sz w:val="20"/>
                <w:szCs w:val="20"/>
              </w:rPr>
              <w:t>Installation des bases vie et chantiers (conduites + château d’eau)</w:t>
            </w:r>
          </w:p>
        </w:tc>
        <w:tc>
          <w:tcPr>
            <w:tcW w:w="2618" w:type="pct"/>
          </w:tcPr>
          <w:p w14:paraId="03D4B66C" w14:textId="77777777" w:rsidR="007B3DBC" w:rsidRPr="00093F38" w:rsidRDefault="00956DED" w:rsidP="007A7763">
            <w:pPr>
              <w:numPr>
                <w:ilvl w:val="0"/>
                <w:numId w:val="11"/>
              </w:numPr>
              <w:spacing w:before="0" w:after="0" w:line="240" w:lineRule="auto"/>
              <w:ind w:left="360"/>
              <w:jc w:val="left"/>
              <w:rPr>
                <w:rFonts w:cs="Arial"/>
                <w:sz w:val="20"/>
                <w:szCs w:val="20"/>
              </w:rPr>
            </w:pPr>
            <w:r w:rsidRPr="00093F38">
              <w:rPr>
                <w:rFonts w:cs="Arial"/>
                <w:sz w:val="20"/>
                <w:szCs w:val="20"/>
              </w:rPr>
              <w:t>Transport et déchargement des matériaux</w:t>
            </w:r>
            <w:r w:rsidR="007B3DBC" w:rsidRPr="00093F38">
              <w:rPr>
                <w:rFonts w:cs="Arial"/>
                <w:sz w:val="20"/>
                <w:szCs w:val="20"/>
              </w:rPr>
              <w:t> ;</w:t>
            </w:r>
          </w:p>
          <w:p w14:paraId="3C78D2ED" w14:textId="5B0B2587" w:rsidR="00956DED" w:rsidRPr="00093F38" w:rsidRDefault="007B3DBC" w:rsidP="007A7763">
            <w:pPr>
              <w:numPr>
                <w:ilvl w:val="0"/>
                <w:numId w:val="11"/>
              </w:numPr>
              <w:spacing w:before="0" w:after="0" w:line="240" w:lineRule="auto"/>
              <w:ind w:left="360"/>
              <w:jc w:val="left"/>
              <w:rPr>
                <w:rFonts w:cs="Arial"/>
                <w:sz w:val="20"/>
                <w:szCs w:val="20"/>
              </w:rPr>
            </w:pPr>
            <w:r w:rsidRPr="00093F38">
              <w:rPr>
                <w:rFonts w:cs="Arial"/>
                <w:sz w:val="20"/>
                <w:szCs w:val="20"/>
              </w:rPr>
              <w:t>Installation des dispositifs de sécurité ;</w:t>
            </w:r>
            <w:r w:rsidR="00956DED" w:rsidRPr="00093F38">
              <w:rPr>
                <w:rFonts w:cs="Arial"/>
                <w:sz w:val="20"/>
                <w:szCs w:val="20"/>
              </w:rPr>
              <w:t xml:space="preserve"> </w:t>
            </w:r>
          </w:p>
          <w:p w14:paraId="3C78D2EE" w14:textId="77777777" w:rsidR="00956DED" w:rsidRPr="00093F38" w:rsidRDefault="00956DED" w:rsidP="007A7763">
            <w:pPr>
              <w:numPr>
                <w:ilvl w:val="0"/>
                <w:numId w:val="11"/>
              </w:numPr>
              <w:spacing w:before="0" w:after="0" w:line="240" w:lineRule="auto"/>
              <w:ind w:left="360"/>
              <w:jc w:val="left"/>
              <w:rPr>
                <w:rFonts w:cs="Arial"/>
                <w:sz w:val="20"/>
                <w:szCs w:val="20"/>
              </w:rPr>
            </w:pPr>
            <w:r w:rsidRPr="00093F38">
              <w:rPr>
                <w:rFonts w:cs="Arial"/>
                <w:sz w:val="20"/>
                <w:szCs w:val="20"/>
              </w:rPr>
              <w:t>Circulation et stationnement des engins de chantier ;</w:t>
            </w:r>
          </w:p>
          <w:p w14:paraId="2F4AA9F0" w14:textId="211532FB" w:rsidR="007B3DBC" w:rsidRPr="00093F38" w:rsidRDefault="007B3DBC" w:rsidP="007A7763">
            <w:pPr>
              <w:numPr>
                <w:ilvl w:val="0"/>
                <w:numId w:val="11"/>
              </w:numPr>
              <w:spacing w:before="0" w:after="0" w:line="240" w:lineRule="auto"/>
              <w:ind w:left="360"/>
              <w:jc w:val="left"/>
              <w:rPr>
                <w:rFonts w:cs="Arial"/>
                <w:sz w:val="20"/>
                <w:szCs w:val="20"/>
              </w:rPr>
            </w:pPr>
            <w:r w:rsidRPr="00093F38">
              <w:rPr>
                <w:rFonts w:cs="Arial"/>
                <w:sz w:val="20"/>
                <w:szCs w:val="20"/>
              </w:rPr>
              <w:t>Génération et gestion de déchets de chantier ;</w:t>
            </w:r>
          </w:p>
          <w:p w14:paraId="3C78D2EF" w14:textId="77777777" w:rsidR="00956DED" w:rsidRPr="00093F38" w:rsidRDefault="00956DED" w:rsidP="007A7763">
            <w:pPr>
              <w:numPr>
                <w:ilvl w:val="0"/>
                <w:numId w:val="11"/>
              </w:numPr>
              <w:spacing w:before="0" w:after="0" w:line="240" w:lineRule="auto"/>
              <w:ind w:left="360"/>
              <w:jc w:val="left"/>
              <w:rPr>
                <w:rFonts w:cs="Arial"/>
                <w:sz w:val="20"/>
                <w:szCs w:val="20"/>
              </w:rPr>
            </w:pPr>
            <w:r w:rsidRPr="00093F38">
              <w:rPr>
                <w:rFonts w:cs="Arial"/>
                <w:sz w:val="20"/>
                <w:szCs w:val="20"/>
              </w:rPr>
              <w:t>Stockage des équipements (tuyaux, etc.) ;</w:t>
            </w:r>
          </w:p>
          <w:p w14:paraId="3C78D2F3" w14:textId="073BBAAD" w:rsidR="00956DED" w:rsidRPr="00093F38" w:rsidRDefault="00956DED" w:rsidP="007A7763">
            <w:pPr>
              <w:numPr>
                <w:ilvl w:val="0"/>
                <w:numId w:val="11"/>
              </w:numPr>
              <w:spacing w:before="0" w:after="0" w:line="240" w:lineRule="auto"/>
              <w:ind w:left="360"/>
              <w:jc w:val="left"/>
              <w:rPr>
                <w:rFonts w:cs="Arial"/>
                <w:sz w:val="20"/>
                <w:szCs w:val="20"/>
              </w:rPr>
            </w:pPr>
            <w:r w:rsidRPr="00093F38">
              <w:rPr>
                <w:rFonts w:cs="Arial"/>
                <w:sz w:val="20"/>
                <w:szCs w:val="20"/>
              </w:rPr>
              <w:t>Présence des travailleurs et leurs interactions avec les riverains.</w:t>
            </w:r>
          </w:p>
        </w:tc>
      </w:tr>
      <w:tr w:rsidR="00956DED" w:rsidRPr="00093F38" w14:paraId="3C78D2FC" w14:textId="77777777" w:rsidTr="007A7763">
        <w:trPr>
          <w:trHeight w:val="1464"/>
        </w:trPr>
        <w:tc>
          <w:tcPr>
            <w:tcW w:w="1075" w:type="pct"/>
            <w:vMerge/>
            <w:vAlign w:val="center"/>
          </w:tcPr>
          <w:p w14:paraId="3C78D2F5" w14:textId="77777777" w:rsidR="00956DED" w:rsidRPr="00093F38" w:rsidRDefault="00956DED" w:rsidP="007A7763">
            <w:pPr>
              <w:spacing w:before="0" w:after="0" w:line="240" w:lineRule="auto"/>
              <w:jc w:val="center"/>
              <w:rPr>
                <w:rFonts w:eastAsia="Cambria" w:cs="Arial"/>
                <w:sz w:val="20"/>
                <w:szCs w:val="20"/>
              </w:rPr>
            </w:pPr>
          </w:p>
        </w:tc>
        <w:tc>
          <w:tcPr>
            <w:tcW w:w="1307" w:type="pct"/>
          </w:tcPr>
          <w:p w14:paraId="3C78D2F6" w14:textId="77777777" w:rsidR="00956DED" w:rsidRPr="00093F38" w:rsidRDefault="00956DED" w:rsidP="00093F38">
            <w:pPr>
              <w:spacing w:before="0" w:after="0" w:line="240" w:lineRule="auto"/>
              <w:ind w:left="57"/>
              <w:jc w:val="left"/>
              <w:rPr>
                <w:rFonts w:eastAsia="Cambria" w:cs="Arial"/>
                <w:sz w:val="20"/>
                <w:szCs w:val="20"/>
              </w:rPr>
            </w:pPr>
            <w:r w:rsidRPr="00093F38">
              <w:rPr>
                <w:rFonts w:eastAsia="Cambria" w:cs="Arial"/>
                <w:sz w:val="20"/>
                <w:szCs w:val="20"/>
              </w:rPr>
              <w:t xml:space="preserve">Libération des emprises </w:t>
            </w:r>
          </w:p>
        </w:tc>
        <w:tc>
          <w:tcPr>
            <w:tcW w:w="2618" w:type="pct"/>
          </w:tcPr>
          <w:p w14:paraId="3C78D2F7" w14:textId="77777777" w:rsidR="00956DED" w:rsidRPr="00093F38" w:rsidRDefault="00956DED" w:rsidP="007A7763">
            <w:pPr>
              <w:numPr>
                <w:ilvl w:val="0"/>
                <w:numId w:val="11"/>
              </w:numPr>
              <w:spacing w:before="0" w:after="0" w:line="240" w:lineRule="auto"/>
              <w:ind w:left="360"/>
              <w:jc w:val="left"/>
              <w:rPr>
                <w:rFonts w:cs="Arial"/>
                <w:sz w:val="20"/>
                <w:szCs w:val="20"/>
              </w:rPr>
            </w:pPr>
            <w:r w:rsidRPr="00093F38">
              <w:rPr>
                <w:rFonts w:cs="Arial"/>
                <w:sz w:val="20"/>
                <w:szCs w:val="20"/>
              </w:rPr>
              <w:t>Recrutement de la main d’œuvre ;</w:t>
            </w:r>
          </w:p>
          <w:p w14:paraId="3C78D2F9" w14:textId="77777777" w:rsidR="00956DED" w:rsidRPr="00093F38" w:rsidRDefault="00956DED" w:rsidP="007A7763">
            <w:pPr>
              <w:numPr>
                <w:ilvl w:val="0"/>
                <w:numId w:val="11"/>
              </w:numPr>
              <w:spacing w:before="0" w:after="0" w:line="240" w:lineRule="auto"/>
              <w:ind w:left="360"/>
              <w:jc w:val="left"/>
              <w:rPr>
                <w:rFonts w:cs="Arial"/>
                <w:sz w:val="20"/>
                <w:szCs w:val="20"/>
              </w:rPr>
            </w:pPr>
            <w:r w:rsidRPr="00093F38">
              <w:rPr>
                <w:rFonts w:cs="Arial"/>
                <w:sz w:val="20"/>
                <w:szCs w:val="20"/>
              </w:rPr>
              <w:t>Déplacement des places d’affaires ;</w:t>
            </w:r>
          </w:p>
          <w:p w14:paraId="2481CD3D" w14:textId="0BE824FA" w:rsidR="007B3DBC" w:rsidRPr="00093F38" w:rsidRDefault="007B3DBC" w:rsidP="007A7763">
            <w:pPr>
              <w:numPr>
                <w:ilvl w:val="0"/>
                <w:numId w:val="11"/>
              </w:numPr>
              <w:spacing w:before="0" w:after="0" w:line="240" w:lineRule="auto"/>
              <w:ind w:left="360"/>
              <w:jc w:val="left"/>
              <w:rPr>
                <w:rFonts w:cs="Arial"/>
                <w:sz w:val="20"/>
                <w:szCs w:val="20"/>
              </w:rPr>
            </w:pPr>
            <w:r w:rsidRPr="00093F38">
              <w:rPr>
                <w:rFonts w:cs="Arial"/>
                <w:sz w:val="20"/>
                <w:szCs w:val="20"/>
              </w:rPr>
              <w:t>Défrichement et abattage des arbres dans les emprises des tracés ;</w:t>
            </w:r>
          </w:p>
          <w:p w14:paraId="3C78D2FB" w14:textId="5A3BBD29" w:rsidR="00956DED" w:rsidRPr="00093F38" w:rsidRDefault="00956DED" w:rsidP="007A7763">
            <w:pPr>
              <w:numPr>
                <w:ilvl w:val="0"/>
                <w:numId w:val="11"/>
              </w:numPr>
              <w:spacing w:before="0" w:after="0" w:line="240" w:lineRule="auto"/>
              <w:ind w:left="360"/>
              <w:jc w:val="left"/>
              <w:rPr>
                <w:rFonts w:cs="Arial"/>
                <w:sz w:val="20"/>
                <w:szCs w:val="20"/>
              </w:rPr>
            </w:pPr>
            <w:r w:rsidRPr="00093F38">
              <w:rPr>
                <w:rFonts w:cs="Arial"/>
                <w:sz w:val="20"/>
                <w:szCs w:val="20"/>
              </w:rPr>
              <w:t xml:space="preserve">Nettoyage </w:t>
            </w:r>
            <w:r w:rsidR="007B3DBC" w:rsidRPr="00093F38">
              <w:rPr>
                <w:rFonts w:cs="Arial"/>
                <w:sz w:val="20"/>
                <w:szCs w:val="20"/>
              </w:rPr>
              <w:t xml:space="preserve">et préparation </w:t>
            </w:r>
            <w:r w:rsidRPr="00093F38">
              <w:rPr>
                <w:rFonts w:cs="Arial"/>
                <w:sz w:val="20"/>
                <w:szCs w:val="20"/>
              </w:rPr>
              <w:t>des emprises.</w:t>
            </w:r>
          </w:p>
        </w:tc>
      </w:tr>
      <w:tr w:rsidR="00956DED" w:rsidRPr="00093F38" w14:paraId="3C78D303" w14:textId="77777777" w:rsidTr="007A7763">
        <w:trPr>
          <w:trHeight w:val="50"/>
        </w:trPr>
        <w:tc>
          <w:tcPr>
            <w:tcW w:w="1075" w:type="pct"/>
            <w:vMerge/>
            <w:vAlign w:val="center"/>
          </w:tcPr>
          <w:p w14:paraId="3C78D2FD" w14:textId="77777777" w:rsidR="00956DED" w:rsidRPr="00093F38" w:rsidRDefault="00956DED" w:rsidP="007A7763">
            <w:pPr>
              <w:spacing w:before="0" w:after="0" w:line="240" w:lineRule="auto"/>
              <w:jc w:val="center"/>
              <w:rPr>
                <w:rFonts w:eastAsia="Cambria" w:cs="Arial"/>
                <w:sz w:val="20"/>
                <w:szCs w:val="20"/>
              </w:rPr>
            </w:pPr>
          </w:p>
        </w:tc>
        <w:tc>
          <w:tcPr>
            <w:tcW w:w="1307" w:type="pct"/>
          </w:tcPr>
          <w:p w14:paraId="3C78D2FE" w14:textId="77777777" w:rsidR="00956DED" w:rsidRPr="00093F38" w:rsidRDefault="00956DED" w:rsidP="00093F38">
            <w:pPr>
              <w:spacing w:before="0" w:after="0" w:line="240" w:lineRule="auto"/>
              <w:ind w:left="57"/>
              <w:jc w:val="left"/>
              <w:rPr>
                <w:rFonts w:cs="Arial"/>
                <w:sz w:val="20"/>
                <w:szCs w:val="20"/>
              </w:rPr>
            </w:pPr>
            <w:r w:rsidRPr="00093F38">
              <w:rPr>
                <w:rFonts w:eastAsia="Cambria" w:cs="Arial"/>
                <w:sz w:val="20"/>
                <w:szCs w:val="20"/>
              </w:rPr>
              <w:t>Ouverture des tranchées et pose des conduites</w:t>
            </w:r>
          </w:p>
        </w:tc>
        <w:tc>
          <w:tcPr>
            <w:tcW w:w="2618" w:type="pct"/>
          </w:tcPr>
          <w:p w14:paraId="3C78D2FF" w14:textId="706AD906" w:rsidR="00956DED" w:rsidRPr="00093F38" w:rsidRDefault="00956DED" w:rsidP="007A7763">
            <w:pPr>
              <w:numPr>
                <w:ilvl w:val="0"/>
                <w:numId w:val="11"/>
              </w:numPr>
              <w:spacing w:before="0" w:after="0" w:line="240" w:lineRule="auto"/>
              <w:ind w:left="360"/>
              <w:jc w:val="left"/>
              <w:rPr>
                <w:rFonts w:cs="Arial"/>
                <w:sz w:val="20"/>
                <w:szCs w:val="20"/>
              </w:rPr>
            </w:pPr>
            <w:r w:rsidRPr="00093F38">
              <w:rPr>
                <w:rFonts w:cs="Arial"/>
                <w:sz w:val="20"/>
                <w:szCs w:val="20"/>
              </w:rPr>
              <w:t>Présence des tranchées ;</w:t>
            </w:r>
          </w:p>
          <w:p w14:paraId="3C78D300" w14:textId="56EA299E" w:rsidR="00956DED" w:rsidRPr="00093F38" w:rsidRDefault="00956DED" w:rsidP="007A7763">
            <w:pPr>
              <w:numPr>
                <w:ilvl w:val="0"/>
                <w:numId w:val="11"/>
              </w:numPr>
              <w:spacing w:before="0" w:after="0" w:line="240" w:lineRule="auto"/>
              <w:ind w:left="360"/>
              <w:jc w:val="left"/>
              <w:rPr>
                <w:rFonts w:cs="Arial"/>
                <w:sz w:val="20"/>
                <w:szCs w:val="20"/>
              </w:rPr>
            </w:pPr>
            <w:r w:rsidRPr="00093F38">
              <w:rPr>
                <w:rFonts w:cs="Arial"/>
                <w:sz w:val="20"/>
                <w:szCs w:val="20"/>
              </w:rPr>
              <w:t xml:space="preserve">Préparation et </w:t>
            </w:r>
            <w:r w:rsidR="007B3DBC" w:rsidRPr="00093F38">
              <w:rPr>
                <w:rFonts w:cs="Arial"/>
                <w:sz w:val="20"/>
                <w:szCs w:val="20"/>
              </w:rPr>
              <w:t xml:space="preserve">pose </w:t>
            </w:r>
            <w:r w:rsidRPr="00093F38">
              <w:rPr>
                <w:rFonts w:cs="Arial"/>
                <w:sz w:val="20"/>
                <w:szCs w:val="20"/>
              </w:rPr>
              <w:t xml:space="preserve">des </w:t>
            </w:r>
            <w:r w:rsidR="007B3DBC" w:rsidRPr="00093F38">
              <w:rPr>
                <w:rFonts w:cs="Arial"/>
                <w:sz w:val="20"/>
                <w:szCs w:val="20"/>
              </w:rPr>
              <w:t>conduites</w:t>
            </w:r>
            <w:r w:rsidRPr="00093F38">
              <w:rPr>
                <w:rFonts w:cs="Arial"/>
                <w:sz w:val="20"/>
                <w:szCs w:val="20"/>
              </w:rPr>
              <w:t> ;</w:t>
            </w:r>
          </w:p>
          <w:p w14:paraId="3C78D301" w14:textId="77777777" w:rsidR="00956DED" w:rsidRPr="00093F38" w:rsidRDefault="00956DED" w:rsidP="007A7763">
            <w:pPr>
              <w:numPr>
                <w:ilvl w:val="0"/>
                <w:numId w:val="11"/>
              </w:numPr>
              <w:spacing w:before="0" w:after="0" w:line="240" w:lineRule="auto"/>
              <w:ind w:left="360"/>
              <w:jc w:val="left"/>
              <w:rPr>
                <w:rFonts w:cs="Arial"/>
                <w:sz w:val="20"/>
                <w:szCs w:val="20"/>
              </w:rPr>
            </w:pPr>
            <w:r w:rsidRPr="00093F38">
              <w:rPr>
                <w:rFonts w:cs="Arial"/>
                <w:sz w:val="20"/>
                <w:szCs w:val="20"/>
              </w:rPr>
              <w:t>Installation des dispositifs de sécurité ;</w:t>
            </w:r>
          </w:p>
          <w:p w14:paraId="3C78D302" w14:textId="34CC4D40" w:rsidR="00956DED" w:rsidRPr="00093F38" w:rsidRDefault="00956DED" w:rsidP="007A7763">
            <w:pPr>
              <w:numPr>
                <w:ilvl w:val="0"/>
                <w:numId w:val="11"/>
              </w:numPr>
              <w:spacing w:before="0" w:after="0" w:line="240" w:lineRule="auto"/>
              <w:ind w:left="360"/>
              <w:jc w:val="left"/>
              <w:rPr>
                <w:rFonts w:eastAsia="Cambria" w:cs="Arial"/>
                <w:sz w:val="20"/>
                <w:szCs w:val="20"/>
              </w:rPr>
            </w:pPr>
            <w:r w:rsidRPr="00093F38">
              <w:rPr>
                <w:rFonts w:cs="Arial"/>
                <w:sz w:val="20"/>
                <w:szCs w:val="20"/>
              </w:rPr>
              <w:t>Remise en état des lieux</w:t>
            </w:r>
            <w:r w:rsidR="007B3DBC" w:rsidRPr="00093F38">
              <w:rPr>
                <w:rFonts w:cs="Arial"/>
                <w:sz w:val="20"/>
                <w:szCs w:val="20"/>
              </w:rPr>
              <w:t>.</w:t>
            </w:r>
          </w:p>
        </w:tc>
      </w:tr>
      <w:tr w:rsidR="00956DED" w:rsidRPr="00093F38" w14:paraId="00DADFCD" w14:textId="77777777" w:rsidTr="007A7763">
        <w:trPr>
          <w:trHeight w:val="50"/>
        </w:trPr>
        <w:tc>
          <w:tcPr>
            <w:tcW w:w="1075" w:type="pct"/>
            <w:vMerge/>
            <w:vAlign w:val="center"/>
          </w:tcPr>
          <w:p w14:paraId="00F828EE" w14:textId="77777777" w:rsidR="00956DED" w:rsidRPr="00093F38" w:rsidRDefault="00956DED" w:rsidP="007A7763">
            <w:pPr>
              <w:spacing w:before="0" w:after="0" w:line="240" w:lineRule="auto"/>
              <w:jc w:val="center"/>
              <w:rPr>
                <w:rFonts w:eastAsia="Cambria" w:cs="Arial"/>
                <w:sz w:val="20"/>
                <w:szCs w:val="20"/>
              </w:rPr>
            </w:pPr>
          </w:p>
        </w:tc>
        <w:tc>
          <w:tcPr>
            <w:tcW w:w="1307" w:type="pct"/>
          </w:tcPr>
          <w:p w14:paraId="4B46D41A" w14:textId="08F1F728" w:rsidR="00956DED" w:rsidRPr="00093F38" w:rsidRDefault="00956DED" w:rsidP="00093F38">
            <w:pPr>
              <w:spacing w:before="0" w:after="0" w:line="240" w:lineRule="auto"/>
              <w:ind w:left="57"/>
              <w:jc w:val="left"/>
              <w:rPr>
                <w:rFonts w:eastAsia="Cambria" w:cs="Arial"/>
                <w:sz w:val="20"/>
                <w:szCs w:val="20"/>
              </w:rPr>
            </w:pPr>
            <w:r w:rsidRPr="00093F38">
              <w:rPr>
                <w:rFonts w:eastAsia="Cambria" w:cs="Arial"/>
                <w:sz w:val="20"/>
                <w:szCs w:val="20"/>
              </w:rPr>
              <w:t>Construction du château d’eau à Kati-Sud</w:t>
            </w:r>
          </w:p>
        </w:tc>
        <w:tc>
          <w:tcPr>
            <w:tcW w:w="2618" w:type="pct"/>
          </w:tcPr>
          <w:p w14:paraId="690ADD95" w14:textId="77777777" w:rsidR="007B3DBC" w:rsidRPr="00093F38" w:rsidRDefault="007B3DBC" w:rsidP="007A7763">
            <w:pPr>
              <w:numPr>
                <w:ilvl w:val="0"/>
                <w:numId w:val="11"/>
              </w:numPr>
              <w:spacing w:before="0" w:after="0" w:line="240" w:lineRule="auto"/>
              <w:ind w:left="360"/>
              <w:jc w:val="left"/>
              <w:rPr>
                <w:rFonts w:cs="Arial"/>
                <w:sz w:val="20"/>
                <w:szCs w:val="20"/>
              </w:rPr>
            </w:pPr>
            <w:r w:rsidRPr="00093F38">
              <w:rPr>
                <w:rFonts w:cs="Arial"/>
                <w:sz w:val="20"/>
                <w:szCs w:val="20"/>
              </w:rPr>
              <w:t>Circulation des véhicules et des camions pour l’approvisionnement des chantiers en matériaux et matériels et engins pour les travaux ;</w:t>
            </w:r>
          </w:p>
          <w:p w14:paraId="60E39F5A" w14:textId="12D536FA" w:rsidR="007B3DBC" w:rsidRPr="00093F38" w:rsidRDefault="007B3DBC" w:rsidP="007A7763">
            <w:pPr>
              <w:numPr>
                <w:ilvl w:val="0"/>
                <w:numId w:val="11"/>
              </w:numPr>
              <w:spacing w:before="0" w:after="0" w:line="240" w:lineRule="auto"/>
              <w:ind w:left="360"/>
              <w:jc w:val="left"/>
              <w:rPr>
                <w:rFonts w:cs="Arial"/>
                <w:sz w:val="20"/>
                <w:szCs w:val="20"/>
              </w:rPr>
            </w:pPr>
            <w:r w:rsidRPr="00093F38">
              <w:rPr>
                <w:rFonts w:cs="Arial"/>
                <w:sz w:val="20"/>
                <w:szCs w:val="20"/>
              </w:rPr>
              <w:t xml:space="preserve">Travaux de construction du </w:t>
            </w:r>
            <w:r w:rsidR="00C14A75">
              <w:rPr>
                <w:rFonts w:cs="Arial"/>
                <w:sz w:val="20"/>
                <w:szCs w:val="20"/>
              </w:rPr>
              <w:t>château</w:t>
            </w:r>
            <w:r w:rsidRPr="00093F38">
              <w:rPr>
                <w:rFonts w:cs="Arial"/>
                <w:sz w:val="20"/>
                <w:szCs w:val="20"/>
              </w:rPr>
              <w:t xml:space="preserve"> (fouilles, béton pour fondation, coulage de béton, remblai,</w:t>
            </w:r>
            <w:r w:rsidR="005A25C4">
              <w:rPr>
                <w:rFonts w:cs="Arial"/>
                <w:sz w:val="20"/>
                <w:szCs w:val="20"/>
              </w:rPr>
              <w:t xml:space="preserve"> travaux en hauteur,</w:t>
            </w:r>
            <w:r w:rsidRPr="00093F38">
              <w:rPr>
                <w:rFonts w:cs="Arial"/>
                <w:sz w:val="20"/>
                <w:szCs w:val="20"/>
              </w:rPr>
              <w:t xml:space="preserve"> etc.) ;</w:t>
            </w:r>
          </w:p>
          <w:p w14:paraId="7743D8A3" w14:textId="5073EC75" w:rsidR="00956DED" w:rsidRPr="00093F38" w:rsidRDefault="007B3DBC" w:rsidP="007A7763">
            <w:pPr>
              <w:numPr>
                <w:ilvl w:val="0"/>
                <w:numId w:val="11"/>
              </w:numPr>
              <w:spacing w:before="0" w:after="0" w:line="240" w:lineRule="auto"/>
              <w:ind w:left="360"/>
              <w:jc w:val="left"/>
              <w:rPr>
                <w:rFonts w:cs="Arial"/>
                <w:sz w:val="20"/>
                <w:szCs w:val="20"/>
              </w:rPr>
            </w:pPr>
            <w:r w:rsidRPr="00093F38">
              <w:rPr>
                <w:rFonts w:cs="Arial"/>
                <w:sz w:val="20"/>
                <w:szCs w:val="20"/>
              </w:rPr>
              <w:t>Fouilles pour la pose des conduits d’eau.</w:t>
            </w:r>
          </w:p>
        </w:tc>
      </w:tr>
      <w:tr w:rsidR="00A32F40" w:rsidRPr="00093F38" w14:paraId="3C78D30A" w14:textId="77777777" w:rsidTr="007A7763">
        <w:trPr>
          <w:trHeight w:val="76"/>
        </w:trPr>
        <w:tc>
          <w:tcPr>
            <w:tcW w:w="1075" w:type="pct"/>
            <w:vAlign w:val="center"/>
          </w:tcPr>
          <w:p w14:paraId="3C78D305" w14:textId="77777777" w:rsidR="002718D0" w:rsidRPr="00093F38" w:rsidRDefault="002718D0" w:rsidP="007A7763">
            <w:pPr>
              <w:spacing w:before="0" w:after="0" w:line="240" w:lineRule="auto"/>
              <w:jc w:val="center"/>
              <w:rPr>
                <w:rFonts w:eastAsia="Cambria" w:cs="Arial"/>
                <w:b/>
                <w:sz w:val="20"/>
                <w:szCs w:val="20"/>
              </w:rPr>
            </w:pPr>
            <w:r w:rsidRPr="00093F38">
              <w:rPr>
                <w:rFonts w:eastAsia="Cambria" w:cs="Arial"/>
                <w:b/>
                <w:sz w:val="20"/>
                <w:szCs w:val="20"/>
              </w:rPr>
              <w:t>Phase exploitation</w:t>
            </w:r>
          </w:p>
        </w:tc>
        <w:tc>
          <w:tcPr>
            <w:tcW w:w="1307" w:type="pct"/>
          </w:tcPr>
          <w:p w14:paraId="3C78D306" w14:textId="1B9F6882" w:rsidR="002718D0" w:rsidRPr="00093F38" w:rsidRDefault="007B3DBC" w:rsidP="00093F38">
            <w:pPr>
              <w:spacing w:before="0" w:after="0" w:line="240" w:lineRule="auto"/>
              <w:ind w:left="57"/>
              <w:jc w:val="left"/>
              <w:rPr>
                <w:rFonts w:eastAsia="Cambria" w:cs="Arial"/>
                <w:sz w:val="20"/>
                <w:szCs w:val="20"/>
              </w:rPr>
            </w:pPr>
            <w:r w:rsidRPr="00093F38">
              <w:rPr>
                <w:rFonts w:eastAsia="Cambria" w:cs="Arial"/>
                <w:sz w:val="20"/>
                <w:szCs w:val="20"/>
              </w:rPr>
              <w:t>Présence et exploitation</w:t>
            </w:r>
            <w:r w:rsidR="002718D0" w:rsidRPr="00093F38">
              <w:rPr>
                <w:rFonts w:eastAsia="Cambria" w:cs="Arial"/>
                <w:sz w:val="20"/>
                <w:szCs w:val="20"/>
              </w:rPr>
              <w:t xml:space="preserve"> du réseau d’adduction</w:t>
            </w:r>
            <w:r w:rsidRPr="00093F38">
              <w:rPr>
                <w:rFonts w:eastAsia="Cambria" w:cs="Arial"/>
                <w:sz w:val="20"/>
                <w:szCs w:val="20"/>
              </w:rPr>
              <w:t xml:space="preserve"> et du </w:t>
            </w:r>
            <w:r w:rsidR="0089348D">
              <w:rPr>
                <w:rFonts w:eastAsia="Cambria" w:cs="Arial"/>
                <w:sz w:val="20"/>
                <w:szCs w:val="20"/>
              </w:rPr>
              <w:t xml:space="preserve">château </w:t>
            </w:r>
          </w:p>
        </w:tc>
        <w:tc>
          <w:tcPr>
            <w:tcW w:w="2618" w:type="pct"/>
          </w:tcPr>
          <w:p w14:paraId="3C78D307" w14:textId="0AA7E453" w:rsidR="002718D0" w:rsidRPr="00093F38" w:rsidRDefault="002718D0" w:rsidP="007A7763">
            <w:pPr>
              <w:numPr>
                <w:ilvl w:val="0"/>
                <w:numId w:val="11"/>
              </w:numPr>
              <w:spacing w:before="0" w:after="0" w:line="240" w:lineRule="auto"/>
              <w:ind w:left="360"/>
              <w:jc w:val="left"/>
              <w:rPr>
                <w:rFonts w:cs="Arial"/>
                <w:sz w:val="20"/>
                <w:szCs w:val="20"/>
              </w:rPr>
            </w:pPr>
            <w:r w:rsidRPr="00093F38">
              <w:rPr>
                <w:rFonts w:cs="Arial"/>
                <w:sz w:val="20"/>
                <w:szCs w:val="20"/>
              </w:rPr>
              <w:t>Fuites, mauvais raccordements</w:t>
            </w:r>
          </w:p>
          <w:p w14:paraId="3C78D308" w14:textId="4D78F37B" w:rsidR="002718D0" w:rsidRPr="00093F38" w:rsidRDefault="002718D0" w:rsidP="007A7763">
            <w:pPr>
              <w:numPr>
                <w:ilvl w:val="0"/>
                <w:numId w:val="11"/>
              </w:numPr>
              <w:spacing w:before="0" w:after="0" w:line="240" w:lineRule="auto"/>
              <w:ind w:left="360"/>
              <w:jc w:val="left"/>
              <w:rPr>
                <w:rFonts w:cs="Arial"/>
                <w:sz w:val="20"/>
                <w:szCs w:val="20"/>
              </w:rPr>
            </w:pPr>
            <w:r w:rsidRPr="00093F38">
              <w:rPr>
                <w:rFonts w:cs="Arial"/>
                <w:sz w:val="20"/>
                <w:szCs w:val="20"/>
              </w:rPr>
              <w:t>Entretien et maintenance des infrastructures (conduites, branchements</w:t>
            </w:r>
            <w:r w:rsidR="002151E5" w:rsidRPr="00093F38">
              <w:rPr>
                <w:rFonts w:cs="Arial"/>
                <w:sz w:val="20"/>
                <w:szCs w:val="20"/>
              </w:rPr>
              <w:t xml:space="preserve">, </w:t>
            </w:r>
            <w:r w:rsidR="0089348D">
              <w:rPr>
                <w:rFonts w:cs="Arial"/>
                <w:sz w:val="20"/>
                <w:szCs w:val="20"/>
              </w:rPr>
              <w:t>château</w:t>
            </w:r>
            <w:r w:rsidRPr="00093F38">
              <w:rPr>
                <w:rFonts w:cs="Arial"/>
                <w:sz w:val="20"/>
                <w:szCs w:val="20"/>
              </w:rPr>
              <w:t>);</w:t>
            </w:r>
          </w:p>
          <w:p w14:paraId="3C78D309" w14:textId="77777777" w:rsidR="002718D0" w:rsidRPr="00093F38" w:rsidRDefault="002718D0" w:rsidP="007A7763">
            <w:pPr>
              <w:numPr>
                <w:ilvl w:val="0"/>
                <w:numId w:val="11"/>
              </w:numPr>
              <w:spacing w:before="0" w:after="0" w:line="240" w:lineRule="auto"/>
              <w:ind w:left="360"/>
              <w:jc w:val="left"/>
              <w:rPr>
                <w:rFonts w:cs="Arial"/>
                <w:sz w:val="20"/>
                <w:szCs w:val="20"/>
              </w:rPr>
            </w:pPr>
            <w:r w:rsidRPr="00093F38">
              <w:rPr>
                <w:rFonts w:cs="Arial"/>
                <w:sz w:val="20"/>
                <w:szCs w:val="20"/>
              </w:rPr>
              <w:t xml:space="preserve">Génération des déchets d’entretien </w:t>
            </w:r>
          </w:p>
        </w:tc>
      </w:tr>
      <w:tr w:rsidR="00A32F40" w:rsidRPr="00093F38" w14:paraId="3C78D310" w14:textId="77777777" w:rsidTr="007A7763">
        <w:trPr>
          <w:trHeight w:val="76"/>
        </w:trPr>
        <w:tc>
          <w:tcPr>
            <w:tcW w:w="1075" w:type="pct"/>
            <w:vAlign w:val="center"/>
          </w:tcPr>
          <w:p w14:paraId="3C78D30B" w14:textId="77777777" w:rsidR="002718D0" w:rsidRPr="00093F38" w:rsidRDefault="002718D0" w:rsidP="007A7763">
            <w:pPr>
              <w:spacing w:before="0" w:after="0" w:line="240" w:lineRule="auto"/>
              <w:jc w:val="center"/>
              <w:rPr>
                <w:rFonts w:eastAsia="Cambria" w:cs="Arial"/>
                <w:b/>
                <w:sz w:val="20"/>
                <w:szCs w:val="20"/>
              </w:rPr>
            </w:pPr>
            <w:r w:rsidRPr="00093F38">
              <w:rPr>
                <w:rFonts w:eastAsia="Cambria" w:cs="Arial"/>
                <w:b/>
                <w:sz w:val="20"/>
                <w:szCs w:val="20"/>
              </w:rPr>
              <w:t>Phase de démantèlement</w:t>
            </w:r>
          </w:p>
        </w:tc>
        <w:tc>
          <w:tcPr>
            <w:tcW w:w="1307" w:type="pct"/>
          </w:tcPr>
          <w:p w14:paraId="3C78D30C" w14:textId="77777777" w:rsidR="002718D0" w:rsidRPr="00093F38" w:rsidRDefault="002718D0" w:rsidP="00093F38">
            <w:pPr>
              <w:spacing w:before="0" w:after="0" w:line="240" w:lineRule="auto"/>
              <w:ind w:left="57"/>
              <w:jc w:val="left"/>
              <w:rPr>
                <w:rFonts w:eastAsia="Cambria" w:cs="Arial"/>
                <w:sz w:val="20"/>
                <w:szCs w:val="20"/>
              </w:rPr>
            </w:pPr>
            <w:r w:rsidRPr="00093F38">
              <w:rPr>
                <w:rFonts w:eastAsia="Cambria" w:cs="Arial"/>
                <w:sz w:val="20"/>
                <w:szCs w:val="20"/>
              </w:rPr>
              <w:t>Réhabilitation des conduites et infrastructures hors service</w:t>
            </w:r>
          </w:p>
        </w:tc>
        <w:tc>
          <w:tcPr>
            <w:tcW w:w="2618" w:type="pct"/>
          </w:tcPr>
          <w:p w14:paraId="3C78D30D" w14:textId="77777777" w:rsidR="002718D0" w:rsidRPr="00093F38" w:rsidRDefault="002718D0" w:rsidP="007A7763">
            <w:pPr>
              <w:numPr>
                <w:ilvl w:val="0"/>
                <w:numId w:val="11"/>
              </w:numPr>
              <w:spacing w:before="0" w:after="0" w:line="240" w:lineRule="auto"/>
              <w:ind w:left="360"/>
              <w:jc w:val="left"/>
              <w:rPr>
                <w:rFonts w:cs="Arial"/>
                <w:sz w:val="20"/>
                <w:szCs w:val="20"/>
              </w:rPr>
            </w:pPr>
            <w:r w:rsidRPr="00093F38">
              <w:rPr>
                <w:rFonts w:cs="Arial"/>
                <w:sz w:val="20"/>
                <w:szCs w:val="20"/>
              </w:rPr>
              <w:t>Remise à nu du sol</w:t>
            </w:r>
          </w:p>
          <w:p w14:paraId="3C78D30E" w14:textId="541D6B3E" w:rsidR="002718D0" w:rsidRPr="00093F38" w:rsidRDefault="002718D0" w:rsidP="007A7763">
            <w:pPr>
              <w:numPr>
                <w:ilvl w:val="0"/>
                <w:numId w:val="11"/>
              </w:numPr>
              <w:spacing w:before="0" w:after="0" w:line="240" w:lineRule="auto"/>
              <w:ind w:left="360"/>
              <w:jc w:val="left"/>
              <w:rPr>
                <w:rFonts w:cs="Arial"/>
                <w:sz w:val="20"/>
                <w:szCs w:val="20"/>
              </w:rPr>
            </w:pPr>
            <w:r w:rsidRPr="00093F38">
              <w:rPr>
                <w:rFonts w:cs="Arial"/>
                <w:sz w:val="20"/>
                <w:szCs w:val="20"/>
              </w:rPr>
              <w:t>Perturbation</w:t>
            </w:r>
            <w:r w:rsidR="00763CAA" w:rsidRPr="00093F38">
              <w:rPr>
                <w:rFonts w:cs="Arial"/>
                <w:sz w:val="20"/>
                <w:szCs w:val="20"/>
              </w:rPr>
              <w:t>s</w:t>
            </w:r>
            <w:r w:rsidRPr="00093F38">
              <w:rPr>
                <w:rFonts w:cs="Arial"/>
                <w:sz w:val="20"/>
                <w:szCs w:val="20"/>
              </w:rPr>
              <w:t xml:space="preserve"> économique</w:t>
            </w:r>
            <w:r w:rsidR="00763CAA" w:rsidRPr="00093F38">
              <w:rPr>
                <w:rFonts w:cs="Arial"/>
                <w:sz w:val="20"/>
                <w:szCs w:val="20"/>
              </w:rPr>
              <w:t>s</w:t>
            </w:r>
            <w:r w:rsidRPr="00093F38">
              <w:rPr>
                <w:rFonts w:cs="Arial"/>
                <w:sz w:val="20"/>
                <w:szCs w:val="20"/>
              </w:rPr>
              <w:t xml:space="preserve"> et sociale</w:t>
            </w:r>
            <w:r w:rsidR="00763CAA" w:rsidRPr="00093F38">
              <w:rPr>
                <w:rFonts w:cs="Arial"/>
                <w:sz w:val="20"/>
                <w:szCs w:val="20"/>
              </w:rPr>
              <w:t>s</w:t>
            </w:r>
          </w:p>
          <w:p w14:paraId="700311A4" w14:textId="40C8C67A" w:rsidR="007B3DBC" w:rsidRPr="00093F38" w:rsidRDefault="007B3DBC" w:rsidP="007A7763">
            <w:pPr>
              <w:numPr>
                <w:ilvl w:val="0"/>
                <w:numId w:val="11"/>
              </w:numPr>
              <w:spacing w:before="0" w:after="0" w:line="240" w:lineRule="auto"/>
              <w:ind w:left="360"/>
              <w:jc w:val="left"/>
              <w:rPr>
                <w:rFonts w:cs="Arial"/>
                <w:sz w:val="20"/>
                <w:szCs w:val="20"/>
              </w:rPr>
            </w:pPr>
            <w:r w:rsidRPr="00093F38">
              <w:rPr>
                <w:sz w:val="20"/>
                <w:szCs w:val="20"/>
              </w:rPr>
              <w:t>Gestion des déchets et gravats </w:t>
            </w:r>
          </w:p>
          <w:p w14:paraId="3CB99792" w14:textId="7DA234B4" w:rsidR="00956DED" w:rsidRPr="00093F38" w:rsidRDefault="00956DED" w:rsidP="007A7763">
            <w:pPr>
              <w:numPr>
                <w:ilvl w:val="0"/>
                <w:numId w:val="11"/>
              </w:numPr>
              <w:spacing w:before="0" w:after="0" w:line="240" w:lineRule="auto"/>
              <w:ind w:left="360"/>
              <w:jc w:val="left"/>
              <w:rPr>
                <w:rFonts w:cs="Arial"/>
                <w:sz w:val="20"/>
                <w:szCs w:val="20"/>
              </w:rPr>
            </w:pPr>
            <w:r w:rsidRPr="00093F38">
              <w:rPr>
                <w:rFonts w:cs="Arial"/>
                <w:sz w:val="20"/>
                <w:szCs w:val="20"/>
              </w:rPr>
              <w:t>Réhabilitation des sites et réaménagement des surfaces</w:t>
            </w:r>
          </w:p>
          <w:p w14:paraId="3C78D30F" w14:textId="48DAE43C" w:rsidR="002718D0" w:rsidRPr="00093F38" w:rsidRDefault="002718D0" w:rsidP="007A7763">
            <w:pPr>
              <w:numPr>
                <w:ilvl w:val="0"/>
                <w:numId w:val="11"/>
              </w:numPr>
              <w:spacing w:before="0" w:after="0" w:line="240" w:lineRule="auto"/>
              <w:ind w:left="360"/>
              <w:jc w:val="left"/>
              <w:rPr>
                <w:rFonts w:cs="Arial"/>
                <w:sz w:val="20"/>
                <w:szCs w:val="20"/>
              </w:rPr>
            </w:pPr>
          </w:p>
        </w:tc>
      </w:tr>
    </w:tbl>
    <w:p w14:paraId="3C78D315" w14:textId="37A57340" w:rsidR="002718D0" w:rsidRDefault="002718D0" w:rsidP="00D61787">
      <w:pPr>
        <w:spacing w:before="100" w:beforeAutospacing="1" w:after="0" w:line="276" w:lineRule="auto"/>
        <w:rPr>
          <w:rFonts w:eastAsia="Times New Roman" w:cs="Arial"/>
        </w:rPr>
      </w:pPr>
      <w:r>
        <w:rPr>
          <w:rFonts w:eastAsia="Times New Roman" w:cs="Arial"/>
        </w:rPr>
        <w:t>Dans le cadre de la mise en œuvre du sous-projet, les milieux biophysiques et humains sont susceptibles d’être affectés. Le tableau suivant illustre les milieux récepteurs d’impacts.</w:t>
      </w:r>
      <w:bookmarkStart w:id="682" w:name="_Toc176181754"/>
      <w:bookmarkStart w:id="683" w:name="_Toc184136882"/>
    </w:p>
    <w:p w14:paraId="3C78D316" w14:textId="350A408C" w:rsidR="002718D0" w:rsidRPr="002A714D" w:rsidRDefault="002718D0">
      <w:pPr>
        <w:spacing w:after="0" w:line="276" w:lineRule="auto"/>
        <w:rPr>
          <w:rFonts w:eastAsia="MS Mincho" w:cs="Arial"/>
          <w:bCs/>
          <w14:ligatures w14:val="none"/>
        </w:rPr>
      </w:pPr>
      <w:bookmarkStart w:id="684" w:name="_Toc236272829"/>
      <w:r w:rsidRPr="002A714D">
        <w:rPr>
          <w:rFonts w:eastAsia="MS Mincho" w:cs="Arial"/>
          <w:bCs/>
          <w14:ligatures w14:val="none"/>
        </w:rPr>
        <w:t xml:space="preserve">Tableau </w:t>
      </w:r>
      <w:r w:rsidRPr="002A714D">
        <w:rPr>
          <w:rFonts w:eastAsia="MS Mincho" w:cs="Arial"/>
          <w:bCs/>
          <w14:ligatures w14:val="none"/>
        </w:rPr>
        <w:fldChar w:fldCharType="begin"/>
      </w:r>
      <w:r w:rsidRPr="002A714D">
        <w:rPr>
          <w:rFonts w:eastAsia="MS Mincho" w:cs="Arial"/>
          <w:bCs/>
          <w14:ligatures w14:val="none"/>
        </w:rPr>
        <w:instrText xml:space="preserve"> SEQ Tableau \* ARABIC </w:instrText>
      </w:r>
      <w:r w:rsidRPr="002A714D">
        <w:rPr>
          <w:rFonts w:eastAsia="MS Mincho" w:cs="Arial"/>
          <w:bCs/>
          <w14:ligatures w14:val="none"/>
        </w:rPr>
        <w:fldChar w:fldCharType="separate"/>
      </w:r>
      <w:r w:rsidR="0062046D">
        <w:rPr>
          <w:rFonts w:eastAsia="MS Mincho" w:cs="Arial"/>
          <w:bCs/>
          <w:noProof/>
          <w14:ligatures w14:val="none"/>
        </w:rPr>
        <w:t>22</w:t>
      </w:r>
      <w:r w:rsidRPr="002A714D">
        <w:rPr>
          <w:rFonts w:eastAsia="MS Mincho" w:cs="Arial"/>
          <w:bCs/>
          <w14:ligatures w14:val="none"/>
        </w:rPr>
        <w:fldChar w:fldCharType="end"/>
      </w:r>
      <w:r w:rsidRPr="002A714D">
        <w:rPr>
          <w:rFonts w:eastAsia="MS Mincho" w:cs="Arial"/>
          <w:bCs/>
          <w14:ligatures w14:val="none"/>
        </w:rPr>
        <w:t> : Milieux récepteurs d’impacts</w:t>
      </w:r>
      <w:bookmarkEnd w:id="682"/>
      <w:bookmarkEnd w:id="683"/>
      <w:bookmarkEnd w:id="684"/>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28"/>
        <w:gridCol w:w="7696"/>
      </w:tblGrid>
      <w:tr w:rsidR="00A32F40" w:rsidRPr="00727E73" w14:paraId="3C78D319" w14:textId="77777777" w:rsidTr="00406629">
        <w:trPr>
          <w:trHeight w:val="300"/>
        </w:trPr>
        <w:tc>
          <w:tcPr>
            <w:tcW w:w="1828" w:type="dxa"/>
            <w:vMerge w:val="restart"/>
            <w:shd w:val="clear" w:color="auto" w:fill="AEAAAA" w:themeFill="background2" w:themeFillShade="BF"/>
            <w:tcMar>
              <w:left w:w="108" w:type="dxa"/>
              <w:right w:w="108" w:type="dxa"/>
            </w:tcMar>
            <w:vAlign w:val="center"/>
          </w:tcPr>
          <w:p w14:paraId="3C78D317" w14:textId="77777777" w:rsidR="002718D0" w:rsidRPr="00406629" w:rsidRDefault="002718D0" w:rsidP="003C0CD9">
            <w:pPr>
              <w:spacing w:before="0" w:after="0"/>
              <w:jc w:val="center"/>
              <w:rPr>
                <w:rFonts w:eastAsia="Times New Roman" w:cs="Arial"/>
                <w:b/>
                <w:bCs/>
                <w:szCs w:val="22"/>
              </w:rPr>
            </w:pPr>
            <w:r w:rsidRPr="00406629">
              <w:rPr>
                <w:rFonts w:eastAsia="Times New Roman" w:cs="Arial"/>
                <w:b/>
                <w:bCs/>
                <w:szCs w:val="22"/>
              </w:rPr>
              <w:t>Milieu physique</w:t>
            </w:r>
          </w:p>
        </w:tc>
        <w:tc>
          <w:tcPr>
            <w:tcW w:w="7696" w:type="dxa"/>
            <w:shd w:val="clear" w:color="auto" w:fill="FFFFFF" w:themeFill="background1"/>
            <w:tcMar>
              <w:left w:w="108" w:type="dxa"/>
              <w:right w:w="108" w:type="dxa"/>
            </w:tcMar>
          </w:tcPr>
          <w:p w14:paraId="3C78D318" w14:textId="77777777" w:rsidR="002718D0" w:rsidRPr="00406629" w:rsidRDefault="002718D0" w:rsidP="003C0CD9">
            <w:pPr>
              <w:spacing w:before="0" w:after="0"/>
              <w:rPr>
                <w:rFonts w:eastAsia="Times New Roman" w:cs="Arial"/>
                <w:szCs w:val="22"/>
              </w:rPr>
            </w:pPr>
            <w:r w:rsidRPr="00406629">
              <w:rPr>
                <w:rFonts w:eastAsia="Times New Roman" w:cs="Arial"/>
                <w:szCs w:val="22"/>
              </w:rPr>
              <w:t>Sols</w:t>
            </w:r>
          </w:p>
        </w:tc>
      </w:tr>
      <w:tr w:rsidR="00A32F40" w:rsidRPr="00727E73" w14:paraId="3C78D31C" w14:textId="77777777" w:rsidTr="00406629">
        <w:trPr>
          <w:trHeight w:val="300"/>
        </w:trPr>
        <w:tc>
          <w:tcPr>
            <w:tcW w:w="1828" w:type="dxa"/>
            <w:vMerge/>
            <w:shd w:val="clear" w:color="auto" w:fill="AEAAAA" w:themeFill="background2" w:themeFillShade="BF"/>
            <w:vAlign w:val="center"/>
          </w:tcPr>
          <w:p w14:paraId="3C78D31A" w14:textId="77777777" w:rsidR="002718D0" w:rsidRPr="00406629" w:rsidRDefault="002718D0" w:rsidP="003C0CD9">
            <w:pPr>
              <w:spacing w:before="0" w:after="0"/>
              <w:jc w:val="center"/>
              <w:rPr>
                <w:rFonts w:cs="Arial"/>
                <w:b/>
                <w:bCs/>
                <w:szCs w:val="22"/>
              </w:rPr>
            </w:pPr>
          </w:p>
        </w:tc>
        <w:tc>
          <w:tcPr>
            <w:tcW w:w="7696" w:type="dxa"/>
            <w:shd w:val="clear" w:color="auto" w:fill="FFFFFF" w:themeFill="background1"/>
            <w:tcMar>
              <w:left w:w="108" w:type="dxa"/>
              <w:right w:w="108" w:type="dxa"/>
            </w:tcMar>
          </w:tcPr>
          <w:p w14:paraId="3C78D31B" w14:textId="77777777" w:rsidR="002718D0" w:rsidRPr="00406629" w:rsidRDefault="002718D0" w:rsidP="003C0CD9">
            <w:pPr>
              <w:spacing w:before="0" w:after="0"/>
              <w:rPr>
                <w:rFonts w:eastAsia="Times New Roman" w:cs="Arial"/>
                <w:szCs w:val="22"/>
              </w:rPr>
            </w:pPr>
            <w:r w:rsidRPr="00406629">
              <w:rPr>
                <w:rFonts w:eastAsia="Times New Roman" w:cs="Arial"/>
                <w:szCs w:val="22"/>
              </w:rPr>
              <w:t>Qualité de l’air</w:t>
            </w:r>
          </w:p>
        </w:tc>
      </w:tr>
      <w:tr w:rsidR="00A32F40" w:rsidRPr="00727E73" w14:paraId="3C78D31F" w14:textId="77777777" w:rsidTr="00406629">
        <w:trPr>
          <w:trHeight w:val="300"/>
        </w:trPr>
        <w:tc>
          <w:tcPr>
            <w:tcW w:w="1828" w:type="dxa"/>
            <w:vMerge/>
            <w:shd w:val="clear" w:color="auto" w:fill="AEAAAA" w:themeFill="background2" w:themeFillShade="BF"/>
            <w:vAlign w:val="center"/>
          </w:tcPr>
          <w:p w14:paraId="3C78D31D" w14:textId="77777777" w:rsidR="002718D0" w:rsidRPr="00406629" w:rsidRDefault="002718D0" w:rsidP="003C0CD9">
            <w:pPr>
              <w:spacing w:before="0" w:after="0"/>
              <w:jc w:val="center"/>
              <w:rPr>
                <w:rFonts w:cs="Arial"/>
                <w:b/>
                <w:bCs/>
                <w:szCs w:val="22"/>
              </w:rPr>
            </w:pPr>
          </w:p>
        </w:tc>
        <w:tc>
          <w:tcPr>
            <w:tcW w:w="7696" w:type="dxa"/>
            <w:shd w:val="clear" w:color="auto" w:fill="FFFFFF" w:themeFill="background1"/>
            <w:tcMar>
              <w:left w:w="108" w:type="dxa"/>
              <w:right w:w="108" w:type="dxa"/>
            </w:tcMar>
          </w:tcPr>
          <w:p w14:paraId="3C78D31E" w14:textId="77777777" w:rsidR="002718D0" w:rsidRPr="00406629" w:rsidRDefault="002718D0" w:rsidP="003C0CD9">
            <w:pPr>
              <w:spacing w:before="0" w:after="0"/>
              <w:rPr>
                <w:rFonts w:eastAsia="Times New Roman" w:cs="Arial"/>
                <w:szCs w:val="22"/>
              </w:rPr>
            </w:pPr>
            <w:r w:rsidRPr="00406629">
              <w:rPr>
                <w:rFonts w:eastAsia="Times New Roman" w:cs="Arial"/>
                <w:szCs w:val="22"/>
              </w:rPr>
              <w:t>Niveau Sonore</w:t>
            </w:r>
          </w:p>
        </w:tc>
      </w:tr>
      <w:tr w:rsidR="00A32F40" w:rsidRPr="00727E73" w14:paraId="3C78D322" w14:textId="77777777" w:rsidTr="00406629">
        <w:trPr>
          <w:trHeight w:val="300"/>
        </w:trPr>
        <w:tc>
          <w:tcPr>
            <w:tcW w:w="1828" w:type="dxa"/>
            <w:vMerge/>
            <w:shd w:val="clear" w:color="auto" w:fill="AEAAAA" w:themeFill="background2" w:themeFillShade="BF"/>
            <w:vAlign w:val="center"/>
          </w:tcPr>
          <w:p w14:paraId="3C78D320" w14:textId="77777777" w:rsidR="002718D0" w:rsidRPr="00406629" w:rsidRDefault="002718D0" w:rsidP="003C0CD9">
            <w:pPr>
              <w:spacing w:before="0" w:after="0"/>
              <w:jc w:val="center"/>
              <w:rPr>
                <w:rFonts w:cs="Arial"/>
                <w:b/>
                <w:bCs/>
                <w:szCs w:val="22"/>
              </w:rPr>
            </w:pPr>
          </w:p>
        </w:tc>
        <w:tc>
          <w:tcPr>
            <w:tcW w:w="7696" w:type="dxa"/>
            <w:shd w:val="clear" w:color="auto" w:fill="FFFFFF" w:themeFill="background1"/>
            <w:tcMar>
              <w:left w:w="108" w:type="dxa"/>
              <w:right w:w="108" w:type="dxa"/>
            </w:tcMar>
          </w:tcPr>
          <w:p w14:paraId="3C78D321" w14:textId="77777777" w:rsidR="002718D0" w:rsidRPr="00406629" w:rsidRDefault="002718D0" w:rsidP="003C0CD9">
            <w:pPr>
              <w:spacing w:before="0" w:after="0"/>
              <w:rPr>
                <w:rFonts w:eastAsia="Times New Roman" w:cs="Arial"/>
                <w:szCs w:val="22"/>
              </w:rPr>
            </w:pPr>
            <w:r w:rsidRPr="00406629">
              <w:rPr>
                <w:rFonts w:eastAsia="Times New Roman" w:cs="Arial"/>
                <w:szCs w:val="22"/>
              </w:rPr>
              <w:t>Eaux de surface</w:t>
            </w:r>
          </w:p>
        </w:tc>
      </w:tr>
      <w:tr w:rsidR="00A32F40" w:rsidRPr="00727E73" w14:paraId="3C78D325" w14:textId="77777777" w:rsidTr="00406629">
        <w:trPr>
          <w:trHeight w:val="300"/>
        </w:trPr>
        <w:tc>
          <w:tcPr>
            <w:tcW w:w="1828" w:type="dxa"/>
            <w:vMerge/>
            <w:shd w:val="clear" w:color="auto" w:fill="AEAAAA" w:themeFill="background2" w:themeFillShade="BF"/>
            <w:vAlign w:val="center"/>
          </w:tcPr>
          <w:p w14:paraId="3C78D323" w14:textId="77777777" w:rsidR="002718D0" w:rsidRPr="00406629" w:rsidRDefault="002718D0" w:rsidP="003C0CD9">
            <w:pPr>
              <w:spacing w:before="0" w:after="0"/>
              <w:jc w:val="center"/>
              <w:rPr>
                <w:rFonts w:cs="Arial"/>
                <w:b/>
                <w:bCs/>
                <w:szCs w:val="22"/>
              </w:rPr>
            </w:pPr>
          </w:p>
        </w:tc>
        <w:tc>
          <w:tcPr>
            <w:tcW w:w="7696" w:type="dxa"/>
            <w:shd w:val="clear" w:color="auto" w:fill="FFFFFF" w:themeFill="background1"/>
            <w:tcMar>
              <w:left w:w="108" w:type="dxa"/>
              <w:right w:w="108" w:type="dxa"/>
            </w:tcMar>
          </w:tcPr>
          <w:p w14:paraId="3C78D324" w14:textId="77777777" w:rsidR="002718D0" w:rsidRPr="00406629" w:rsidRDefault="002718D0" w:rsidP="003C0CD9">
            <w:pPr>
              <w:spacing w:before="0" w:after="0"/>
              <w:rPr>
                <w:rFonts w:eastAsia="Times New Roman" w:cs="Arial"/>
                <w:szCs w:val="22"/>
              </w:rPr>
            </w:pPr>
            <w:r w:rsidRPr="00406629">
              <w:rPr>
                <w:rFonts w:eastAsia="Times New Roman" w:cs="Arial"/>
                <w:szCs w:val="22"/>
              </w:rPr>
              <w:t>Eaux souterraines</w:t>
            </w:r>
          </w:p>
        </w:tc>
      </w:tr>
      <w:tr w:rsidR="00A32F40" w:rsidRPr="00727E73" w14:paraId="3C78D329" w14:textId="77777777" w:rsidTr="00406629">
        <w:trPr>
          <w:trHeight w:val="300"/>
        </w:trPr>
        <w:tc>
          <w:tcPr>
            <w:tcW w:w="1828" w:type="dxa"/>
            <w:vMerge w:val="restart"/>
            <w:shd w:val="clear" w:color="auto" w:fill="AEAAAA" w:themeFill="background2" w:themeFillShade="BF"/>
            <w:tcMar>
              <w:left w:w="108" w:type="dxa"/>
              <w:right w:w="108" w:type="dxa"/>
            </w:tcMar>
            <w:vAlign w:val="center"/>
          </w:tcPr>
          <w:p w14:paraId="3C78D327" w14:textId="1552E469" w:rsidR="002718D0" w:rsidRPr="00406629" w:rsidRDefault="002718D0" w:rsidP="00CE0346">
            <w:pPr>
              <w:spacing w:before="0" w:after="0"/>
              <w:jc w:val="center"/>
              <w:rPr>
                <w:rFonts w:eastAsia="Times New Roman" w:cs="Arial"/>
                <w:b/>
                <w:bCs/>
                <w:szCs w:val="22"/>
              </w:rPr>
            </w:pPr>
            <w:r w:rsidRPr="00406629">
              <w:rPr>
                <w:rFonts w:eastAsia="Times New Roman" w:cs="Arial"/>
                <w:b/>
                <w:bCs/>
                <w:szCs w:val="22"/>
              </w:rPr>
              <w:t>Milieu biologique</w:t>
            </w:r>
          </w:p>
        </w:tc>
        <w:tc>
          <w:tcPr>
            <w:tcW w:w="7696" w:type="dxa"/>
            <w:shd w:val="clear" w:color="auto" w:fill="FFFFFF" w:themeFill="background1"/>
            <w:tcMar>
              <w:left w:w="108" w:type="dxa"/>
              <w:right w:w="108" w:type="dxa"/>
            </w:tcMar>
          </w:tcPr>
          <w:p w14:paraId="3C78D328" w14:textId="77777777" w:rsidR="002718D0" w:rsidRPr="00406629" w:rsidRDefault="002718D0" w:rsidP="003C0CD9">
            <w:pPr>
              <w:spacing w:before="0" w:after="0"/>
              <w:rPr>
                <w:rFonts w:eastAsia="Times New Roman" w:cs="Arial"/>
                <w:szCs w:val="22"/>
              </w:rPr>
            </w:pPr>
            <w:r w:rsidRPr="00406629">
              <w:rPr>
                <w:rFonts w:eastAsia="Times New Roman" w:cs="Arial"/>
                <w:szCs w:val="22"/>
              </w:rPr>
              <w:t xml:space="preserve">Flore </w:t>
            </w:r>
          </w:p>
        </w:tc>
      </w:tr>
      <w:tr w:rsidR="00A32F40" w:rsidRPr="00727E73" w14:paraId="3C78D32C" w14:textId="77777777" w:rsidTr="00CE0346">
        <w:trPr>
          <w:trHeight w:val="337"/>
        </w:trPr>
        <w:tc>
          <w:tcPr>
            <w:tcW w:w="1828" w:type="dxa"/>
            <w:vMerge/>
            <w:shd w:val="clear" w:color="auto" w:fill="AEAAAA" w:themeFill="background2" w:themeFillShade="BF"/>
            <w:vAlign w:val="center"/>
          </w:tcPr>
          <w:p w14:paraId="3C78D32A" w14:textId="77777777" w:rsidR="002718D0" w:rsidRPr="00406629" w:rsidRDefault="002718D0" w:rsidP="003C0CD9">
            <w:pPr>
              <w:spacing w:before="0" w:after="0"/>
              <w:jc w:val="center"/>
              <w:rPr>
                <w:rFonts w:cs="Arial"/>
                <w:b/>
                <w:bCs/>
                <w:szCs w:val="22"/>
              </w:rPr>
            </w:pPr>
          </w:p>
        </w:tc>
        <w:tc>
          <w:tcPr>
            <w:tcW w:w="7696" w:type="dxa"/>
            <w:shd w:val="clear" w:color="auto" w:fill="FFFFFF" w:themeFill="background1"/>
            <w:tcMar>
              <w:left w:w="108" w:type="dxa"/>
              <w:right w:w="108" w:type="dxa"/>
            </w:tcMar>
          </w:tcPr>
          <w:p w14:paraId="3C78D32B" w14:textId="77777777" w:rsidR="002718D0" w:rsidRPr="00406629" w:rsidRDefault="002718D0" w:rsidP="003C0CD9">
            <w:pPr>
              <w:spacing w:before="0" w:after="0"/>
              <w:rPr>
                <w:rFonts w:eastAsia="Times New Roman" w:cs="Arial"/>
                <w:szCs w:val="22"/>
              </w:rPr>
            </w:pPr>
            <w:r w:rsidRPr="00406629">
              <w:rPr>
                <w:rFonts w:eastAsia="Times New Roman" w:cs="Arial"/>
                <w:szCs w:val="22"/>
              </w:rPr>
              <w:t xml:space="preserve">Faune </w:t>
            </w:r>
          </w:p>
        </w:tc>
      </w:tr>
      <w:tr w:rsidR="00A32F40" w:rsidRPr="00727E73" w14:paraId="3C78D32F" w14:textId="77777777" w:rsidTr="00406629">
        <w:trPr>
          <w:trHeight w:val="300"/>
        </w:trPr>
        <w:tc>
          <w:tcPr>
            <w:tcW w:w="1828" w:type="dxa"/>
            <w:vMerge w:val="restart"/>
            <w:shd w:val="clear" w:color="auto" w:fill="AEAAAA" w:themeFill="background2" w:themeFillShade="BF"/>
            <w:tcMar>
              <w:left w:w="108" w:type="dxa"/>
              <w:right w:w="108" w:type="dxa"/>
            </w:tcMar>
            <w:vAlign w:val="center"/>
          </w:tcPr>
          <w:p w14:paraId="3C78D32D" w14:textId="77777777" w:rsidR="002718D0" w:rsidRPr="00406629" w:rsidRDefault="002718D0" w:rsidP="003C0CD9">
            <w:pPr>
              <w:spacing w:before="0" w:after="0"/>
              <w:jc w:val="center"/>
              <w:rPr>
                <w:rFonts w:eastAsia="Times New Roman" w:cs="Arial"/>
                <w:b/>
                <w:bCs/>
                <w:szCs w:val="22"/>
              </w:rPr>
            </w:pPr>
            <w:r w:rsidRPr="00406629">
              <w:rPr>
                <w:rFonts w:eastAsia="Times New Roman" w:cs="Arial"/>
                <w:b/>
                <w:bCs/>
                <w:szCs w:val="22"/>
              </w:rPr>
              <w:t>Milieu humain</w:t>
            </w:r>
          </w:p>
        </w:tc>
        <w:tc>
          <w:tcPr>
            <w:tcW w:w="7696" w:type="dxa"/>
            <w:shd w:val="clear" w:color="auto" w:fill="FFFFFF" w:themeFill="background1"/>
            <w:tcMar>
              <w:left w:w="108" w:type="dxa"/>
              <w:right w:w="108" w:type="dxa"/>
            </w:tcMar>
          </w:tcPr>
          <w:p w14:paraId="3C78D32E" w14:textId="77777777" w:rsidR="002718D0" w:rsidRPr="00406629" w:rsidRDefault="002718D0" w:rsidP="003C0CD9">
            <w:pPr>
              <w:spacing w:before="0" w:after="0"/>
              <w:rPr>
                <w:rFonts w:eastAsia="Times New Roman" w:cs="Arial"/>
                <w:szCs w:val="22"/>
              </w:rPr>
            </w:pPr>
            <w:r w:rsidRPr="00406629">
              <w:rPr>
                <w:rFonts w:eastAsia="Times New Roman" w:cs="Arial"/>
                <w:szCs w:val="22"/>
              </w:rPr>
              <w:t>Emploi et économie locale</w:t>
            </w:r>
          </w:p>
        </w:tc>
      </w:tr>
      <w:tr w:rsidR="00A32F40" w:rsidRPr="00727E73" w14:paraId="3C78D332" w14:textId="77777777" w:rsidTr="00406629">
        <w:trPr>
          <w:trHeight w:val="300"/>
        </w:trPr>
        <w:tc>
          <w:tcPr>
            <w:tcW w:w="1828" w:type="dxa"/>
            <w:vMerge/>
            <w:shd w:val="clear" w:color="auto" w:fill="AEAAAA" w:themeFill="background2" w:themeFillShade="BF"/>
            <w:tcMar>
              <w:left w:w="108" w:type="dxa"/>
              <w:right w:w="108" w:type="dxa"/>
            </w:tcMar>
            <w:vAlign w:val="center"/>
          </w:tcPr>
          <w:p w14:paraId="3C78D330" w14:textId="77777777" w:rsidR="002718D0" w:rsidRPr="00406629" w:rsidRDefault="002718D0" w:rsidP="003C0CD9">
            <w:pPr>
              <w:spacing w:before="0" w:after="0"/>
              <w:jc w:val="center"/>
              <w:rPr>
                <w:rFonts w:eastAsia="Times New Roman" w:cs="Arial"/>
                <w:b/>
                <w:bCs/>
                <w:szCs w:val="22"/>
              </w:rPr>
            </w:pPr>
          </w:p>
        </w:tc>
        <w:tc>
          <w:tcPr>
            <w:tcW w:w="7696" w:type="dxa"/>
            <w:shd w:val="clear" w:color="auto" w:fill="FFFFFF" w:themeFill="background1"/>
            <w:tcMar>
              <w:left w:w="108" w:type="dxa"/>
              <w:right w:w="108" w:type="dxa"/>
            </w:tcMar>
          </w:tcPr>
          <w:p w14:paraId="3C78D331" w14:textId="77777777" w:rsidR="002718D0" w:rsidRPr="00406629" w:rsidRDefault="002718D0" w:rsidP="003C0CD9">
            <w:pPr>
              <w:spacing w:before="0" w:after="0"/>
              <w:rPr>
                <w:rFonts w:eastAsia="Times New Roman" w:cs="Arial"/>
                <w:szCs w:val="22"/>
              </w:rPr>
            </w:pPr>
            <w:r w:rsidRPr="00406629">
              <w:rPr>
                <w:rFonts w:cs="Arial"/>
                <w:szCs w:val="22"/>
              </w:rPr>
              <w:t>Zones d’habitation (populations), Activités socio-économiques (places d’affaire), infrastructures, etc.</w:t>
            </w:r>
          </w:p>
        </w:tc>
      </w:tr>
      <w:tr w:rsidR="00A32F40" w:rsidRPr="00727E73" w14:paraId="3C78D335" w14:textId="77777777" w:rsidTr="00406629">
        <w:trPr>
          <w:trHeight w:val="300"/>
        </w:trPr>
        <w:tc>
          <w:tcPr>
            <w:tcW w:w="1828" w:type="dxa"/>
            <w:vMerge/>
            <w:shd w:val="clear" w:color="auto" w:fill="AEAAAA" w:themeFill="background2" w:themeFillShade="BF"/>
            <w:tcMar>
              <w:left w:w="108" w:type="dxa"/>
              <w:right w:w="108" w:type="dxa"/>
            </w:tcMar>
            <w:vAlign w:val="center"/>
          </w:tcPr>
          <w:p w14:paraId="3C78D333" w14:textId="77777777" w:rsidR="002718D0" w:rsidRPr="00406629" w:rsidRDefault="002718D0" w:rsidP="003C0CD9">
            <w:pPr>
              <w:spacing w:before="0" w:after="0"/>
              <w:jc w:val="center"/>
              <w:rPr>
                <w:rFonts w:eastAsia="Times New Roman" w:cs="Arial"/>
                <w:b/>
                <w:bCs/>
                <w:szCs w:val="22"/>
              </w:rPr>
            </w:pPr>
          </w:p>
        </w:tc>
        <w:tc>
          <w:tcPr>
            <w:tcW w:w="7696" w:type="dxa"/>
            <w:shd w:val="clear" w:color="auto" w:fill="FFFFFF" w:themeFill="background1"/>
            <w:tcMar>
              <w:left w:w="108" w:type="dxa"/>
              <w:right w:w="108" w:type="dxa"/>
            </w:tcMar>
          </w:tcPr>
          <w:p w14:paraId="3C78D334" w14:textId="77777777" w:rsidR="002718D0" w:rsidRPr="00406629" w:rsidRDefault="002718D0" w:rsidP="003C0CD9">
            <w:pPr>
              <w:spacing w:before="0" w:after="0"/>
              <w:rPr>
                <w:rFonts w:cs="Arial"/>
                <w:szCs w:val="22"/>
              </w:rPr>
            </w:pPr>
            <w:r w:rsidRPr="00406629">
              <w:rPr>
                <w:rFonts w:cs="Arial"/>
                <w:szCs w:val="22"/>
              </w:rPr>
              <w:t>Climat social</w:t>
            </w:r>
          </w:p>
        </w:tc>
      </w:tr>
      <w:tr w:rsidR="00A32F40" w:rsidRPr="00727E73" w14:paraId="3C78D338" w14:textId="77777777" w:rsidTr="00406629">
        <w:trPr>
          <w:trHeight w:val="300"/>
        </w:trPr>
        <w:tc>
          <w:tcPr>
            <w:tcW w:w="1828" w:type="dxa"/>
            <w:vMerge/>
            <w:shd w:val="clear" w:color="auto" w:fill="AEAAAA" w:themeFill="background2" w:themeFillShade="BF"/>
            <w:tcMar>
              <w:left w:w="108" w:type="dxa"/>
              <w:right w:w="108" w:type="dxa"/>
            </w:tcMar>
            <w:vAlign w:val="center"/>
          </w:tcPr>
          <w:p w14:paraId="3C78D336" w14:textId="77777777" w:rsidR="002718D0" w:rsidRPr="00406629" w:rsidRDefault="002718D0" w:rsidP="003C0CD9">
            <w:pPr>
              <w:spacing w:before="0" w:after="0"/>
              <w:jc w:val="center"/>
              <w:rPr>
                <w:rFonts w:eastAsia="Times New Roman" w:cs="Arial"/>
                <w:b/>
                <w:bCs/>
                <w:szCs w:val="22"/>
              </w:rPr>
            </w:pPr>
          </w:p>
        </w:tc>
        <w:tc>
          <w:tcPr>
            <w:tcW w:w="7696" w:type="dxa"/>
            <w:shd w:val="clear" w:color="auto" w:fill="FFFFFF" w:themeFill="background1"/>
            <w:tcMar>
              <w:left w:w="108" w:type="dxa"/>
              <w:right w:w="108" w:type="dxa"/>
            </w:tcMar>
          </w:tcPr>
          <w:p w14:paraId="3C78D337" w14:textId="77777777" w:rsidR="002718D0" w:rsidRPr="00406629" w:rsidRDefault="002718D0" w:rsidP="003C0CD9">
            <w:pPr>
              <w:spacing w:before="0" w:after="0"/>
              <w:rPr>
                <w:rFonts w:eastAsia="Times New Roman" w:cs="Arial"/>
                <w:szCs w:val="22"/>
              </w:rPr>
            </w:pPr>
            <w:r w:rsidRPr="00406629">
              <w:rPr>
                <w:rFonts w:cs="Arial"/>
                <w:szCs w:val="22"/>
              </w:rPr>
              <w:t xml:space="preserve">Mobilité des personnes et des biens </w:t>
            </w:r>
          </w:p>
        </w:tc>
      </w:tr>
      <w:tr w:rsidR="00A32F40" w:rsidRPr="00727E73" w14:paraId="3C78D33B" w14:textId="77777777" w:rsidTr="00406629">
        <w:trPr>
          <w:trHeight w:val="300"/>
        </w:trPr>
        <w:tc>
          <w:tcPr>
            <w:tcW w:w="1828" w:type="dxa"/>
            <w:vMerge/>
            <w:shd w:val="clear" w:color="auto" w:fill="AEAAAA" w:themeFill="background2" w:themeFillShade="BF"/>
            <w:tcMar>
              <w:left w:w="108" w:type="dxa"/>
              <w:right w:w="108" w:type="dxa"/>
            </w:tcMar>
            <w:vAlign w:val="center"/>
          </w:tcPr>
          <w:p w14:paraId="3C78D339" w14:textId="77777777" w:rsidR="002718D0" w:rsidRPr="00406629" w:rsidRDefault="002718D0" w:rsidP="003C0CD9">
            <w:pPr>
              <w:spacing w:before="0" w:after="0"/>
              <w:jc w:val="center"/>
              <w:rPr>
                <w:rFonts w:eastAsia="Times New Roman" w:cs="Arial"/>
                <w:b/>
                <w:bCs/>
                <w:szCs w:val="22"/>
              </w:rPr>
            </w:pPr>
          </w:p>
        </w:tc>
        <w:tc>
          <w:tcPr>
            <w:tcW w:w="7696" w:type="dxa"/>
            <w:shd w:val="clear" w:color="auto" w:fill="FFFFFF" w:themeFill="background1"/>
            <w:tcMar>
              <w:left w:w="108" w:type="dxa"/>
              <w:right w:w="108" w:type="dxa"/>
            </w:tcMar>
          </w:tcPr>
          <w:p w14:paraId="3C78D33A" w14:textId="77777777" w:rsidR="002718D0" w:rsidRPr="00406629" w:rsidRDefault="002718D0" w:rsidP="003C0CD9">
            <w:pPr>
              <w:spacing w:before="0" w:after="0"/>
              <w:rPr>
                <w:rFonts w:cs="Arial"/>
                <w:szCs w:val="22"/>
              </w:rPr>
            </w:pPr>
            <w:r w:rsidRPr="00406629">
              <w:rPr>
                <w:rFonts w:cs="Arial"/>
                <w:szCs w:val="22"/>
              </w:rPr>
              <w:t xml:space="preserve">Genre </w:t>
            </w:r>
          </w:p>
        </w:tc>
      </w:tr>
      <w:tr w:rsidR="00A32F40" w:rsidRPr="00727E73" w14:paraId="3C78D33E" w14:textId="77777777" w:rsidTr="00406629">
        <w:trPr>
          <w:trHeight w:val="300"/>
        </w:trPr>
        <w:tc>
          <w:tcPr>
            <w:tcW w:w="1828" w:type="dxa"/>
            <w:vMerge/>
            <w:shd w:val="clear" w:color="auto" w:fill="AEAAAA" w:themeFill="background2" w:themeFillShade="BF"/>
            <w:vAlign w:val="center"/>
          </w:tcPr>
          <w:p w14:paraId="3C78D33C" w14:textId="77777777" w:rsidR="002718D0" w:rsidRPr="00406629" w:rsidRDefault="002718D0" w:rsidP="003C0CD9">
            <w:pPr>
              <w:spacing w:before="0" w:after="0"/>
              <w:rPr>
                <w:rFonts w:cs="Arial"/>
                <w:szCs w:val="22"/>
              </w:rPr>
            </w:pPr>
          </w:p>
        </w:tc>
        <w:tc>
          <w:tcPr>
            <w:tcW w:w="7696" w:type="dxa"/>
            <w:shd w:val="clear" w:color="auto" w:fill="FFFFFF" w:themeFill="background1"/>
            <w:tcMar>
              <w:left w:w="108" w:type="dxa"/>
              <w:right w:w="108" w:type="dxa"/>
            </w:tcMar>
          </w:tcPr>
          <w:p w14:paraId="3C78D33D" w14:textId="77777777" w:rsidR="002718D0" w:rsidRPr="00406629" w:rsidRDefault="002718D0" w:rsidP="003C0CD9">
            <w:pPr>
              <w:spacing w:before="0" w:after="0"/>
              <w:rPr>
                <w:rFonts w:eastAsia="Times New Roman" w:cs="Arial"/>
                <w:szCs w:val="22"/>
              </w:rPr>
            </w:pPr>
            <w:r w:rsidRPr="00406629">
              <w:rPr>
                <w:rFonts w:eastAsia="Times New Roman" w:cs="Arial"/>
                <w:szCs w:val="22"/>
              </w:rPr>
              <w:t>Santé et sécurité des personnes et des biens</w:t>
            </w:r>
          </w:p>
        </w:tc>
      </w:tr>
      <w:tr w:rsidR="00A32F40" w:rsidRPr="00727E73" w14:paraId="3C78D341" w14:textId="77777777" w:rsidTr="00406629">
        <w:trPr>
          <w:trHeight w:val="300"/>
        </w:trPr>
        <w:tc>
          <w:tcPr>
            <w:tcW w:w="1828" w:type="dxa"/>
            <w:vMerge/>
            <w:shd w:val="clear" w:color="auto" w:fill="AEAAAA" w:themeFill="background2" w:themeFillShade="BF"/>
            <w:vAlign w:val="center"/>
          </w:tcPr>
          <w:p w14:paraId="3C78D33F" w14:textId="77777777" w:rsidR="002718D0" w:rsidRPr="00406629" w:rsidRDefault="002718D0" w:rsidP="003C0CD9">
            <w:pPr>
              <w:spacing w:before="0" w:after="0"/>
              <w:rPr>
                <w:rFonts w:cs="Arial"/>
                <w:szCs w:val="22"/>
              </w:rPr>
            </w:pPr>
          </w:p>
        </w:tc>
        <w:tc>
          <w:tcPr>
            <w:tcW w:w="7696" w:type="dxa"/>
            <w:shd w:val="clear" w:color="auto" w:fill="FFFFFF" w:themeFill="background1"/>
            <w:tcMar>
              <w:left w:w="108" w:type="dxa"/>
              <w:right w:w="108" w:type="dxa"/>
            </w:tcMar>
          </w:tcPr>
          <w:p w14:paraId="3C78D340" w14:textId="77777777" w:rsidR="002718D0" w:rsidRPr="00406629" w:rsidRDefault="002718D0" w:rsidP="003C0CD9">
            <w:pPr>
              <w:spacing w:before="0" w:after="0"/>
              <w:rPr>
                <w:rFonts w:eastAsia="Times New Roman" w:cs="Arial"/>
                <w:szCs w:val="22"/>
              </w:rPr>
            </w:pPr>
            <w:r w:rsidRPr="00406629">
              <w:rPr>
                <w:rFonts w:eastAsia="Times New Roman" w:cs="Arial"/>
                <w:szCs w:val="22"/>
              </w:rPr>
              <w:t>Ressources archéologiques et patrimoines culturels</w:t>
            </w:r>
          </w:p>
        </w:tc>
      </w:tr>
    </w:tbl>
    <w:p w14:paraId="12932F96" w14:textId="77777777" w:rsidR="003C0CD9" w:rsidRDefault="003C0CD9" w:rsidP="003C0CD9">
      <w:pPr>
        <w:rPr>
          <w:lang w:bidi="fr-FR"/>
        </w:rPr>
      </w:pPr>
      <w:bookmarkStart w:id="685" w:name="_Toc133063335"/>
      <w:bookmarkStart w:id="686" w:name="_Toc153367714"/>
      <w:bookmarkStart w:id="687" w:name="_Toc153367310"/>
      <w:bookmarkStart w:id="688" w:name="_Toc174535969"/>
      <w:bookmarkStart w:id="689" w:name="_Toc151649417"/>
      <w:bookmarkStart w:id="690" w:name="_Toc482019961"/>
      <w:bookmarkStart w:id="691" w:name="_Toc527796589"/>
      <w:bookmarkStart w:id="692" w:name="_Toc50203503"/>
      <w:bookmarkStart w:id="693" w:name="_Toc68517461"/>
      <w:bookmarkStart w:id="694" w:name="_Hlk203309626"/>
      <w:r>
        <w:rPr>
          <w:lang w:bidi="fr-FR"/>
        </w:rPr>
        <w:br w:type="page"/>
      </w:r>
    </w:p>
    <w:p w14:paraId="3C78D4BF" w14:textId="6EF39B21" w:rsidR="002718D0" w:rsidRDefault="002718D0" w:rsidP="003C0CD9">
      <w:pPr>
        <w:pStyle w:val="Titre2"/>
        <w:spacing w:before="360"/>
        <w:rPr>
          <w:lang w:bidi="fr-FR"/>
        </w:rPr>
      </w:pPr>
      <w:bookmarkStart w:id="695" w:name="_Toc236272781"/>
      <w:r>
        <w:rPr>
          <w:lang w:bidi="fr-FR"/>
        </w:rPr>
        <w:t>ANALYSE ET EVALUATION DES IMPACTS</w:t>
      </w:r>
      <w:bookmarkEnd w:id="685"/>
      <w:bookmarkEnd w:id="686"/>
      <w:bookmarkEnd w:id="687"/>
      <w:bookmarkEnd w:id="688"/>
      <w:bookmarkEnd w:id="689"/>
      <w:bookmarkEnd w:id="695"/>
      <w:r>
        <w:rPr>
          <w:lang w:bidi="fr-FR"/>
        </w:rPr>
        <w:t xml:space="preserve"> </w:t>
      </w:r>
      <w:bookmarkStart w:id="696" w:name="_Toc482019962"/>
      <w:bookmarkStart w:id="697" w:name="_Toc527796590"/>
      <w:bookmarkEnd w:id="690"/>
      <w:bookmarkEnd w:id="691"/>
      <w:bookmarkEnd w:id="692"/>
      <w:bookmarkEnd w:id="693"/>
    </w:p>
    <w:p w14:paraId="3C78D4C0" w14:textId="77777777" w:rsidR="002718D0" w:rsidRPr="00727E73" w:rsidRDefault="002718D0" w:rsidP="00406629">
      <w:pPr>
        <w:pStyle w:val="Titre3"/>
        <w:spacing w:before="0" w:line="276" w:lineRule="auto"/>
        <w:rPr>
          <w:rFonts w:cs="Arial"/>
        </w:rPr>
      </w:pPr>
      <w:bookmarkStart w:id="698" w:name="_Toc41753200"/>
      <w:bookmarkStart w:id="699" w:name="_Toc41848730"/>
      <w:bookmarkStart w:id="700" w:name="_Toc37514463"/>
      <w:bookmarkStart w:id="701" w:name="_Toc40193967"/>
      <w:bookmarkStart w:id="702" w:name="_Toc37514811"/>
      <w:bookmarkStart w:id="703" w:name="_Toc41000712"/>
      <w:bookmarkStart w:id="704" w:name="_Toc40365332"/>
      <w:bookmarkStart w:id="705" w:name="_Toc41002117"/>
      <w:bookmarkStart w:id="706" w:name="_Toc38729572"/>
      <w:bookmarkStart w:id="707" w:name="_Toc40365201"/>
      <w:bookmarkStart w:id="708" w:name="_Toc40337633"/>
      <w:bookmarkStart w:id="709" w:name="_Toc41673877"/>
      <w:bookmarkStart w:id="710" w:name="_Toc41674044"/>
      <w:bookmarkStart w:id="711" w:name="_Toc41753016"/>
      <w:bookmarkStart w:id="712" w:name="_Toc69781510"/>
      <w:bookmarkStart w:id="713" w:name="_Toc71560661"/>
      <w:bookmarkStart w:id="714" w:name="_Toc71561013"/>
      <w:bookmarkStart w:id="715" w:name="_Toc71194973"/>
      <w:bookmarkStart w:id="716" w:name="_Toc71561432"/>
      <w:bookmarkStart w:id="717" w:name="_Toc71895142"/>
      <w:bookmarkStart w:id="718" w:name="_Toc68507656"/>
      <w:bookmarkStart w:id="719" w:name="_Toc68516242"/>
      <w:bookmarkStart w:id="720" w:name="_Toc50203504"/>
      <w:bookmarkStart w:id="721" w:name="_Toc48677949"/>
      <w:bookmarkStart w:id="722" w:name="_Toc50202344"/>
      <w:bookmarkStart w:id="723" w:name="_Toc68517462"/>
      <w:bookmarkStart w:id="724" w:name="_Toc48677580"/>
      <w:bookmarkStart w:id="725" w:name="_Toc71894736"/>
      <w:bookmarkStart w:id="726" w:name="_Toc71560837"/>
      <w:bookmarkStart w:id="727" w:name="_Toc69753088"/>
      <w:bookmarkStart w:id="728" w:name="_Toc48677764"/>
      <w:bookmarkStart w:id="729" w:name="_Toc71895317"/>
      <w:bookmarkStart w:id="730" w:name="_Toc71895890"/>
      <w:bookmarkStart w:id="731" w:name="_Toc71897386"/>
      <w:bookmarkStart w:id="732" w:name="_Toc50202535"/>
      <w:bookmarkStart w:id="733" w:name="_Toc71894911"/>
      <w:bookmarkStart w:id="734" w:name="_Toc71559288"/>
      <w:bookmarkStart w:id="735" w:name="_Toc68516462"/>
      <w:bookmarkStart w:id="736" w:name="_Toc48675648"/>
      <w:bookmarkStart w:id="737" w:name="_Toc48677395"/>
      <w:bookmarkStart w:id="738" w:name="_Toc50133972"/>
      <w:bookmarkStart w:id="739" w:name="_Toc68644350"/>
      <w:bookmarkStart w:id="740" w:name="_Toc42017927"/>
      <w:bookmarkStart w:id="741" w:name="_Toc48674726"/>
      <w:bookmarkStart w:id="742" w:name="_Toc44616115"/>
      <w:bookmarkStart w:id="743" w:name="_Toc69752897"/>
      <w:bookmarkStart w:id="744" w:name="_Toc133747122"/>
      <w:bookmarkStart w:id="745" w:name="_Toc140743626"/>
      <w:bookmarkStart w:id="746" w:name="_Toc153367311"/>
      <w:bookmarkStart w:id="747" w:name="_Toc72394634"/>
      <w:bookmarkStart w:id="748" w:name="_Toc153367715"/>
      <w:bookmarkStart w:id="749" w:name="_Toc153367849"/>
      <w:bookmarkStart w:id="750" w:name="_Toc132801403"/>
      <w:bookmarkStart w:id="751" w:name="_Toc153367979"/>
      <w:bookmarkStart w:id="752" w:name="_Toc138016003"/>
      <w:bookmarkStart w:id="753" w:name="_Toc75632819"/>
      <w:bookmarkStart w:id="754" w:name="_Toc133063517"/>
      <w:bookmarkStart w:id="755" w:name="_Toc138015425"/>
      <w:bookmarkStart w:id="756" w:name="_Toc76832664"/>
      <w:bookmarkStart w:id="757" w:name="_Toc132708361"/>
      <w:bookmarkStart w:id="758" w:name="_Toc148816178"/>
      <w:bookmarkStart w:id="759" w:name="_Toc138931806"/>
      <w:bookmarkStart w:id="760" w:name="_Toc133221100"/>
      <w:bookmarkStart w:id="761" w:name="_Toc151649418"/>
      <w:bookmarkStart w:id="762" w:name="_Toc138015100"/>
      <w:bookmarkStart w:id="763" w:name="_Toc132638098"/>
      <w:bookmarkStart w:id="764" w:name="_Toc133747304"/>
      <w:bookmarkStart w:id="765" w:name="_Toc138014910"/>
      <w:bookmarkStart w:id="766" w:name="_Toc138932018"/>
      <w:bookmarkStart w:id="767" w:name="_Toc153367181"/>
      <w:bookmarkStart w:id="768" w:name="_Toc133063336"/>
      <w:bookmarkStart w:id="769" w:name="_Toc138015616"/>
      <w:bookmarkStart w:id="770" w:name="_Toc132801585"/>
      <w:bookmarkStart w:id="771" w:name="_Toc132646085"/>
      <w:bookmarkStart w:id="772" w:name="_Toc132801220"/>
      <w:bookmarkStart w:id="773" w:name="_Toc139388302"/>
      <w:bookmarkStart w:id="774" w:name="_Toc132801767"/>
      <w:bookmarkStart w:id="775" w:name="_Toc138015808"/>
      <w:bookmarkStart w:id="776" w:name="_Toc202943853"/>
      <w:bookmarkStart w:id="777" w:name="_Toc153546528"/>
      <w:bookmarkStart w:id="778" w:name="_Toc174535970"/>
      <w:bookmarkStart w:id="779" w:name="_Toc203132077"/>
      <w:bookmarkStart w:id="780" w:name="_Toc203150021"/>
      <w:bookmarkStart w:id="781" w:name="_Toc203150252"/>
      <w:bookmarkStart w:id="782" w:name="_Toc156488191"/>
      <w:bookmarkStart w:id="783" w:name="_Toc40365342"/>
      <w:bookmarkStart w:id="784" w:name="_Toc153618316"/>
      <w:bookmarkStart w:id="785" w:name="_Toc202859711"/>
      <w:bookmarkStart w:id="786" w:name="_Toc203149861"/>
      <w:bookmarkStart w:id="787" w:name="_Toc202943733"/>
      <w:bookmarkStart w:id="788" w:name="_Toc203060910"/>
      <w:bookmarkStart w:id="789" w:name="_Toc38729582"/>
      <w:bookmarkStart w:id="790" w:name="_Toc153961615"/>
      <w:bookmarkStart w:id="791" w:name="_Toc154184013"/>
      <w:bookmarkStart w:id="792" w:name="_Toc154588490"/>
      <w:bookmarkStart w:id="793" w:name="_Toc203133746"/>
      <w:bookmarkStart w:id="794" w:name="_Toc153546863"/>
      <w:bookmarkStart w:id="795" w:name="_Toc203133621"/>
      <w:bookmarkStart w:id="796" w:name="_Toc37514473"/>
      <w:bookmarkStart w:id="797" w:name="_Toc40193977"/>
      <w:bookmarkStart w:id="798" w:name="_Toc40337643"/>
      <w:bookmarkStart w:id="799" w:name="_Toc40365211"/>
      <w:bookmarkStart w:id="800" w:name="_Toc153722724"/>
      <w:bookmarkStart w:id="801" w:name="_Toc41000722"/>
      <w:bookmarkStart w:id="802" w:name="_Toc153546699"/>
      <w:bookmarkStart w:id="803" w:name="_Toc203149733"/>
      <w:bookmarkStart w:id="804" w:name="_Toc41002127"/>
      <w:bookmarkStart w:id="805" w:name="_Toc153829738"/>
      <w:bookmarkStart w:id="806" w:name="_Toc41673887"/>
      <w:bookmarkStart w:id="807" w:name="_Toc37514821"/>
      <w:bookmarkStart w:id="808" w:name="_Toc50202545"/>
      <w:bookmarkStart w:id="809" w:name="_Toc50202354"/>
      <w:bookmarkStart w:id="810" w:name="_Toc48677774"/>
      <w:bookmarkStart w:id="811" w:name="_Toc68516472"/>
      <w:bookmarkStart w:id="812" w:name="_Toc41753026"/>
      <w:bookmarkStart w:id="813" w:name="_Toc68644360"/>
      <w:bookmarkStart w:id="814" w:name="_Toc69752907"/>
      <w:bookmarkStart w:id="815" w:name="_Toc44616125"/>
      <w:bookmarkStart w:id="816" w:name="_Toc41674054"/>
      <w:bookmarkStart w:id="817" w:name="_Toc69781520"/>
      <w:bookmarkStart w:id="818" w:name="_Toc71559298"/>
      <w:bookmarkStart w:id="819" w:name="_Toc41753210"/>
      <w:bookmarkStart w:id="820" w:name="_Toc68517472"/>
      <w:bookmarkStart w:id="821" w:name="_Toc71560671"/>
      <w:bookmarkStart w:id="822" w:name="_Toc48677959"/>
      <w:bookmarkStart w:id="823" w:name="_Toc50203514"/>
      <w:bookmarkStart w:id="824" w:name="_Toc48674736"/>
      <w:bookmarkStart w:id="825" w:name="_Toc68516252"/>
      <w:bookmarkStart w:id="826" w:name="_Toc48677405"/>
      <w:bookmarkStart w:id="827" w:name="_Toc42017937"/>
      <w:bookmarkStart w:id="828" w:name="_Toc69753098"/>
      <w:bookmarkStart w:id="829" w:name="_Toc71560847"/>
      <w:bookmarkStart w:id="830" w:name="_Toc71894746"/>
      <w:bookmarkStart w:id="831" w:name="_Toc71894921"/>
      <w:bookmarkStart w:id="832" w:name="_Toc41848740"/>
      <w:bookmarkStart w:id="833" w:name="_Toc48675658"/>
      <w:bookmarkStart w:id="834" w:name="_Toc68507666"/>
      <w:bookmarkStart w:id="835" w:name="_Toc71194983"/>
      <w:bookmarkStart w:id="836" w:name="_Toc71561023"/>
      <w:bookmarkStart w:id="837" w:name="_Toc50133982"/>
      <w:bookmarkStart w:id="838" w:name="_Toc71561442"/>
      <w:bookmarkStart w:id="839" w:name="_Toc48677590"/>
      <w:bookmarkStart w:id="840" w:name="_Toc133747132"/>
      <w:bookmarkStart w:id="841" w:name="_Toc153367191"/>
      <w:bookmarkStart w:id="842" w:name="_Toc138016013"/>
      <w:bookmarkStart w:id="843" w:name="_Toc132646095"/>
      <w:bookmarkStart w:id="844" w:name="_Toc132801230"/>
      <w:bookmarkStart w:id="845" w:name="_Toc71897396"/>
      <w:bookmarkStart w:id="846" w:name="_Toc132801413"/>
      <w:bookmarkStart w:id="847" w:name="_Toc71895900"/>
      <w:bookmarkStart w:id="848" w:name="_Toc75632829"/>
      <w:bookmarkStart w:id="849" w:name="_Toc133063346"/>
      <w:bookmarkStart w:id="850" w:name="_Toc133221110"/>
      <w:bookmarkStart w:id="851" w:name="_Toc138014920"/>
      <w:bookmarkStart w:id="852" w:name="_Toc132638108"/>
      <w:bookmarkStart w:id="853" w:name="_Toc132801595"/>
      <w:bookmarkStart w:id="854" w:name="_Toc133063527"/>
      <w:bookmarkStart w:id="855" w:name="_Toc133747314"/>
      <w:bookmarkStart w:id="856" w:name="_Toc132708371"/>
      <w:bookmarkStart w:id="857" w:name="_Toc132801777"/>
      <w:bookmarkStart w:id="858" w:name="_Toc138015110"/>
      <w:bookmarkStart w:id="859" w:name="_Toc72394644"/>
      <w:bookmarkStart w:id="860" w:name="_Toc71895152"/>
      <w:bookmarkStart w:id="861" w:name="_Toc138015435"/>
      <w:bookmarkStart w:id="862" w:name="_Toc71895327"/>
      <w:bookmarkStart w:id="863" w:name="_Toc138931816"/>
      <w:bookmarkStart w:id="864" w:name="_Toc138932028"/>
      <w:bookmarkStart w:id="865" w:name="_Toc138015626"/>
      <w:bookmarkStart w:id="866" w:name="_Toc139388312"/>
      <w:bookmarkStart w:id="867" w:name="_Toc140743636"/>
      <w:bookmarkStart w:id="868" w:name="_Toc76832674"/>
      <w:bookmarkStart w:id="869" w:name="_Toc148816188"/>
      <w:bookmarkStart w:id="870" w:name="_Toc151649428"/>
      <w:bookmarkStart w:id="871" w:name="_Toc138015818"/>
      <w:bookmarkStart w:id="872" w:name="_Toc153961625"/>
      <w:bookmarkStart w:id="873" w:name="_Toc202943863"/>
      <w:bookmarkStart w:id="874" w:name="_Toc203150031"/>
      <w:bookmarkStart w:id="875" w:name="_Toc203133756"/>
      <w:bookmarkStart w:id="876" w:name="_Toc203150262"/>
      <w:bookmarkStart w:id="877" w:name="_Toc202943743"/>
      <w:bookmarkStart w:id="878" w:name="_Toc203133631"/>
      <w:bookmarkStart w:id="879" w:name="_Toc153546873"/>
      <w:bookmarkStart w:id="880" w:name="_Toc153367989"/>
      <w:bookmarkStart w:id="881" w:name="_Toc203132087"/>
      <w:bookmarkStart w:id="882" w:name="_Toc153367321"/>
      <w:bookmarkStart w:id="883" w:name="_Toc154184023"/>
      <w:bookmarkStart w:id="884" w:name="_Toc154588500"/>
      <w:bookmarkStart w:id="885" w:name="_Toc202859721"/>
      <w:bookmarkStart w:id="886" w:name="_Toc153618326"/>
      <w:bookmarkStart w:id="887" w:name="_Toc156488201"/>
      <w:bookmarkStart w:id="888" w:name="_Toc174535980"/>
      <w:bookmarkStart w:id="889" w:name="_Toc153367859"/>
      <w:bookmarkStart w:id="890" w:name="_Toc203060920"/>
      <w:bookmarkStart w:id="891" w:name="_Toc153367725"/>
      <w:bookmarkStart w:id="892" w:name="_Toc153722734"/>
      <w:bookmarkStart w:id="893" w:name="_Toc153546538"/>
      <w:bookmarkStart w:id="894" w:name="_Toc203149743"/>
      <w:bookmarkStart w:id="895" w:name="_Toc153829748"/>
      <w:bookmarkStart w:id="896" w:name="_Toc153546709"/>
      <w:bookmarkStart w:id="897" w:name="_Toc203149871"/>
      <w:bookmarkStart w:id="898" w:name="_Toc68507667"/>
      <w:bookmarkStart w:id="899" w:name="_Toc68516473"/>
      <w:bookmarkStart w:id="900" w:name="_Toc50203515"/>
      <w:bookmarkStart w:id="901" w:name="_Toc68644361"/>
      <w:bookmarkStart w:id="902" w:name="_Toc68517473"/>
      <w:bookmarkStart w:id="903" w:name="_Toc133063347"/>
      <w:bookmarkStart w:id="904" w:name="_Toc151649429"/>
      <w:bookmarkStart w:id="905" w:name="_Toc153367322"/>
      <w:bookmarkStart w:id="906" w:name="_Toc174535981"/>
      <w:bookmarkStart w:id="907" w:name="_Toc153367726"/>
      <w:bookmarkStart w:id="908" w:name="_Toc236272782"/>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r w:rsidRPr="00727E73">
        <w:rPr>
          <w:rFonts w:cs="Arial"/>
        </w:rPr>
        <w:t>Impacts potentiels sur le milieu physique</w:t>
      </w:r>
      <w:bookmarkEnd w:id="696"/>
      <w:bookmarkEnd w:id="697"/>
      <w:bookmarkEnd w:id="898"/>
      <w:bookmarkEnd w:id="899"/>
      <w:bookmarkEnd w:id="900"/>
      <w:bookmarkEnd w:id="901"/>
      <w:bookmarkEnd w:id="902"/>
      <w:bookmarkEnd w:id="903"/>
      <w:bookmarkEnd w:id="904"/>
      <w:bookmarkEnd w:id="905"/>
      <w:bookmarkEnd w:id="906"/>
      <w:bookmarkEnd w:id="907"/>
      <w:bookmarkEnd w:id="908"/>
    </w:p>
    <w:p w14:paraId="3C78D4C1" w14:textId="49D684ED" w:rsidR="002718D0" w:rsidRPr="00727E73" w:rsidRDefault="002718D0" w:rsidP="00406629">
      <w:pPr>
        <w:pStyle w:val="Titre4"/>
        <w:spacing w:before="0" w:line="276" w:lineRule="auto"/>
        <w:rPr>
          <w:rFonts w:cs="Arial"/>
        </w:rPr>
      </w:pPr>
      <w:bookmarkStart w:id="909" w:name="_Toc132638113"/>
      <w:bookmarkStart w:id="910" w:name="_Toc132708376"/>
      <w:bookmarkStart w:id="911" w:name="_Toc133063348"/>
      <w:bookmarkStart w:id="912" w:name="_Toc133221112"/>
      <w:bookmarkStart w:id="913" w:name="_Toc138015628"/>
      <w:bookmarkStart w:id="914" w:name="_Toc138015820"/>
      <w:bookmarkStart w:id="915" w:name="_Toc138014922"/>
      <w:bookmarkStart w:id="916" w:name="_Toc138932030"/>
      <w:bookmarkStart w:id="917" w:name="_Toc153367727"/>
      <w:bookmarkStart w:id="918" w:name="_Toc138015437"/>
      <w:bookmarkStart w:id="919" w:name="_Toc132638110"/>
      <w:bookmarkStart w:id="920" w:name="_Toc132646097"/>
      <w:bookmarkStart w:id="921" w:name="_Toc132708373"/>
      <w:bookmarkStart w:id="922" w:name="_Toc132801415"/>
      <w:bookmarkStart w:id="923" w:name="_Toc133747134"/>
      <w:bookmarkStart w:id="924" w:name="_Toc138015112"/>
      <w:bookmarkStart w:id="925" w:name="_Toc148816190"/>
      <w:bookmarkStart w:id="926" w:name="_Toc140743638"/>
      <w:bookmarkStart w:id="927" w:name="_Toc132801779"/>
      <w:bookmarkStart w:id="928" w:name="_Toc133063529"/>
      <w:bookmarkStart w:id="929" w:name="_Toc138016015"/>
      <w:bookmarkStart w:id="930" w:name="_Toc151649430"/>
      <w:bookmarkStart w:id="931" w:name="_Toc132801597"/>
      <w:bookmarkStart w:id="932" w:name="_Toc132801232"/>
      <w:bookmarkStart w:id="933" w:name="_Toc139388314"/>
      <w:bookmarkStart w:id="934" w:name="_Toc132646100"/>
      <w:bookmarkStart w:id="935" w:name="_Toc133747316"/>
      <w:bookmarkStart w:id="936" w:name="_Toc138931818"/>
      <w:bookmarkStart w:id="937" w:name="_Toc133063351"/>
      <w:bookmarkStart w:id="938" w:name="_Toc138015631"/>
      <w:bookmarkStart w:id="939" w:name="_Toc133063532"/>
      <w:bookmarkStart w:id="940" w:name="_Toc139388317"/>
      <w:bookmarkStart w:id="941" w:name="_Toc138015823"/>
      <w:bookmarkStart w:id="942" w:name="_Toc153367730"/>
      <w:bookmarkStart w:id="943" w:name="_Toc138932033"/>
      <w:bookmarkStart w:id="944" w:name="_Toc132801782"/>
      <w:bookmarkStart w:id="945" w:name="_Toc138014925"/>
      <w:bookmarkStart w:id="946" w:name="_Toc138015115"/>
      <w:bookmarkStart w:id="947" w:name="_Toc133747319"/>
      <w:bookmarkStart w:id="948" w:name="_Toc140743641"/>
      <w:bookmarkStart w:id="949" w:name="_Toc138015440"/>
      <w:bookmarkStart w:id="950" w:name="_Toc132801418"/>
      <w:bookmarkStart w:id="951" w:name="_Toc138016018"/>
      <w:bookmarkStart w:id="952" w:name="_Toc132801235"/>
      <w:bookmarkStart w:id="953" w:name="_Toc133221115"/>
      <w:bookmarkStart w:id="954" w:name="_Toc151649433"/>
      <w:bookmarkStart w:id="955" w:name="_Toc148816193"/>
      <w:bookmarkStart w:id="956" w:name="_Toc132801600"/>
      <w:bookmarkStart w:id="957" w:name="_Toc138931821"/>
      <w:bookmarkStart w:id="958" w:name="_Toc133747137"/>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r w:rsidRPr="00727E73">
        <w:rPr>
          <w:rFonts w:cs="Arial"/>
        </w:rPr>
        <w:t>Impacts sur la qualité de l’air</w:t>
      </w:r>
    </w:p>
    <w:p w14:paraId="3C78D4C2" w14:textId="77777777" w:rsidR="002718D0" w:rsidRPr="002E4269" w:rsidRDefault="002718D0" w:rsidP="00840979">
      <w:pPr>
        <w:pStyle w:val="Puce2"/>
        <w:numPr>
          <w:ilvl w:val="0"/>
          <w:numId w:val="12"/>
        </w:numPr>
        <w:tabs>
          <w:tab w:val="clear" w:pos="720"/>
        </w:tabs>
        <w:ind w:left="1440" w:hanging="360"/>
        <w:rPr>
          <w:rFonts w:eastAsia="Times New Roman"/>
          <w:bCs w:val="0"/>
          <w:i/>
          <w:kern w:val="0"/>
          <w:lang w:eastAsia="de-DE"/>
        </w:rPr>
      </w:pPr>
      <w:r w:rsidRPr="002E4269">
        <w:rPr>
          <w:rFonts w:eastAsia="Times New Roman"/>
          <w:bCs w:val="0"/>
          <w:i/>
          <w:kern w:val="0"/>
          <w:lang w:eastAsia="de-DE"/>
        </w:rPr>
        <w:t xml:space="preserve">Phase de </w:t>
      </w:r>
      <w:r w:rsidRPr="002E4269">
        <w:rPr>
          <w:bCs w:val="0"/>
        </w:rPr>
        <w:t>pré</w:t>
      </w:r>
      <w:r w:rsidRPr="002E4269">
        <w:rPr>
          <w:rFonts w:eastAsia="Times New Roman"/>
          <w:bCs w:val="0"/>
          <w:i/>
          <w:kern w:val="0"/>
          <w:lang w:eastAsia="de-DE"/>
        </w:rPr>
        <w:t>-construction et de construction</w:t>
      </w:r>
    </w:p>
    <w:p w14:paraId="61E9FFA8" w14:textId="3D8CCF23" w:rsidR="002E4269" w:rsidRDefault="002E4269" w:rsidP="002E4269">
      <w:pPr>
        <w:spacing w:after="0" w:line="276" w:lineRule="auto"/>
        <w:rPr>
          <w:rFonts w:cs="Arial"/>
          <w:lang w:eastAsia="de-DE"/>
        </w:rPr>
      </w:pPr>
      <w:r w:rsidRPr="002E4269">
        <w:rPr>
          <w:rFonts w:cs="Arial"/>
          <w:lang w:eastAsia="de-DE"/>
        </w:rPr>
        <w:t>Au cours des phases de pré-construction et de construction, les travaux liés à la pose des conduites de transfert entre Dji</w:t>
      </w:r>
      <w:r w:rsidR="00D562EC">
        <w:rPr>
          <w:rFonts w:cs="Arial"/>
          <w:lang w:eastAsia="de-DE"/>
        </w:rPr>
        <w:t>k</w:t>
      </w:r>
      <w:r w:rsidRPr="002E4269">
        <w:rPr>
          <w:rFonts w:cs="Arial"/>
          <w:lang w:eastAsia="de-DE"/>
        </w:rPr>
        <w:t xml:space="preserve">oroni Para, Missira et Kati-Sud, ainsi qu’à la construction du château d’eau de 2 000 m³, sont susceptibles d’engendrer des impacts sur la qualité de l’air ambiant, en particulier dans les zones urbaines et </w:t>
      </w:r>
      <w:r>
        <w:rPr>
          <w:rFonts w:cs="Arial"/>
          <w:lang w:eastAsia="de-DE"/>
        </w:rPr>
        <w:t>semi</w:t>
      </w:r>
      <w:r w:rsidRPr="002E4269">
        <w:rPr>
          <w:rFonts w:cs="Arial"/>
          <w:lang w:eastAsia="de-DE"/>
        </w:rPr>
        <w:t xml:space="preserve"> urbaines traversées.</w:t>
      </w:r>
    </w:p>
    <w:p w14:paraId="3C78D4C3" w14:textId="45338A11" w:rsidR="002718D0" w:rsidRDefault="002E4269" w:rsidP="002E4269">
      <w:pPr>
        <w:spacing w:after="0" w:line="276" w:lineRule="auto"/>
        <w:rPr>
          <w:rFonts w:cs="Arial"/>
          <w:lang w:eastAsia="de-DE"/>
        </w:rPr>
      </w:pPr>
      <w:r w:rsidRPr="002E4269">
        <w:rPr>
          <w:rFonts w:cs="Arial"/>
          <w:lang w:eastAsia="de-DE"/>
        </w:rPr>
        <w:t>Les principales activités concernées incluent la préparation et la libération des emprises, le repérage et le balisage des tracés, l’ouverture des tranchées, la fouille pour la pose des conduites, le transport et le déchargement des matériaux, ainsi que les opérations de remblaiement, de compactage et de remise en état des sites. Ces opérations impliquent une mobilisation importante d’engins et de véhicules de chantier</w:t>
      </w:r>
      <w:r w:rsidR="002718D0" w:rsidRPr="00727E73">
        <w:rPr>
          <w:rFonts w:cs="Arial"/>
          <w:lang w:eastAsia="de-DE"/>
        </w:rPr>
        <w:t>.</w:t>
      </w:r>
    </w:p>
    <w:p w14:paraId="135359E9" w14:textId="79ADB869" w:rsidR="002E4269" w:rsidRDefault="002E4269" w:rsidP="002E4269">
      <w:pPr>
        <w:spacing w:after="0" w:line="276" w:lineRule="auto"/>
        <w:rPr>
          <w:rFonts w:cs="Arial"/>
          <w:lang w:eastAsia="de-DE"/>
        </w:rPr>
      </w:pPr>
      <w:r w:rsidRPr="002E4269">
        <w:rPr>
          <w:rFonts w:cs="Arial"/>
          <w:lang w:eastAsia="de-DE"/>
        </w:rPr>
        <w:t>Les travaux de terrassement et la circulation des engins provoquent des soulèvements de poussières, notamment en saison sèche. Ces poussières peuvent occasionner des nuisances temporaires pour les populations riveraines et les usagers des voies. La linéarité des travaux, combinée à la densité de certaines zones traversées, peut accentuer ponctuellement ces nuisances à proximité immédiate des chantiers.</w:t>
      </w:r>
    </w:p>
    <w:p w14:paraId="21C05887" w14:textId="77777777" w:rsidR="0023035A" w:rsidRPr="0023035A" w:rsidRDefault="0023035A" w:rsidP="0023035A">
      <w:pPr>
        <w:spacing w:after="0" w:line="276" w:lineRule="auto"/>
        <w:rPr>
          <w:rFonts w:cs="Arial"/>
          <w:lang w:eastAsia="de-DE"/>
        </w:rPr>
      </w:pPr>
      <w:r w:rsidRPr="0023035A">
        <w:rPr>
          <w:rFonts w:cs="Arial"/>
          <w:lang w:eastAsia="de-DE"/>
        </w:rPr>
        <w:t>Par ailleurs, le fonctionnement des engins motorisés et des véhicules de transport entraîne des émissions de gaz d’échappement, notamment du dioxyde de carbone (CO</w:t>
      </w:r>
      <w:r w:rsidRPr="0023035A">
        <w:rPr>
          <w:rFonts w:ascii="Cambria Math" w:hAnsi="Cambria Math" w:cs="Cambria Math"/>
          <w:lang w:eastAsia="de-DE"/>
        </w:rPr>
        <w:t>₂</w:t>
      </w:r>
      <w:r w:rsidRPr="0023035A">
        <w:rPr>
          <w:rFonts w:cs="Arial"/>
          <w:lang w:eastAsia="de-DE"/>
        </w:rPr>
        <w:t>), du monoxyde de carbone (CO) et des oxydes d’azote (NOx), susceptibles d’altérer localement et temporairement la qualité atmosphérique et de générer des nuisances olfactives, en particulier lorsque les engins ne sont pas correctement entretenus.</w:t>
      </w:r>
    </w:p>
    <w:p w14:paraId="6B10E624" w14:textId="77777777" w:rsidR="0023035A" w:rsidRPr="0023035A" w:rsidRDefault="0023035A" w:rsidP="0023035A">
      <w:pPr>
        <w:spacing w:after="0" w:line="276" w:lineRule="auto"/>
        <w:rPr>
          <w:rFonts w:cs="Arial"/>
          <w:lang w:eastAsia="de-DE"/>
        </w:rPr>
      </w:pPr>
      <w:r w:rsidRPr="0023035A">
        <w:rPr>
          <w:rFonts w:cs="Arial"/>
          <w:lang w:eastAsia="de-DE"/>
        </w:rPr>
        <w:t>Les opérations de nettoyage, de nivellement et de remise en état des emprises à la fin des travaux peuvent également générer des émissions supplémentaires de particules fines, notamment lors de la manipulation et du transport des déblais. En outre, une gestion inappropriée des déchets de chantier (emballages, sacs de ciment, plastiques, restes de matériaux) est susceptible de contribuer à la dégradation de la qualité de l’air, notamment en cas de dispersion par le vent ou de brûlage non contrôlé.</w:t>
      </w:r>
    </w:p>
    <w:p w14:paraId="355A57AE" w14:textId="77777777" w:rsidR="00257FBB" w:rsidRDefault="00257FBB" w:rsidP="00257FBB">
      <w:pPr>
        <w:spacing w:after="0" w:line="276" w:lineRule="auto"/>
        <w:rPr>
          <w:rFonts w:cs="Arial"/>
          <w:lang w:eastAsia="de-DE"/>
        </w:rPr>
      </w:pPr>
      <w:r>
        <w:rPr>
          <w:rFonts w:cs="Arial"/>
          <w:lang w:eastAsia="de-DE"/>
        </w:rPr>
        <w:t>L’importance globale de cet impact est ainsi considérée comme moyenne, avec une atténuation possible par la mise en œuvre des dispositions du PGES, notamment les mesures de réduction de poussières, de gestion des déchets et de contrôle des émissions.</w:t>
      </w:r>
    </w:p>
    <w:p w14:paraId="6CDC4CE0" w14:textId="77777777" w:rsidR="00257FBB" w:rsidRDefault="00257FBB" w:rsidP="00257FBB">
      <w:pPr>
        <w:spacing w:after="0" w:line="276" w:lineRule="auto"/>
        <w:rPr>
          <w:rFonts w:cs="Arial"/>
          <w:lang w:eastAsia="de-DE"/>
        </w:rPr>
      </w:pPr>
    </w:p>
    <w:tbl>
      <w:tblPr>
        <w:tblStyle w:val="Grilledutableau"/>
        <w:tblW w:w="9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1985"/>
        <w:gridCol w:w="1124"/>
        <w:gridCol w:w="1134"/>
        <w:gridCol w:w="1276"/>
        <w:gridCol w:w="1134"/>
        <w:gridCol w:w="1417"/>
      </w:tblGrid>
      <w:tr w:rsidR="00977BA7" w:rsidRPr="005E7071" w14:paraId="5985E952" w14:textId="77777777" w:rsidTr="004A209C">
        <w:trPr>
          <w:trHeight w:val="374"/>
          <w:jc w:val="center"/>
        </w:trPr>
        <w:tc>
          <w:tcPr>
            <w:tcW w:w="1130" w:type="dxa"/>
            <w:vMerge w:val="restart"/>
            <w:shd w:val="clear" w:color="auto" w:fill="CBD3DE" w:themeFill="text2" w:themeFillTint="40"/>
            <w:vAlign w:val="center"/>
            <w:hideMark/>
          </w:tcPr>
          <w:p w14:paraId="0AED7AB2" w14:textId="77777777" w:rsidR="00977BA7" w:rsidRPr="005E7071" w:rsidRDefault="00977BA7" w:rsidP="00093F38">
            <w:pPr>
              <w:spacing w:before="0" w:after="0" w:line="240" w:lineRule="auto"/>
              <w:rPr>
                <w:rFonts w:cs="Arial"/>
                <w:b/>
                <w:bCs/>
                <w:sz w:val="20"/>
                <w:szCs w:val="20"/>
                <w:lang w:val="fr-CA" w:eastAsia="de-DE"/>
              </w:rPr>
            </w:pPr>
            <w:r w:rsidRPr="005E7071">
              <w:rPr>
                <w:rFonts w:cs="Arial"/>
                <w:b/>
                <w:bCs/>
                <w:sz w:val="20"/>
                <w:szCs w:val="20"/>
                <w:lang w:val="fr-CA" w:eastAsia="de-DE"/>
              </w:rPr>
              <w:t>Phase</w:t>
            </w:r>
          </w:p>
        </w:tc>
        <w:tc>
          <w:tcPr>
            <w:tcW w:w="1985" w:type="dxa"/>
            <w:vMerge w:val="restart"/>
            <w:shd w:val="clear" w:color="auto" w:fill="CBD3DE" w:themeFill="text2" w:themeFillTint="40"/>
            <w:vAlign w:val="center"/>
            <w:hideMark/>
          </w:tcPr>
          <w:p w14:paraId="3F96D032" w14:textId="77777777" w:rsidR="00977BA7" w:rsidRPr="005E7071" w:rsidRDefault="00977BA7" w:rsidP="00093F38">
            <w:pPr>
              <w:spacing w:before="0" w:after="0" w:line="240" w:lineRule="auto"/>
              <w:jc w:val="left"/>
              <w:rPr>
                <w:rFonts w:cs="Arial"/>
                <w:b/>
                <w:bCs/>
                <w:sz w:val="20"/>
                <w:szCs w:val="20"/>
                <w:lang w:val="fr-CA" w:eastAsia="de-DE"/>
              </w:rPr>
            </w:pPr>
            <w:r w:rsidRPr="005E7071">
              <w:rPr>
                <w:rFonts w:cs="Arial"/>
                <w:b/>
                <w:bCs/>
                <w:sz w:val="20"/>
                <w:szCs w:val="20"/>
                <w:lang w:val="fr-CA" w:eastAsia="de-DE"/>
              </w:rPr>
              <w:t>Impacts</w:t>
            </w:r>
          </w:p>
        </w:tc>
        <w:tc>
          <w:tcPr>
            <w:tcW w:w="4668" w:type="dxa"/>
            <w:gridSpan w:val="4"/>
            <w:shd w:val="clear" w:color="auto" w:fill="CBD3DE" w:themeFill="text2" w:themeFillTint="40"/>
            <w:vAlign w:val="center"/>
            <w:hideMark/>
          </w:tcPr>
          <w:p w14:paraId="17BDF126" w14:textId="77777777" w:rsidR="00977BA7" w:rsidRPr="005E7071" w:rsidRDefault="00977BA7" w:rsidP="00093F38">
            <w:pPr>
              <w:spacing w:before="0" w:after="0" w:line="240" w:lineRule="auto"/>
              <w:jc w:val="center"/>
              <w:rPr>
                <w:rFonts w:cs="Arial"/>
                <w:b/>
                <w:bCs/>
                <w:sz w:val="20"/>
                <w:szCs w:val="20"/>
                <w:lang w:val="fr-CA" w:eastAsia="de-DE"/>
              </w:rPr>
            </w:pPr>
            <w:r w:rsidRPr="005E7071">
              <w:rPr>
                <w:rFonts w:cs="Arial"/>
                <w:b/>
                <w:bCs/>
                <w:sz w:val="20"/>
                <w:szCs w:val="20"/>
                <w:lang w:val="fr-CA" w:eastAsia="de-DE"/>
              </w:rPr>
              <w:t>Critères/Évaluation</w:t>
            </w:r>
          </w:p>
        </w:tc>
        <w:tc>
          <w:tcPr>
            <w:tcW w:w="1417" w:type="dxa"/>
            <w:vMerge w:val="restart"/>
            <w:shd w:val="clear" w:color="auto" w:fill="CBD3DE" w:themeFill="text2" w:themeFillTint="40"/>
            <w:vAlign w:val="center"/>
            <w:hideMark/>
          </w:tcPr>
          <w:p w14:paraId="6CD8F041" w14:textId="77777777" w:rsidR="00977BA7" w:rsidRPr="005E7071" w:rsidRDefault="00977BA7" w:rsidP="00093F38">
            <w:pPr>
              <w:spacing w:before="0" w:after="0" w:line="240" w:lineRule="auto"/>
              <w:rPr>
                <w:rFonts w:cs="Arial"/>
                <w:b/>
                <w:bCs/>
                <w:sz w:val="20"/>
                <w:szCs w:val="20"/>
                <w:lang w:val="fr-CA" w:eastAsia="de-DE"/>
              </w:rPr>
            </w:pPr>
            <w:r w:rsidRPr="005E7071">
              <w:rPr>
                <w:rFonts w:cs="Arial"/>
                <w:b/>
                <w:bCs/>
                <w:sz w:val="20"/>
                <w:szCs w:val="20"/>
                <w:lang w:val="fr-CA" w:eastAsia="de-DE"/>
              </w:rPr>
              <w:t>Importance de l’impact</w:t>
            </w:r>
          </w:p>
        </w:tc>
      </w:tr>
      <w:tr w:rsidR="00977BA7" w:rsidRPr="005E7071" w14:paraId="6342CB3D" w14:textId="77777777" w:rsidTr="004A209C">
        <w:trPr>
          <w:trHeight w:val="545"/>
          <w:jc w:val="center"/>
        </w:trPr>
        <w:tc>
          <w:tcPr>
            <w:tcW w:w="1130" w:type="dxa"/>
            <w:vMerge/>
            <w:vAlign w:val="center"/>
            <w:hideMark/>
          </w:tcPr>
          <w:p w14:paraId="0154C470" w14:textId="77777777" w:rsidR="00977BA7" w:rsidRPr="005E7071" w:rsidRDefault="00977BA7" w:rsidP="00093F38">
            <w:pPr>
              <w:spacing w:before="0" w:after="0" w:line="240" w:lineRule="auto"/>
              <w:rPr>
                <w:rFonts w:cs="Arial"/>
                <w:b/>
                <w:bCs/>
                <w:sz w:val="20"/>
                <w:szCs w:val="20"/>
                <w:lang w:val="fr-CA" w:eastAsia="de-DE"/>
              </w:rPr>
            </w:pPr>
          </w:p>
        </w:tc>
        <w:tc>
          <w:tcPr>
            <w:tcW w:w="1985" w:type="dxa"/>
            <w:vMerge/>
            <w:vAlign w:val="center"/>
            <w:hideMark/>
          </w:tcPr>
          <w:p w14:paraId="2F3CC669" w14:textId="77777777" w:rsidR="00977BA7" w:rsidRPr="005E7071" w:rsidRDefault="00977BA7" w:rsidP="00093F38">
            <w:pPr>
              <w:spacing w:before="0" w:after="0" w:line="240" w:lineRule="auto"/>
              <w:jc w:val="left"/>
              <w:rPr>
                <w:rFonts w:cs="Arial"/>
                <w:b/>
                <w:bCs/>
                <w:sz w:val="20"/>
                <w:szCs w:val="20"/>
                <w:lang w:val="fr-CA" w:eastAsia="de-DE"/>
              </w:rPr>
            </w:pPr>
          </w:p>
        </w:tc>
        <w:tc>
          <w:tcPr>
            <w:tcW w:w="1124" w:type="dxa"/>
            <w:shd w:val="clear" w:color="auto" w:fill="CBD3DE" w:themeFill="text2" w:themeFillTint="40"/>
            <w:vAlign w:val="center"/>
            <w:hideMark/>
          </w:tcPr>
          <w:p w14:paraId="49946EE4" w14:textId="77777777" w:rsidR="00977BA7" w:rsidRPr="005E7071" w:rsidRDefault="00977BA7" w:rsidP="00093F38">
            <w:pPr>
              <w:spacing w:before="0" w:after="0" w:line="240" w:lineRule="auto"/>
              <w:rPr>
                <w:rFonts w:cs="Arial"/>
                <w:b/>
                <w:bCs/>
                <w:sz w:val="20"/>
                <w:szCs w:val="20"/>
                <w:lang w:val="fr-CA" w:eastAsia="de-DE"/>
              </w:rPr>
            </w:pPr>
            <w:r w:rsidRPr="005E7071">
              <w:rPr>
                <w:rFonts w:cs="Arial"/>
                <w:b/>
                <w:bCs/>
                <w:sz w:val="20"/>
                <w:szCs w:val="20"/>
                <w:lang w:val="fr-CA" w:eastAsia="de-DE"/>
              </w:rPr>
              <w:t>Nature</w:t>
            </w:r>
          </w:p>
        </w:tc>
        <w:tc>
          <w:tcPr>
            <w:tcW w:w="1134" w:type="dxa"/>
            <w:shd w:val="clear" w:color="auto" w:fill="CBD3DE" w:themeFill="text2" w:themeFillTint="40"/>
            <w:vAlign w:val="center"/>
            <w:hideMark/>
          </w:tcPr>
          <w:p w14:paraId="5E6F009F" w14:textId="77777777" w:rsidR="00977BA7" w:rsidRPr="005E7071" w:rsidRDefault="00977BA7" w:rsidP="00093F38">
            <w:pPr>
              <w:spacing w:before="0" w:after="0" w:line="240" w:lineRule="auto"/>
              <w:rPr>
                <w:rFonts w:cs="Arial"/>
                <w:b/>
                <w:bCs/>
                <w:sz w:val="20"/>
                <w:szCs w:val="20"/>
                <w:lang w:val="fr-CA" w:eastAsia="de-DE"/>
              </w:rPr>
            </w:pPr>
            <w:r w:rsidRPr="005E7071">
              <w:rPr>
                <w:rFonts w:cs="Arial"/>
                <w:b/>
                <w:bCs/>
                <w:sz w:val="20"/>
                <w:szCs w:val="20"/>
                <w:lang w:val="fr-CA" w:eastAsia="de-DE"/>
              </w:rPr>
              <w:t>Intensité</w:t>
            </w:r>
          </w:p>
        </w:tc>
        <w:tc>
          <w:tcPr>
            <w:tcW w:w="1276" w:type="dxa"/>
            <w:shd w:val="clear" w:color="auto" w:fill="CBD3DE" w:themeFill="text2" w:themeFillTint="40"/>
            <w:vAlign w:val="center"/>
            <w:hideMark/>
          </w:tcPr>
          <w:p w14:paraId="6377C98C" w14:textId="77777777" w:rsidR="00977BA7" w:rsidRPr="005E7071" w:rsidRDefault="00977BA7" w:rsidP="00093F38">
            <w:pPr>
              <w:spacing w:before="0" w:after="0" w:line="240" w:lineRule="auto"/>
              <w:rPr>
                <w:rFonts w:cs="Arial"/>
                <w:b/>
                <w:bCs/>
                <w:sz w:val="20"/>
                <w:szCs w:val="20"/>
                <w:lang w:val="fr-CA" w:eastAsia="de-DE"/>
              </w:rPr>
            </w:pPr>
            <w:r w:rsidRPr="005E7071">
              <w:rPr>
                <w:rFonts w:cs="Arial"/>
                <w:b/>
                <w:bCs/>
                <w:sz w:val="20"/>
                <w:szCs w:val="20"/>
                <w:lang w:val="fr-CA" w:eastAsia="de-DE"/>
              </w:rPr>
              <w:t>Étendue</w:t>
            </w:r>
          </w:p>
        </w:tc>
        <w:tc>
          <w:tcPr>
            <w:tcW w:w="1134" w:type="dxa"/>
            <w:shd w:val="clear" w:color="auto" w:fill="CBD3DE" w:themeFill="text2" w:themeFillTint="40"/>
            <w:vAlign w:val="center"/>
            <w:hideMark/>
          </w:tcPr>
          <w:p w14:paraId="057BEE62" w14:textId="77777777" w:rsidR="00977BA7" w:rsidRPr="005E7071" w:rsidRDefault="00977BA7" w:rsidP="00093F38">
            <w:pPr>
              <w:spacing w:before="0" w:after="0" w:line="240" w:lineRule="auto"/>
              <w:rPr>
                <w:rFonts w:cs="Arial"/>
                <w:b/>
                <w:bCs/>
                <w:sz w:val="20"/>
                <w:szCs w:val="20"/>
                <w:lang w:val="fr-CA" w:eastAsia="de-DE"/>
              </w:rPr>
            </w:pPr>
            <w:r w:rsidRPr="005E7071">
              <w:rPr>
                <w:rFonts w:cs="Arial"/>
                <w:b/>
                <w:bCs/>
                <w:sz w:val="20"/>
                <w:szCs w:val="20"/>
                <w:lang w:val="fr-CA" w:eastAsia="de-DE"/>
              </w:rPr>
              <w:t>Durée</w:t>
            </w:r>
          </w:p>
        </w:tc>
        <w:tc>
          <w:tcPr>
            <w:tcW w:w="1417" w:type="dxa"/>
            <w:vMerge/>
            <w:shd w:val="clear" w:color="auto" w:fill="CBD3DE" w:themeFill="text2" w:themeFillTint="40"/>
            <w:vAlign w:val="center"/>
            <w:hideMark/>
          </w:tcPr>
          <w:p w14:paraId="7E74D600" w14:textId="77777777" w:rsidR="00977BA7" w:rsidRPr="005E7071" w:rsidRDefault="00977BA7" w:rsidP="00093F38">
            <w:pPr>
              <w:spacing w:before="0" w:after="0" w:line="240" w:lineRule="auto"/>
              <w:rPr>
                <w:rFonts w:cs="Arial"/>
                <w:b/>
                <w:bCs/>
                <w:sz w:val="20"/>
                <w:szCs w:val="20"/>
                <w:lang w:val="fr-CA" w:eastAsia="de-DE"/>
              </w:rPr>
            </w:pPr>
          </w:p>
        </w:tc>
      </w:tr>
      <w:tr w:rsidR="00D15F06" w:rsidRPr="005E7071" w14:paraId="5B3FAA79" w14:textId="77777777" w:rsidTr="006669B2">
        <w:trPr>
          <w:cantSplit/>
          <w:trHeight w:val="1179"/>
          <w:jc w:val="center"/>
        </w:trPr>
        <w:tc>
          <w:tcPr>
            <w:tcW w:w="1130" w:type="dxa"/>
            <w:vMerge w:val="restart"/>
            <w:textDirection w:val="btLr"/>
            <w:hideMark/>
          </w:tcPr>
          <w:p w14:paraId="147BCC23" w14:textId="4DA1BE0F" w:rsidR="006669B2" w:rsidRPr="005E7071" w:rsidRDefault="006669B2" w:rsidP="006669B2">
            <w:pPr>
              <w:spacing w:before="0" w:after="0" w:line="240" w:lineRule="auto"/>
              <w:jc w:val="center"/>
              <w:rPr>
                <w:rFonts w:cs="Arial"/>
                <w:b/>
                <w:bCs/>
                <w:sz w:val="20"/>
                <w:szCs w:val="20"/>
                <w:lang w:val="fr-CA" w:eastAsia="de-DE"/>
              </w:rPr>
            </w:pPr>
            <w:r w:rsidRPr="005E7071">
              <w:rPr>
                <w:rFonts w:cs="Arial"/>
                <w:b/>
                <w:bCs/>
                <w:sz w:val="20"/>
                <w:szCs w:val="20"/>
                <w:lang w:val="fr-CA" w:eastAsia="de-DE"/>
              </w:rPr>
              <w:t>Preconstruction et Construction</w:t>
            </w:r>
          </w:p>
        </w:tc>
        <w:tc>
          <w:tcPr>
            <w:tcW w:w="1985" w:type="dxa"/>
            <w:hideMark/>
          </w:tcPr>
          <w:p w14:paraId="7D516C1A" w14:textId="559FB62E" w:rsidR="006669B2" w:rsidRPr="005E7071" w:rsidRDefault="006669B2" w:rsidP="006669B2">
            <w:pPr>
              <w:spacing w:before="0" w:after="0" w:line="240" w:lineRule="auto"/>
              <w:jc w:val="left"/>
              <w:rPr>
                <w:rFonts w:cs="Arial"/>
                <w:sz w:val="20"/>
                <w:szCs w:val="20"/>
                <w:lang w:eastAsia="de-DE"/>
              </w:rPr>
            </w:pPr>
            <w:r w:rsidRPr="005E7071">
              <w:rPr>
                <w:rFonts w:cs="Arial"/>
                <w:sz w:val="20"/>
                <w:szCs w:val="20"/>
                <w:lang w:eastAsia="de-DE"/>
              </w:rPr>
              <w:t xml:space="preserve">Emission de poussière et </w:t>
            </w:r>
            <w:r w:rsidRPr="005E7071">
              <w:rPr>
                <w:rFonts w:eastAsia="Arial" w:cs="Arial"/>
                <w:sz w:val="20"/>
                <w:szCs w:val="20"/>
              </w:rPr>
              <w:t>Emissions de gaz à effet de serre (CO</w:t>
            </w:r>
            <w:r w:rsidRPr="005E7071">
              <w:rPr>
                <w:rFonts w:eastAsia="Arial" w:cs="Arial"/>
                <w:sz w:val="20"/>
                <w:szCs w:val="20"/>
                <w:vertAlign w:val="subscript"/>
              </w:rPr>
              <w:t xml:space="preserve">2, </w:t>
            </w:r>
            <w:r w:rsidRPr="005E7071">
              <w:rPr>
                <w:rFonts w:eastAsia="Arial" w:cs="Arial"/>
                <w:sz w:val="20"/>
                <w:szCs w:val="20"/>
              </w:rPr>
              <w:t>CO et NO</w:t>
            </w:r>
            <w:r w:rsidRPr="005E7071">
              <w:rPr>
                <w:rFonts w:eastAsia="Arial" w:cs="Arial"/>
                <w:sz w:val="20"/>
                <w:szCs w:val="20"/>
                <w:vertAlign w:val="subscript"/>
              </w:rPr>
              <w:t>X)</w:t>
            </w:r>
          </w:p>
        </w:tc>
        <w:tc>
          <w:tcPr>
            <w:tcW w:w="1124" w:type="dxa"/>
            <w:vAlign w:val="center"/>
          </w:tcPr>
          <w:p w14:paraId="5C4EA162" w14:textId="06CC6212" w:rsidR="006669B2" w:rsidRPr="005E7071" w:rsidRDefault="006669B2" w:rsidP="006669B2">
            <w:pPr>
              <w:spacing w:before="0" w:after="0" w:line="240" w:lineRule="auto"/>
              <w:rPr>
                <w:rFonts w:cs="Arial"/>
                <w:sz w:val="20"/>
                <w:szCs w:val="20"/>
                <w:lang w:val="fr-CA" w:eastAsia="de-DE"/>
              </w:rPr>
            </w:pPr>
            <w:r w:rsidRPr="00406629">
              <w:rPr>
                <w:rFonts w:eastAsia="Arial" w:cs="Arial"/>
              </w:rPr>
              <w:t xml:space="preserve">Négative </w:t>
            </w:r>
          </w:p>
        </w:tc>
        <w:tc>
          <w:tcPr>
            <w:tcW w:w="1134" w:type="dxa"/>
            <w:vAlign w:val="center"/>
            <w:hideMark/>
          </w:tcPr>
          <w:p w14:paraId="4F920624" w14:textId="69DB0E8C" w:rsidR="006669B2" w:rsidRPr="005E7071" w:rsidRDefault="006669B2" w:rsidP="006669B2">
            <w:pPr>
              <w:spacing w:before="0" w:after="0" w:line="240" w:lineRule="auto"/>
              <w:rPr>
                <w:rFonts w:cs="Arial"/>
                <w:sz w:val="20"/>
                <w:szCs w:val="20"/>
                <w:lang w:val="fr-CA" w:eastAsia="de-DE"/>
              </w:rPr>
            </w:pPr>
            <w:r w:rsidRPr="00406629">
              <w:rPr>
                <w:rFonts w:eastAsia="Arial" w:cs="Arial"/>
              </w:rPr>
              <w:t xml:space="preserve">Moyenne </w:t>
            </w:r>
          </w:p>
        </w:tc>
        <w:tc>
          <w:tcPr>
            <w:tcW w:w="1276" w:type="dxa"/>
            <w:vAlign w:val="center"/>
            <w:hideMark/>
          </w:tcPr>
          <w:p w14:paraId="30026F3E" w14:textId="13CA120A" w:rsidR="006669B2" w:rsidRPr="005E7071" w:rsidRDefault="006669B2" w:rsidP="006669B2">
            <w:pPr>
              <w:spacing w:before="0" w:after="0" w:line="240" w:lineRule="auto"/>
              <w:rPr>
                <w:rFonts w:cs="Arial"/>
                <w:sz w:val="20"/>
                <w:szCs w:val="20"/>
                <w:lang w:val="fr-CA" w:eastAsia="de-DE"/>
              </w:rPr>
            </w:pPr>
            <w:r w:rsidRPr="00406629">
              <w:rPr>
                <w:rFonts w:eastAsia="Arial" w:cs="Arial"/>
              </w:rPr>
              <w:t xml:space="preserve">Locale </w:t>
            </w:r>
          </w:p>
        </w:tc>
        <w:tc>
          <w:tcPr>
            <w:tcW w:w="1134" w:type="dxa"/>
            <w:vAlign w:val="center"/>
            <w:hideMark/>
          </w:tcPr>
          <w:p w14:paraId="68726108" w14:textId="4A22C2CE" w:rsidR="006669B2" w:rsidRPr="005E7071" w:rsidRDefault="006669B2" w:rsidP="006669B2">
            <w:pPr>
              <w:spacing w:before="0" w:after="0" w:line="240" w:lineRule="auto"/>
              <w:rPr>
                <w:rFonts w:cs="Arial"/>
                <w:sz w:val="20"/>
                <w:szCs w:val="20"/>
                <w:lang w:val="fr-CA" w:eastAsia="de-DE"/>
              </w:rPr>
            </w:pPr>
            <w:r w:rsidRPr="00406629">
              <w:rPr>
                <w:rFonts w:eastAsia="Arial" w:cs="Arial"/>
              </w:rPr>
              <w:t xml:space="preserve">Temporaire </w:t>
            </w:r>
          </w:p>
        </w:tc>
        <w:tc>
          <w:tcPr>
            <w:tcW w:w="1417" w:type="dxa"/>
            <w:shd w:val="clear" w:color="auto" w:fill="FFC000"/>
            <w:vAlign w:val="center"/>
            <w:hideMark/>
          </w:tcPr>
          <w:p w14:paraId="07016300" w14:textId="32982304" w:rsidR="006669B2" w:rsidRPr="005E7071" w:rsidRDefault="006669B2" w:rsidP="006669B2">
            <w:pPr>
              <w:spacing w:before="0" w:after="0" w:line="240" w:lineRule="auto"/>
              <w:rPr>
                <w:rFonts w:cs="Arial"/>
                <w:b/>
                <w:bCs/>
                <w:sz w:val="20"/>
                <w:szCs w:val="20"/>
                <w:lang w:val="fr-CA" w:eastAsia="de-DE"/>
              </w:rPr>
            </w:pPr>
            <w:r w:rsidRPr="00406629">
              <w:rPr>
                <w:rFonts w:eastAsia="Arial" w:cs="Arial"/>
                <w:b/>
              </w:rPr>
              <w:t xml:space="preserve">Moyenne </w:t>
            </w:r>
          </w:p>
        </w:tc>
      </w:tr>
      <w:tr w:rsidR="00D15F06" w:rsidRPr="005E7071" w14:paraId="50716C23" w14:textId="77777777" w:rsidTr="006669B2">
        <w:trPr>
          <w:cantSplit/>
          <w:trHeight w:val="842"/>
          <w:jc w:val="center"/>
        </w:trPr>
        <w:tc>
          <w:tcPr>
            <w:tcW w:w="1130" w:type="dxa"/>
            <w:vMerge/>
            <w:vAlign w:val="center"/>
            <w:hideMark/>
          </w:tcPr>
          <w:p w14:paraId="347BDBFE" w14:textId="77777777" w:rsidR="006669B2" w:rsidRPr="005E7071" w:rsidRDefault="006669B2" w:rsidP="006669B2">
            <w:pPr>
              <w:spacing w:before="0" w:after="0" w:line="240" w:lineRule="auto"/>
              <w:rPr>
                <w:rFonts w:cs="Arial"/>
                <w:b/>
                <w:bCs/>
                <w:sz w:val="20"/>
                <w:szCs w:val="20"/>
                <w:lang w:val="fr-CA" w:eastAsia="de-DE"/>
              </w:rPr>
            </w:pPr>
          </w:p>
        </w:tc>
        <w:tc>
          <w:tcPr>
            <w:tcW w:w="1985" w:type="dxa"/>
            <w:shd w:val="clear" w:color="auto" w:fill="FFFFFF" w:themeFill="background1"/>
            <w:hideMark/>
          </w:tcPr>
          <w:p w14:paraId="1628DFFC" w14:textId="6F378296" w:rsidR="006669B2" w:rsidRPr="005E7071" w:rsidRDefault="006669B2" w:rsidP="006669B2">
            <w:pPr>
              <w:spacing w:before="0" w:after="0" w:line="240" w:lineRule="auto"/>
              <w:jc w:val="left"/>
              <w:rPr>
                <w:rFonts w:cs="Arial"/>
                <w:sz w:val="20"/>
                <w:szCs w:val="20"/>
                <w:lang w:eastAsia="de-DE"/>
              </w:rPr>
            </w:pPr>
            <w:r w:rsidRPr="005E7071">
              <w:rPr>
                <w:rFonts w:cs="Arial"/>
                <w:sz w:val="20"/>
                <w:szCs w:val="20"/>
                <w:lang w:eastAsia="de-DE"/>
              </w:rPr>
              <w:t>Génération de déchets</w:t>
            </w:r>
          </w:p>
        </w:tc>
        <w:tc>
          <w:tcPr>
            <w:tcW w:w="1124" w:type="dxa"/>
            <w:shd w:val="clear" w:color="auto" w:fill="FFFFFF" w:themeFill="background1"/>
            <w:vAlign w:val="center"/>
            <w:hideMark/>
          </w:tcPr>
          <w:p w14:paraId="3925924D" w14:textId="25C974D1" w:rsidR="006669B2" w:rsidRPr="005E7071" w:rsidRDefault="006669B2" w:rsidP="006669B2">
            <w:pPr>
              <w:spacing w:before="0" w:after="0" w:line="240" w:lineRule="auto"/>
              <w:rPr>
                <w:rFonts w:cs="Arial"/>
                <w:sz w:val="20"/>
                <w:szCs w:val="20"/>
                <w:lang w:val="fr-CA" w:eastAsia="de-DE"/>
              </w:rPr>
            </w:pPr>
            <w:r w:rsidRPr="00406629">
              <w:rPr>
                <w:rFonts w:eastAsia="Arial" w:cs="Arial"/>
              </w:rPr>
              <w:t xml:space="preserve">Négative </w:t>
            </w:r>
          </w:p>
        </w:tc>
        <w:tc>
          <w:tcPr>
            <w:tcW w:w="1134" w:type="dxa"/>
            <w:shd w:val="clear" w:color="auto" w:fill="FFFFFF" w:themeFill="background1"/>
            <w:vAlign w:val="center"/>
            <w:hideMark/>
          </w:tcPr>
          <w:p w14:paraId="716A5FF2" w14:textId="3C934BB8" w:rsidR="006669B2" w:rsidRPr="005E7071" w:rsidRDefault="006669B2" w:rsidP="006669B2">
            <w:pPr>
              <w:spacing w:before="0" w:after="0" w:line="240" w:lineRule="auto"/>
              <w:rPr>
                <w:rFonts w:cs="Arial"/>
                <w:sz w:val="20"/>
                <w:szCs w:val="20"/>
                <w:lang w:val="fr-CA" w:eastAsia="de-DE"/>
              </w:rPr>
            </w:pPr>
            <w:r w:rsidRPr="00406629">
              <w:rPr>
                <w:rFonts w:eastAsia="Arial" w:cs="Arial"/>
              </w:rPr>
              <w:t xml:space="preserve">Moyenne </w:t>
            </w:r>
          </w:p>
        </w:tc>
        <w:tc>
          <w:tcPr>
            <w:tcW w:w="1276" w:type="dxa"/>
            <w:shd w:val="clear" w:color="auto" w:fill="FFFFFF" w:themeFill="background1"/>
            <w:vAlign w:val="center"/>
            <w:hideMark/>
          </w:tcPr>
          <w:p w14:paraId="18EFCE2A" w14:textId="79CCAADB" w:rsidR="006669B2" w:rsidRPr="005E7071" w:rsidRDefault="006669B2" w:rsidP="006669B2">
            <w:pPr>
              <w:spacing w:before="0" w:after="0" w:line="240" w:lineRule="auto"/>
              <w:rPr>
                <w:rFonts w:cs="Arial"/>
                <w:sz w:val="20"/>
                <w:szCs w:val="20"/>
                <w:lang w:val="fr-CA" w:eastAsia="de-DE"/>
              </w:rPr>
            </w:pPr>
            <w:r w:rsidRPr="00406629">
              <w:rPr>
                <w:rFonts w:eastAsia="Arial" w:cs="Arial"/>
              </w:rPr>
              <w:t xml:space="preserve">Locale </w:t>
            </w:r>
          </w:p>
        </w:tc>
        <w:tc>
          <w:tcPr>
            <w:tcW w:w="1134" w:type="dxa"/>
            <w:shd w:val="clear" w:color="auto" w:fill="FFFFFF" w:themeFill="background1"/>
            <w:vAlign w:val="center"/>
            <w:hideMark/>
          </w:tcPr>
          <w:p w14:paraId="42C4CF7D" w14:textId="3BC38BAB" w:rsidR="006669B2" w:rsidRPr="005E7071" w:rsidRDefault="006669B2" w:rsidP="006669B2">
            <w:pPr>
              <w:spacing w:before="0" w:after="0" w:line="240" w:lineRule="auto"/>
              <w:rPr>
                <w:rFonts w:cs="Arial"/>
                <w:sz w:val="20"/>
                <w:szCs w:val="20"/>
                <w:lang w:val="fr-CA" w:eastAsia="de-DE"/>
              </w:rPr>
            </w:pPr>
            <w:r w:rsidRPr="00406629">
              <w:rPr>
                <w:rFonts w:eastAsia="Arial" w:cs="Arial"/>
              </w:rPr>
              <w:t xml:space="preserve">Temporaire </w:t>
            </w:r>
          </w:p>
        </w:tc>
        <w:tc>
          <w:tcPr>
            <w:tcW w:w="1417" w:type="dxa"/>
            <w:shd w:val="clear" w:color="auto" w:fill="FFC000"/>
            <w:vAlign w:val="center"/>
            <w:hideMark/>
          </w:tcPr>
          <w:p w14:paraId="1358CB06" w14:textId="57D1FF8D" w:rsidR="006669B2" w:rsidRPr="005E7071" w:rsidRDefault="006669B2" w:rsidP="006669B2">
            <w:pPr>
              <w:spacing w:before="0" w:after="0" w:line="240" w:lineRule="auto"/>
              <w:rPr>
                <w:rFonts w:cs="Arial"/>
                <w:b/>
                <w:bCs/>
                <w:sz w:val="20"/>
                <w:szCs w:val="20"/>
                <w:lang w:val="fr-CA" w:eastAsia="de-DE"/>
              </w:rPr>
            </w:pPr>
            <w:r w:rsidRPr="00406629">
              <w:rPr>
                <w:rFonts w:eastAsia="Arial" w:cs="Arial"/>
                <w:b/>
              </w:rPr>
              <w:t>Moyenne</w:t>
            </w:r>
          </w:p>
        </w:tc>
      </w:tr>
    </w:tbl>
    <w:p w14:paraId="646D1781" w14:textId="77777777" w:rsidR="004143E6" w:rsidRDefault="004143E6" w:rsidP="006E1247">
      <w:pPr>
        <w:spacing w:after="0" w:line="276" w:lineRule="auto"/>
        <w:rPr>
          <w:rFonts w:cs="Arial"/>
          <w:b/>
          <w:bCs/>
          <w:u w:val="single"/>
          <w:lang w:eastAsia="de-DE"/>
        </w:rPr>
      </w:pPr>
    </w:p>
    <w:p w14:paraId="3B7E184F" w14:textId="53A10C98" w:rsidR="006E1247" w:rsidRDefault="006E1247" w:rsidP="006E1247">
      <w:pPr>
        <w:spacing w:after="0" w:line="276" w:lineRule="auto"/>
        <w:rPr>
          <w:rFonts w:cs="Arial"/>
          <w:b/>
          <w:bCs/>
          <w:u w:val="single"/>
          <w:lang w:eastAsia="de-DE"/>
        </w:rPr>
      </w:pPr>
      <w:r>
        <w:rPr>
          <w:rFonts w:cs="Arial"/>
          <w:b/>
          <w:bCs/>
          <w:u w:val="single"/>
          <w:lang w:eastAsia="de-DE"/>
        </w:rPr>
        <w:t>Mesures de prévention et d’atténuation recommandées</w:t>
      </w:r>
      <w:r>
        <w:rPr>
          <w:rFonts w:cs="Arial"/>
          <w:b/>
          <w:bCs/>
          <w:lang w:eastAsia="de-DE"/>
        </w:rPr>
        <w:t> </w:t>
      </w:r>
    </w:p>
    <w:p w14:paraId="6F7761A4" w14:textId="77777777" w:rsidR="006E1247" w:rsidRPr="00406629" w:rsidRDefault="006E1247" w:rsidP="006E1247">
      <w:pPr>
        <w:numPr>
          <w:ilvl w:val="0"/>
          <w:numId w:val="11"/>
        </w:numPr>
        <w:spacing w:before="0" w:after="0" w:line="276" w:lineRule="auto"/>
        <w:ind w:left="1077"/>
        <w:rPr>
          <w:rFonts w:cs="Arial"/>
          <w:lang w:eastAsia="de-DE"/>
        </w:rPr>
      </w:pPr>
      <w:r w:rsidRPr="00406629">
        <w:rPr>
          <w:rFonts w:cs="Arial"/>
          <w:lang w:eastAsia="de-DE"/>
        </w:rPr>
        <w:t>Faire l’arrosage régulier des zones de préparation</w:t>
      </w:r>
      <w:r>
        <w:rPr>
          <w:rFonts w:cs="Arial"/>
          <w:lang w:eastAsia="de-DE"/>
        </w:rPr>
        <w:t> ;</w:t>
      </w:r>
    </w:p>
    <w:p w14:paraId="51E9D3B4" w14:textId="77777777" w:rsidR="006E1247" w:rsidRPr="00406629" w:rsidRDefault="006E1247" w:rsidP="006E1247">
      <w:pPr>
        <w:numPr>
          <w:ilvl w:val="0"/>
          <w:numId w:val="11"/>
        </w:numPr>
        <w:spacing w:before="0" w:after="0" w:line="276" w:lineRule="auto"/>
        <w:ind w:left="1077"/>
        <w:rPr>
          <w:rFonts w:cs="Arial"/>
          <w:lang w:eastAsia="de-DE"/>
        </w:rPr>
      </w:pPr>
      <w:r w:rsidRPr="00406629">
        <w:rPr>
          <w:rFonts w:cs="Arial"/>
          <w:lang w:eastAsia="de-DE"/>
        </w:rPr>
        <w:t>Faire des entretiens préalables des engins sur le chantier avant leur mobilisation</w:t>
      </w:r>
      <w:r>
        <w:rPr>
          <w:rFonts w:cs="Arial"/>
          <w:lang w:eastAsia="de-DE"/>
        </w:rPr>
        <w:t> ;</w:t>
      </w:r>
      <w:r w:rsidRPr="00406629">
        <w:rPr>
          <w:rFonts w:cs="Arial"/>
          <w:lang w:eastAsia="de-DE"/>
        </w:rPr>
        <w:t xml:space="preserve"> </w:t>
      </w:r>
    </w:p>
    <w:p w14:paraId="126B7570" w14:textId="77777777" w:rsidR="006E1247" w:rsidRPr="00EB4E02" w:rsidRDefault="006E1247" w:rsidP="006E1247">
      <w:pPr>
        <w:numPr>
          <w:ilvl w:val="0"/>
          <w:numId w:val="11"/>
        </w:numPr>
        <w:spacing w:before="0" w:after="0" w:line="276" w:lineRule="auto"/>
        <w:ind w:left="1077"/>
        <w:rPr>
          <w:rFonts w:cs="Arial"/>
          <w:lang w:eastAsia="ar-SA"/>
        </w:rPr>
      </w:pPr>
      <w:r w:rsidRPr="00EB4E02">
        <w:rPr>
          <w:rFonts w:cs="Arial"/>
          <w:lang w:eastAsia="ar-SA"/>
        </w:rPr>
        <w:t xml:space="preserve">Bâcher les camions transportant les matériaux friables ; </w:t>
      </w:r>
    </w:p>
    <w:p w14:paraId="3F850362" w14:textId="77777777" w:rsidR="006E1247" w:rsidRPr="00EB4E02" w:rsidRDefault="006E1247" w:rsidP="006E1247">
      <w:pPr>
        <w:numPr>
          <w:ilvl w:val="0"/>
          <w:numId w:val="11"/>
        </w:numPr>
        <w:spacing w:before="0" w:after="0" w:line="276" w:lineRule="auto"/>
        <w:ind w:left="1077"/>
        <w:rPr>
          <w:rFonts w:cs="Arial"/>
          <w:lang w:eastAsia="ar-SA"/>
        </w:rPr>
      </w:pPr>
      <w:r w:rsidRPr="00EB4E02">
        <w:rPr>
          <w:rFonts w:cs="Arial"/>
          <w:lang w:eastAsia="ar-SA"/>
        </w:rPr>
        <w:t xml:space="preserve">Limiter la vitesse de circulation des véhicules et des engins à 20km/h le long des agglomérations pour limiter le soulèvement de poussière ; </w:t>
      </w:r>
    </w:p>
    <w:p w14:paraId="6CDF9B31" w14:textId="77777777" w:rsidR="006E1247" w:rsidRPr="00EB4E02" w:rsidRDefault="006E1247" w:rsidP="006E1247">
      <w:pPr>
        <w:numPr>
          <w:ilvl w:val="0"/>
          <w:numId w:val="11"/>
        </w:numPr>
        <w:spacing w:before="0" w:after="0" w:line="276" w:lineRule="auto"/>
        <w:ind w:left="1077"/>
        <w:rPr>
          <w:rFonts w:cs="Arial"/>
          <w:lang w:eastAsia="ar-SA"/>
        </w:rPr>
      </w:pPr>
      <w:r w:rsidRPr="00EB4E02">
        <w:rPr>
          <w:rFonts w:cs="Arial"/>
          <w:lang w:eastAsia="ar-SA"/>
        </w:rPr>
        <w:t>Doter et veiller au port par les travailleurs d’EPI (masque anti-poussière) et veiller à leur port effectif ;</w:t>
      </w:r>
    </w:p>
    <w:p w14:paraId="5951A9C6" w14:textId="77777777" w:rsidR="006E1247" w:rsidRPr="00EB4E02" w:rsidRDefault="006E1247" w:rsidP="006E1247">
      <w:pPr>
        <w:numPr>
          <w:ilvl w:val="0"/>
          <w:numId w:val="11"/>
        </w:numPr>
        <w:spacing w:before="0" w:after="0" w:line="276" w:lineRule="auto"/>
        <w:ind w:left="1077"/>
        <w:rPr>
          <w:rFonts w:cs="Arial"/>
          <w:lang w:eastAsia="ar-SA"/>
        </w:rPr>
      </w:pPr>
      <w:r w:rsidRPr="00EB4E02">
        <w:rPr>
          <w:rFonts w:cs="Arial"/>
          <w:lang w:eastAsia="ar-SA"/>
        </w:rPr>
        <w:t>Faire enlever les déchets de nettoyage par une structure agréée</w:t>
      </w:r>
      <w:r>
        <w:rPr>
          <w:rFonts w:cs="Arial"/>
          <w:lang w:eastAsia="ar-SA"/>
        </w:rPr>
        <w:t> ;</w:t>
      </w:r>
      <w:r w:rsidRPr="00EB4E02">
        <w:rPr>
          <w:rFonts w:cs="Arial"/>
          <w:lang w:eastAsia="ar-SA"/>
        </w:rPr>
        <w:t> </w:t>
      </w:r>
    </w:p>
    <w:p w14:paraId="2CEAFE40" w14:textId="77777777" w:rsidR="006E1247" w:rsidRPr="00406629" w:rsidRDefault="006E1247" w:rsidP="006E1247">
      <w:pPr>
        <w:numPr>
          <w:ilvl w:val="0"/>
          <w:numId w:val="11"/>
        </w:numPr>
        <w:spacing w:before="0" w:after="0" w:line="276" w:lineRule="auto"/>
        <w:ind w:left="1077"/>
        <w:rPr>
          <w:rFonts w:cs="Arial"/>
          <w:lang w:eastAsia="de-DE"/>
        </w:rPr>
      </w:pPr>
      <w:r w:rsidRPr="00406629">
        <w:rPr>
          <w:rFonts w:cs="Arial"/>
          <w:lang w:eastAsia="de-DE"/>
        </w:rPr>
        <w:t>Confiner et humidifier régulièrement les stocks sur le site.</w:t>
      </w:r>
    </w:p>
    <w:p w14:paraId="4E28B79D" w14:textId="77777777" w:rsidR="006E1247" w:rsidRDefault="006E1247" w:rsidP="006E1247">
      <w:pPr>
        <w:spacing w:after="0" w:line="276" w:lineRule="auto"/>
        <w:rPr>
          <w:rFonts w:cs="Arial"/>
          <w:b/>
          <w:bCs/>
          <w:i/>
          <w:iCs/>
          <w:lang w:eastAsia="ar-SA"/>
        </w:rPr>
      </w:pPr>
      <w:r>
        <w:rPr>
          <w:rFonts w:cs="Arial"/>
          <w:b/>
          <w:bCs/>
          <w:i/>
          <w:iCs/>
          <w:lang w:eastAsia="ar-SA"/>
        </w:rPr>
        <w:t>L’impact résiduel est jugé négligeable.</w:t>
      </w:r>
    </w:p>
    <w:p w14:paraId="3C78D4FA" w14:textId="77777777" w:rsidR="002718D0" w:rsidRPr="003D3889" w:rsidRDefault="002718D0" w:rsidP="00840979">
      <w:pPr>
        <w:pStyle w:val="Puce2"/>
        <w:numPr>
          <w:ilvl w:val="0"/>
          <w:numId w:val="12"/>
        </w:numPr>
        <w:tabs>
          <w:tab w:val="clear" w:pos="720"/>
        </w:tabs>
        <w:spacing w:after="120"/>
        <w:ind w:left="1440" w:hanging="360"/>
        <w:rPr>
          <w:rFonts w:eastAsia="Times New Roman"/>
          <w:bCs w:val="0"/>
          <w:i/>
          <w:kern w:val="0"/>
          <w:sz w:val="24"/>
          <w:szCs w:val="24"/>
          <w:lang w:eastAsia="de-DE"/>
        </w:rPr>
      </w:pPr>
      <w:r w:rsidRPr="003D3889">
        <w:rPr>
          <w:rFonts w:eastAsia="Times New Roman"/>
          <w:bCs w:val="0"/>
          <w:i/>
          <w:kern w:val="0"/>
          <w:sz w:val="24"/>
          <w:szCs w:val="24"/>
          <w:lang w:eastAsia="de-DE"/>
        </w:rPr>
        <w:t xml:space="preserve">Phase d’exploitation </w:t>
      </w:r>
    </w:p>
    <w:p w14:paraId="196E3AC8" w14:textId="06ECEBAD" w:rsidR="000A6657" w:rsidRPr="000A6657" w:rsidRDefault="000A6657" w:rsidP="000A6657">
      <w:pPr>
        <w:spacing w:after="0" w:line="276" w:lineRule="auto"/>
        <w:rPr>
          <w:rFonts w:cs="Arial"/>
          <w:lang w:eastAsia="de-DE"/>
        </w:rPr>
      </w:pPr>
      <w:r w:rsidRPr="000A6657">
        <w:rPr>
          <w:rFonts w:cs="Arial"/>
          <w:lang w:eastAsia="de-DE"/>
        </w:rPr>
        <w:t>En phase d’exploitation, la prés</w:t>
      </w:r>
      <w:r w:rsidRPr="005C296C">
        <w:rPr>
          <w:rFonts w:cs="Arial"/>
          <w:lang w:eastAsia="de-DE"/>
        </w:rPr>
        <w:t xml:space="preserve">ence du </w:t>
      </w:r>
      <w:r w:rsidR="00A7651D" w:rsidRPr="005277E0">
        <w:rPr>
          <w:rFonts w:cs="Arial"/>
          <w:lang w:eastAsia="de-DE"/>
        </w:rPr>
        <w:t>château</w:t>
      </w:r>
      <w:r w:rsidR="00A7651D" w:rsidRPr="005277E0" w:rsidDel="00B44CBF">
        <w:rPr>
          <w:rFonts w:cs="Arial"/>
          <w:lang w:eastAsia="de-DE"/>
        </w:rPr>
        <w:t xml:space="preserve"> </w:t>
      </w:r>
      <w:r w:rsidR="00A7651D" w:rsidRPr="005C296C">
        <w:rPr>
          <w:rFonts w:cs="Arial"/>
          <w:lang w:eastAsia="de-DE"/>
        </w:rPr>
        <w:t>n’entraîne</w:t>
      </w:r>
      <w:r w:rsidRPr="000A6657">
        <w:rPr>
          <w:rFonts w:cs="Arial"/>
          <w:lang w:eastAsia="de-DE"/>
        </w:rPr>
        <w:t xml:space="preserve"> pas d’effets significatifs sur la qualité de l’air. Toutefois, des émissions ponctuelles et de faible intensité de poussières peuvent survenir lors des opérations courantes d’entretien du site, notamment du fait de la circulation occasionnelle d’engins. L’impact associé demeure limité et est considéré comme faible.</w:t>
      </w:r>
    </w:p>
    <w:p w14:paraId="34D1C6F9" w14:textId="77777777" w:rsidR="000A6657" w:rsidRPr="000A6657" w:rsidRDefault="000A6657" w:rsidP="000A6657">
      <w:pPr>
        <w:spacing w:after="0" w:line="276" w:lineRule="auto"/>
        <w:rPr>
          <w:rFonts w:cs="Arial"/>
          <w:lang w:eastAsia="de-DE"/>
        </w:rPr>
      </w:pPr>
      <w:r w:rsidRPr="000A6657">
        <w:rPr>
          <w:rFonts w:cs="Arial"/>
          <w:lang w:eastAsia="de-DE"/>
        </w:rPr>
        <w:t>De manière générale, la phase d’exploitation du réseau de distribution d’eau potable, une fois les travaux de génie civil achevés et les conduites mises en service, se caractérise par un niveau d’impact environnemental nettement atténué par rapport à la phase de construction. Les effets sur la qualité de l’air sont essentiellement indirects et, dans l’ensemble, favorables.</w:t>
      </w:r>
    </w:p>
    <w:p w14:paraId="6ECB20C3" w14:textId="77777777" w:rsidR="000A6657" w:rsidRDefault="000A6657" w:rsidP="000A6657">
      <w:pPr>
        <w:spacing w:after="0" w:line="276" w:lineRule="auto"/>
        <w:rPr>
          <w:rFonts w:cs="Arial"/>
          <w:lang w:eastAsia="de-DE"/>
        </w:rPr>
      </w:pPr>
      <w:r w:rsidRPr="000A6657">
        <w:rPr>
          <w:rFonts w:cs="Arial"/>
          <w:lang w:eastAsia="de-DE"/>
        </w:rPr>
        <w:t>Les ouvrages étant majoritairement enterrés et fonctionnant de manière passive, l’exploitation du réseau ne génère pas d’émissions atmosphériques continues. Les incidences sur la qualité de l’air sont ainsi jugées négligeables, en dehors des interventions ponctuelles sur le réseau (réparations, extensions ou opérations de maintenance), susceptibles de provoquer localement des émissions temporaires de poussières, notamment lors de l’ouverture ou du remblayage de tranchées.</w:t>
      </w:r>
    </w:p>
    <w:p w14:paraId="573820A2" w14:textId="23E9B0F8" w:rsidR="003D3889" w:rsidRDefault="003D3889" w:rsidP="000A6657">
      <w:pPr>
        <w:spacing w:after="0" w:line="276" w:lineRule="auto"/>
        <w:rPr>
          <w:rFonts w:cs="Arial"/>
          <w:lang w:eastAsia="de-DE"/>
        </w:rPr>
      </w:pPr>
      <w:r w:rsidRPr="003D3889">
        <w:rPr>
          <w:rFonts w:cs="Arial"/>
          <w:lang w:eastAsia="de-DE"/>
        </w:rPr>
        <w:t xml:space="preserve">Au regard des caractéristiques techniques et environnementales du </w:t>
      </w:r>
      <w:r w:rsidR="00043625">
        <w:rPr>
          <w:rFonts w:cs="Arial"/>
          <w:lang w:eastAsia="de-DE"/>
        </w:rPr>
        <w:t>sous-</w:t>
      </w:r>
      <w:r w:rsidRPr="003D3889">
        <w:rPr>
          <w:rFonts w:cs="Arial"/>
          <w:lang w:eastAsia="de-DE"/>
        </w:rPr>
        <w:t>projet, l’impact sur la qualité de l’air en phase d’exploitation</w:t>
      </w:r>
      <w:r>
        <w:rPr>
          <w:rFonts w:cs="Arial"/>
          <w:lang w:eastAsia="de-DE"/>
        </w:rPr>
        <w:t xml:space="preserve"> est négatif, d’intensité faible, d’étendue ponctuelle et de durée courte. Par conséquent l’importance de l’impact est mineure.</w:t>
      </w:r>
    </w:p>
    <w:p w14:paraId="65C0051C" w14:textId="77777777" w:rsidR="00505338" w:rsidRPr="000A6657" w:rsidRDefault="00505338" w:rsidP="000A6657">
      <w:pPr>
        <w:spacing w:after="0" w:line="276" w:lineRule="auto"/>
        <w:rPr>
          <w:rFonts w:cs="Arial"/>
          <w:lang w:eastAsia="de-DE"/>
        </w:rPr>
      </w:pP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276"/>
        <w:gridCol w:w="1134"/>
        <w:gridCol w:w="1417"/>
      </w:tblGrid>
      <w:tr w:rsidR="003D3889" w:rsidRPr="005E7071" w14:paraId="39977775" w14:textId="77777777">
        <w:trPr>
          <w:trHeight w:val="374"/>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5EA71AF0" w14:textId="77777777" w:rsidR="003D3889" w:rsidRPr="005E7071" w:rsidRDefault="003D3889" w:rsidP="00166DD3">
            <w:pPr>
              <w:spacing w:before="0" w:after="0" w:line="276" w:lineRule="auto"/>
              <w:rPr>
                <w:rFonts w:cs="Arial"/>
                <w:b/>
                <w:bCs/>
                <w:sz w:val="20"/>
                <w:szCs w:val="20"/>
                <w:lang w:val="fr-CA" w:eastAsia="de-DE"/>
              </w:rPr>
            </w:pPr>
            <w:r w:rsidRPr="005E7071">
              <w:rPr>
                <w:rFonts w:cs="Arial"/>
                <w:b/>
                <w:bCs/>
                <w:sz w:val="20"/>
                <w:szCs w:val="20"/>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BC15682" w14:textId="77777777" w:rsidR="003D3889" w:rsidRPr="005E7071" w:rsidRDefault="003D3889" w:rsidP="00166DD3">
            <w:pPr>
              <w:spacing w:before="0" w:after="0" w:line="276" w:lineRule="auto"/>
              <w:rPr>
                <w:rFonts w:cs="Arial"/>
                <w:b/>
                <w:bCs/>
                <w:sz w:val="20"/>
                <w:szCs w:val="20"/>
                <w:lang w:val="fr-CA" w:eastAsia="de-DE"/>
              </w:rPr>
            </w:pPr>
            <w:r w:rsidRPr="005E7071">
              <w:rPr>
                <w:rFonts w:cs="Arial"/>
                <w:b/>
                <w:bCs/>
                <w:sz w:val="20"/>
                <w:szCs w:val="20"/>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3209397" w14:textId="77777777" w:rsidR="003D3889" w:rsidRPr="005E7071" w:rsidRDefault="003D3889" w:rsidP="00166DD3">
            <w:pPr>
              <w:spacing w:before="0" w:after="0" w:line="276" w:lineRule="auto"/>
              <w:jc w:val="center"/>
              <w:rPr>
                <w:rFonts w:cs="Arial"/>
                <w:b/>
                <w:bCs/>
                <w:sz w:val="20"/>
                <w:szCs w:val="20"/>
                <w:lang w:val="fr-CA" w:eastAsia="de-DE"/>
              </w:rPr>
            </w:pPr>
            <w:r w:rsidRPr="005E7071">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3CAE3F2" w14:textId="77777777" w:rsidR="003D3889" w:rsidRPr="005E7071" w:rsidRDefault="003D3889" w:rsidP="00166DD3">
            <w:pPr>
              <w:spacing w:before="0" w:after="0" w:line="276" w:lineRule="auto"/>
              <w:rPr>
                <w:rFonts w:cs="Arial"/>
                <w:b/>
                <w:bCs/>
                <w:sz w:val="20"/>
                <w:szCs w:val="20"/>
                <w:lang w:val="fr-CA" w:eastAsia="de-DE"/>
              </w:rPr>
            </w:pPr>
            <w:r w:rsidRPr="005E7071">
              <w:rPr>
                <w:rFonts w:cs="Arial"/>
                <w:b/>
                <w:bCs/>
                <w:sz w:val="20"/>
                <w:szCs w:val="20"/>
                <w:lang w:val="fr-CA" w:eastAsia="de-DE"/>
              </w:rPr>
              <w:t>Importance de l’impact</w:t>
            </w:r>
          </w:p>
        </w:tc>
      </w:tr>
      <w:tr w:rsidR="003D3889" w:rsidRPr="005E7071" w14:paraId="6246C556" w14:textId="77777777">
        <w:trPr>
          <w:trHeight w:val="545"/>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02CE945B" w14:textId="77777777" w:rsidR="003D3889" w:rsidRPr="005E7071" w:rsidRDefault="003D3889" w:rsidP="00166DD3">
            <w:pPr>
              <w:spacing w:before="0" w:after="0" w:line="276" w:lineRule="auto"/>
              <w:rPr>
                <w:rFonts w:cs="Arial"/>
                <w:b/>
                <w:bCs/>
                <w:sz w:val="20"/>
                <w:szCs w:val="20"/>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1E1A29" w14:textId="77777777" w:rsidR="003D3889" w:rsidRPr="005E7071" w:rsidRDefault="003D3889" w:rsidP="00166DD3">
            <w:pPr>
              <w:spacing w:before="0" w:after="0" w:line="276" w:lineRule="auto"/>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FDE6C16" w14:textId="77777777" w:rsidR="003D3889" w:rsidRPr="005E7071" w:rsidRDefault="003D3889" w:rsidP="00166DD3">
            <w:pPr>
              <w:spacing w:before="0" w:after="0" w:line="276" w:lineRule="auto"/>
              <w:rPr>
                <w:rFonts w:cs="Arial"/>
                <w:b/>
                <w:bCs/>
                <w:sz w:val="20"/>
                <w:szCs w:val="20"/>
                <w:lang w:val="fr-CA" w:eastAsia="de-DE"/>
              </w:rPr>
            </w:pPr>
            <w:r w:rsidRPr="005E7071">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12E58CFE" w14:textId="77777777" w:rsidR="003D3889" w:rsidRPr="005E7071" w:rsidRDefault="003D3889" w:rsidP="00166DD3">
            <w:pPr>
              <w:spacing w:before="0" w:after="0" w:line="276" w:lineRule="auto"/>
              <w:rPr>
                <w:rFonts w:cs="Arial"/>
                <w:b/>
                <w:bCs/>
                <w:sz w:val="20"/>
                <w:szCs w:val="20"/>
                <w:lang w:val="fr-CA" w:eastAsia="de-DE"/>
              </w:rPr>
            </w:pPr>
            <w:r w:rsidRPr="005E7071">
              <w:rPr>
                <w:rFonts w:cs="Arial"/>
                <w:b/>
                <w:bCs/>
                <w:sz w:val="20"/>
                <w:szCs w:val="20"/>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B5EAFA3" w14:textId="77777777" w:rsidR="003D3889" w:rsidRPr="005E7071" w:rsidRDefault="003D3889" w:rsidP="00166DD3">
            <w:pPr>
              <w:spacing w:before="0" w:after="0" w:line="276" w:lineRule="auto"/>
              <w:rPr>
                <w:rFonts w:cs="Arial"/>
                <w:b/>
                <w:bCs/>
                <w:sz w:val="20"/>
                <w:szCs w:val="20"/>
                <w:lang w:val="fr-CA" w:eastAsia="de-DE"/>
              </w:rPr>
            </w:pPr>
            <w:r w:rsidRPr="005E7071">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A84BF01" w14:textId="77777777" w:rsidR="003D3889" w:rsidRPr="005E7071" w:rsidRDefault="003D3889" w:rsidP="00166DD3">
            <w:pPr>
              <w:spacing w:before="0" w:after="0" w:line="276" w:lineRule="auto"/>
              <w:rPr>
                <w:rFonts w:cs="Arial"/>
                <w:b/>
                <w:bCs/>
                <w:sz w:val="20"/>
                <w:szCs w:val="20"/>
                <w:lang w:val="fr-CA" w:eastAsia="de-DE"/>
              </w:rPr>
            </w:pPr>
            <w:r w:rsidRPr="005E7071">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1A06B71" w14:textId="77777777" w:rsidR="003D3889" w:rsidRPr="005E7071" w:rsidRDefault="003D3889" w:rsidP="00166DD3">
            <w:pPr>
              <w:spacing w:before="0" w:after="0" w:line="276" w:lineRule="auto"/>
              <w:rPr>
                <w:rFonts w:cs="Arial"/>
                <w:b/>
                <w:bCs/>
                <w:sz w:val="20"/>
                <w:szCs w:val="20"/>
                <w:lang w:val="fr-CA" w:eastAsia="de-DE"/>
              </w:rPr>
            </w:pPr>
          </w:p>
        </w:tc>
      </w:tr>
      <w:tr w:rsidR="003D3889" w:rsidRPr="005E7071" w14:paraId="162F36C5" w14:textId="77777777">
        <w:trPr>
          <w:cantSplit/>
          <w:trHeight w:val="1558"/>
          <w:jc w:val="center"/>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500D54AD" w14:textId="337AC3D3" w:rsidR="003D3889" w:rsidRPr="005E7071" w:rsidRDefault="003D3889" w:rsidP="00166DD3">
            <w:pPr>
              <w:spacing w:before="0" w:after="0" w:line="276" w:lineRule="auto"/>
              <w:jc w:val="center"/>
              <w:rPr>
                <w:rFonts w:cs="Arial"/>
                <w:b/>
                <w:bCs/>
                <w:sz w:val="20"/>
                <w:szCs w:val="20"/>
                <w:lang w:val="fr-CA" w:eastAsia="de-DE"/>
              </w:rPr>
            </w:pPr>
            <w:r w:rsidRPr="005E7071">
              <w:rPr>
                <w:rFonts w:cs="Arial"/>
                <w:b/>
                <w:bCs/>
                <w:sz w:val="20"/>
                <w:szCs w:val="20"/>
                <w:lang w:val="fr-CA" w:eastAsia="de-DE"/>
              </w:rPr>
              <w:t>Exploitation</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7641EC" w14:textId="31D95CA9" w:rsidR="003D3889" w:rsidRPr="005E7071" w:rsidRDefault="003D3889" w:rsidP="00166DD3">
            <w:pPr>
              <w:spacing w:before="0" w:after="0" w:line="276" w:lineRule="auto"/>
              <w:rPr>
                <w:rFonts w:cs="Arial"/>
                <w:sz w:val="20"/>
                <w:szCs w:val="20"/>
                <w:lang w:eastAsia="de-DE"/>
              </w:rPr>
            </w:pPr>
            <w:r w:rsidRPr="005E7071">
              <w:rPr>
                <w:rFonts w:cs="Arial"/>
                <w:sz w:val="20"/>
                <w:szCs w:val="20"/>
                <w:lang w:eastAsia="de-DE"/>
              </w:rPr>
              <w:t>Emission de poussière au moment des interventions</w:t>
            </w:r>
          </w:p>
          <w:p w14:paraId="15CBC2BE" w14:textId="77777777" w:rsidR="003D3889" w:rsidRPr="005E7071" w:rsidRDefault="003D3889" w:rsidP="00166DD3">
            <w:pPr>
              <w:spacing w:before="0" w:after="0" w:line="276" w:lineRule="auto"/>
              <w:rPr>
                <w:rFonts w:cs="Arial"/>
                <w:sz w:val="20"/>
                <w:szCs w:val="20"/>
                <w:lang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0C73D" w14:textId="77777777" w:rsidR="00EF35D7" w:rsidRDefault="00EF35D7" w:rsidP="00166DD3">
            <w:pPr>
              <w:spacing w:before="0" w:after="0" w:line="276" w:lineRule="auto"/>
              <w:rPr>
                <w:rFonts w:cs="Arial"/>
                <w:sz w:val="20"/>
                <w:szCs w:val="20"/>
                <w:lang w:val="fr-CA" w:eastAsia="de-DE"/>
              </w:rPr>
            </w:pPr>
          </w:p>
          <w:p w14:paraId="3C40594C" w14:textId="77777777" w:rsidR="00166DD3" w:rsidRPr="005E7071" w:rsidRDefault="00166DD3" w:rsidP="00166DD3">
            <w:pPr>
              <w:spacing w:before="0" w:after="0" w:line="276" w:lineRule="auto"/>
              <w:rPr>
                <w:rFonts w:cs="Arial"/>
                <w:sz w:val="20"/>
                <w:szCs w:val="20"/>
                <w:lang w:val="fr-CA" w:eastAsia="de-DE"/>
              </w:rPr>
            </w:pPr>
          </w:p>
          <w:p w14:paraId="62058950" w14:textId="4C369AE3" w:rsidR="003D3889" w:rsidRPr="005E7071" w:rsidRDefault="003D3889" w:rsidP="00166DD3">
            <w:pPr>
              <w:spacing w:before="0" w:after="0" w:line="276" w:lineRule="auto"/>
              <w:rPr>
                <w:rFonts w:cs="Arial"/>
                <w:sz w:val="20"/>
                <w:szCs w:val="20"/>
                <w:lang w:val="fr-CA" w:eastAsia="de-DE"/>
              </w:rPr>
            </w:pPr>
            <w:r w:rsidRPr="005E7071">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71AA37" w14:textId="4BF3123E" w:rsidR="003D3889" w:rsidRPr="005E7071" w:rsidRDefault="003D3889" w:rsidP="00166DD3">
            <w:pPr>
              <w:spacing w:before="0" w:after="0" w:line="276" w:lineRule="auto"/>
              <w:rPr>
                <w:rFonts w:cs="Arial"/>
                <w:sz w:val="20"/>
                <w:szCs w:val="20"/>
                <w:lang w:val="fr-CA" w:eastAsia="de-DE"/>
              </w:rPr>
            </w:pPr>
            <w:r w:rsidRPr="005E7071">
              <w:rPr>
                <w:rFonts w:cs="Arial"/>
                <w:sz w:val="20"/>
                <w:szCs w:val="20"/>
                <w:lang w:val="fr-CA" w:eastAsia="de-DE"/>
              </w:rPr>
              <w:t xml:space="preserve">Faible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9BC5E3" w14:textId="77777777" w:rsidR="003D3889" w:rsidRPr="005E7071" w:rsidRDefault="003D3889" w:rsidP="00166DD3">
            <w:pPr>
              <w:spacing w:before="0" w:after="0" w:line="276" w:lineRule="auto"/>
              <w:rPr>
                <w:rFonts w:cs="Arial"/>
                <w:sz w:val="20"/>
                <w:szCs w:val="20"/>
                <w:lang w:val="fr-CA" w:eastAsia="de-DE"/>
              </w:rPr>
            </w:pPr>
            <w:r w:rsidRPr="005E7071">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03815D" w14:textId="06582E42" w:rsidR="003D3889" w:rsidRPr="005E7071" w:rsidRDefault="003D3889" w:rsidP="00166DD3">
            <w:pPr>
              <w:spacing w:before="0" w:after="0" w:line="276" w:lineRule="auto"/>
              <w:rPr>
                <w:rFonts w:cs="Arial"/>
                <w:sz w:val="20"/>
                <w:szCs w:val="20"/>
                <w:lang w:val="fr-CA" w:eastAsia="de-DE"/>
              </w:rPr>
            </w:pPr>
            <w:r w:rsidRPr="005E7071">
              <w:rPr>
                <w:rFonts w:cs="Arial"/>
                <w:sz w:val="20"/>
                <w:szCs w:val="20"/>
                <w:lang w:val="fr-CA" w:eastAsia="de-DE"/>
              </w:rPr>
              <w:t xml:space="preserve">Courte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14:paraId="108695D8" w14:textId="77777777" w:rsidR="003D3889" w:rsidRPr="005E7071" w:rsidRDefault="003D3889" w:rsidP="00166DD3">
            <w:pPr>
              <w:spacing w:before="0" w:after="0" w:line="276" w:lineRule="auto"/>
              <w:rPr>
                <w:rFonts w:cs="Arial"/>
                <w:b/>
                <w:bCs/>
                <w:sz w:val="20"/>
                <w:szCs w:val="20"/>
                <w:lang w:val="fr-CA" w:eastAsia="de-DE"/>
              </w:rPr>
            </w:pPr>
            <w:r w:rsidRPr="005E7071">
              <w:rPr>
                <w:rFonts w:cs="Arial"/>
                <w:b/>
                <w:bCs/>
                <w:sz w:val="20"/>
                <w:szCs w:val="20"/>
                <w:lang w:val="fr-CA" w:eastAsia="de-DE"/>
              </w:rPr>
              <w:t>Mineure</w:t>
            </w:r>
          </w:p>
        </w:tc>
      </w:tr>
    </w:tbl>
    <w:p w14:paraId="3C78D515" w14:textId="77777777" w:rsidR="002718D0" w:rsidRPr="003D3889" w:rsidRDefault="002718D0" w:rsidP="00727E73">
      <w:pPr>
        <w:spacing w:after="0" w:line="276" w:lineRule="auto"/>
        <w:rPr>
          <w:rFonts w:cs="Arial"/>
          <w:lang w:eastAsia="de-DE"/>
        </w:rPr>
      </w:pPr>
      <w:r w:rsidRPr="003D3889">
        <w:rPr>
          <w:rFonts w:cs="Arial"/>
          <w:b/>
          <w:bCs/>
          <w:lang w:eastAsia="de-DE"/>
        </w:rPr>
        <w:t>Mesures de prévention et d’atténuation recommandées </w:t>
      </w:r>
    </w:p>
    <w:p w14:paraId="3C78D516" w14:textId="2CE32E30" w:rsidR="002718D0" w:rsidRPr="00406629" w:rsidRDefault="002718D0" w:rsidP="00840979">
      <w:pPr>
        <w:numPr>
          <w:ilvl w:val="0"/>
          <w:numId w:val="11"/>
        </w:numPr>
        <w:spacing w:before="0" w:after="0" w:line="276" w:lineRule="auto"/>
        <w:ind w:left="1077"/>
        <w:rPr>
          <w:rFonts w:cs="Arial"/>
          <w:lang w:eastAsia="de-DE"/>
        </w:rPr>
      </w:pPr>
      <w:r w:rsidRPr="00406629">
        <w:rPr>
          <w:rFonts w:cs="Arial"/>
          <w:lang w:eastAsia="de-DE"/>
        </w:rPr>
        <w:t>Faire la maintenance régulière des équipements techniques du réseau</w:t>
      </w:r>
      <w:r w:rsidR="00505338">
        <w:rPr>
          <w:rFonts w:cs="Arial"/>
          <w:lang w:eastAsia="de-DE"/>
        </w:rPr>
        <w:t> ;</w:t>
      </w:r>
    </w:p>
    <w:p w14:paraId="3C78D517" w14:textId="223F5CC8" w:rsidR="002718D0" w:rsidRPr="00406629" w:rsidRDefault="002718D0" w:rsidP="00840979">
      <w:pPr>
        <w:numPr>
          <w:ilvl w:val="0"/>
          <w:numId w:val="11"/>
        </w:numPr>
        <w:spacing w:before="0" w:after="0" w:line="276" w:lineRule="auto"/>
        <w:ind w:left="1077"/>
        <w:rPr>
          <w:rFonts w:cs="Arial"/>
          <w:lang w:eastAsia="de-DE"/>
        </w:rPr>
      </w:pPr>
      <w:r w:rsidRPr="00406629">
        <w:rPr>
          <w:rFonts w:cs="Arial"/>
          <w:lang w:eastAsia="de-DE"/>
        </w:rPr>
        <w:t>Faire les réparations ponctuelles en heures creuses (matinée ou fin de journée)</w:t>
      </w:r>
      <w:r w:rsidR="00505338">
        <w:rPr>
          <w:rFonts w:cs="Arial"/>
          <w:lang w:eastAsia="de-DE"/>
        </w:rPr>
        <w:t> ;</w:t>
      </w:r>
    </w:p>
    <w:p w14:paraId="3C78D518" w14:textId="758CD309" w:rsidR="002718D0" w:rsidRPr="00406629" w:rsidRDefault="002718D0" w:rsidP="00840979">
      <w:pPr>
        <w:numPr>
          <w:ilvl w:val="0"/>
          <w:numId w:val="11"/>
        </w:numPr>
        <w:spacing w:before="0" w:after="0" w:line="276" w:lineRule="auto"/>
        <w:ind w:left="1077"/>
        <w:rPr>
          <w:rFonts w:cs="Arial"/>
          <w:lang w:eastAsia="de-DE"/>
        </w:rPr>
      </w:pPr>
      <w:r w:rsidRPr="00406629">
        <w:rPr>
          <w:rFonts w:cs="Arial"/>
          <w:lang w:eastAsia="de-DE"/>
        </w:rPr>
        <w:t>Doter les agents de maintenance d’EPI appropriés et veiller à leur port effectif</w:t>
      </w:r>
    </w:p>
    <w:p w14:paraId="3C78D51A" w14:textId="77777777" w:rsidR="002718D0" w:rsidRPr="00727E73" w:rsidRDefault="002718D0" w:rsidP="003D3889">
      <w:pPr>
        <w:spacing w:after="0" w:line="276" w:lineRule="auto"/>
        <w:rPr>
          <w:rFonts w:cs="Arial"/>
          <w:b/>
          <w:bCs/>
          <w:i/>
          <w:iCs/>
          <w:lang w:eastAsia="de-DE"/>
        </w:rPr>
      </w:pPr>
      <w:r w:rsidRPr="00727E73">
        <w:rPr>
          <w:rFonts w:cs="Arial"/>
          <w:b/>
          <w:bCs/>
          <w:i/>
          <w:iCs/>
          <w:lang w:eastAsia="de-DE"/>
        </w:rPr>
        <w:t>L’impact résiduel est jugé négligeable.</w:t>
      </w:r>
    </w:p>
    <w:p w14:paraId="3C78D51B" w14:textId="77777777" w:rsidR="002718D0" w:rsidRPr="003D3889" w:rsidRDefault="002718D0" w:rsidP="00840979">
      <w:pPr>
        <w:pStyle w:val="Puce2"/>
        <w:numPr>
          <w:ilvl w:val="0"/>
          <w:numId w:val="12"/>
        </w:numPr>
        <w:tabs>
          <w:tab w:val="clear" w:pos="720"/>
        </w:tabs>
        <w:spacing w:after="120"/>
        <w:ind w:left="1440" w:hanging="360"/>
        <w:rPr>
          <w:rFonts w:eastAsia="Times New Roman"/>
          <w:bCs w:val="0"/>
          <w:i/>
          <w:kern w:val="0"/>
          <w:sz w:val="24"/>
          <w:szCs w:val="24"/>
          <w:lang w:eastAsia="de-DE"/>
        </w:rPr>
      </w:pPr>
      <w:r w:rsidRPr="003D3889">
        <w:rPr>
          <w:rFonts w:eastAsia="Times New Roman"/>
          <w:bCs w:val="0"/>
          <w:i/>
          <w:kern w:val="0"/>
          <w:sz w:val="24"/>
          <w:szCs w:val="24"/>
          <w:lang w:eastAsia="de-DE"/>
        </w:rPr>
        <w:t xml:space="preserve">Phase de démantèlement </w:t>
      </w:r>
    </w:p>
    <w:p w14:paraId="791546E6" w14:textId="7F17271C" w:rsidR="003D3889" w:rsidRDefault="003D3889" w:rsidP="00727E73">
      <w:pPr>
        <w:spacing w:after="0" w:line="276" w:lineRule="auto"/>
        <w:rPr>
          <w:rFonts w:cs="Arial"/>
          <w:lang w:eastAsia="de-DE"/>
        </w:rPr>
      </w:pPr>
      <w:r w:rsidRPr="003D3889">
        <w:rPr>
          <w:rFonts w:cs="Arial"/>
          <w:lang w:eastAsia="de-DE"/>
        </w:rPr>
        <w:t xml:space="preserve">La phase de démantèlement correspond à la mise hors service définitive et à la déconstruction du </w:t>
      </w:r>
      <w:r w:rsidR="006D3AE6" w:rsidRPr="006D3AE6">
        <w:rPr>
          <w:rFonts w:cs="Arial"/>
          <w:lang w:eastAsia="de-DE"/>
        </w:rPr>
        <w:t>château</w:t>
      </w:r>
      <w:r w:rsidR="006D3AE6" w:rsidRPr="006D3AE6" w:rsidDel="006D3AE6">
        <w:rPr>
          <w:rFonts w:cs="Arial"/>
          <w:lang w:eastAsia="de-DE"/>
        </w:rPr>
        <w:t xml:space="preserve"> </w:t>
      </w:r>
      <w:r w:rsidRPr="003D3889">
        <w:rPr>
          <w:rFonts w:cs="Arial"/>
          <w:lang w:eastAsia="de-DE"/>
        </w:rPr>
        <w:t xml:space="preserve"> de stockage d’eau, ainsi qu’au retrait éventuel d’éléments du réseau en cas de réhabilitation, de reconfiguration ou de remplacement d’infrastructures arrivées en fin de vie. Cette phase se traduit par le démontage des équipements, la déconstruction des ouvrages et la mobilisation d’engins et de personnel sur le site.</w:t>
      </w:r>
    </w:p>
    <w:p w14:paraId="3C78D51C" w14:textId="4429224A" w:rsidR="002718D0" w:rsidRPr="00727E73" w:rsidRDefault="002718D0" w:rsidP="00727E73">
      <w:pPr>
        <w:spacing w:after="0" w:line="276" w:lineRule="auto"/>
        <w:rPr>
          <w:rFonts w:cs="Arial"/>
          <w:lang w:eastAsia="de-DE"/>
        </w:rPr>
      </w:pPr>
      <w:r w:rsidRPr="00727E73">
        <w:rPr>
          <w:rFonts w:cs="Arial"/>
          <w:lang w:eastAsia="de-DE"/>
        </w:rPr>
        <w:t xml:space="preserve">La phase de démantèlement, bien que généralement marginale dans les projets d’AEP enterrés, peut survenir en cas de réhabilitation, de reconfiguration du réseau ou de remplacement d’infrastructures vieillissantes. </w:t>
      </w:r>
    </w:p>
    <w:p w14:paraId="3C78D51D" w14:textId="77777777" w:rsidR="002718D0" w:rsidRPr="00727E73" w:rsidRDefault="002718D0" w:rsidP="00727E73">
      <w:pPr>
        <w:spacing w:after="0" w:line="276" w:lineRule="auto"/>
        <w:rPr>
          <w:rFonts w:cs="Arial"/>
          <w:lang w:eastAsia="de-DE"/>
        </w:rPr>
      </w:pPr>
      <w:r w:rsidRPr="00727E73">
        <w:rPr>
          <w:rFonts w:cs="Arial"/>
          <w:lang w:eastAsia="de-DE"/>
        </w:rPr>
        <w:t>Cette phase implique l’ouverture des tranchées existantes, le retrait des conduites, la remise à nu du sol et la gestion des matériaux usagés ou obsolètes.</w:t>
      </w:r>
    </w:p>
    <w:p w14:paraId="3CB584F0" w14:textId="77777777" w:rsidR="00AA5C5C" w:rsidRDefault="002718D0" w:rsidP="003D3889">
      <w:pPr>
        <w:tabs>
          <w:tab w:val="left" w:pos="720"/>
        </w:tabs>
        <w:spacing w:after="0" w:line="276" w:lineRule="auto"/>
        <w:rPr>
          <w:rFonts w:cs="Arial"/>
          <w:lang w:eastAsia="de-DE"/>
        </w:rPr>
      </w:pPr>
      <w:r w:rsidRPr="00727E73">
        <w:rPr>
          <w:rFonts w:cs="Arial"/>
          <w:lang w:eastAsia="de-DE"/>
        </w:rPr>
        <w:t xml:space="preserve">Les activités associées au démantèlement, notamment les excavations, les découpes de conduites, le chargement et le transport des éléments déposés génèrent des émissions atmosphériques ponctuelles qui altèrent temporairement la qualité de l’air ambiant dans les zones concernées. La remise en état du terrain, combinée au retrait des remblais et à la manipulation des déblais, entraîne une concentration locale de particules fines, particulièrement en saison sèche. </w:t>
      </w:r>
    </w:p>
    <w:p w14:paraId="25A417F3" w14:textId="79A1E7E4" w:rsidR="00854274" w:rsidRPr="00854274" w:rsidRDefault="00854274" w:rsidP="003D3889">
      <w:pPr>
        <w:tabs>
          <w:tab w:val="left" w:pos="720"/>
        </w:tabs>
        <w:spacing w:after="0" w:line="276" w:lineRule="auto"/>
        <w:rPr>
          <w:rFonts w:cs="Arial"/>
          <w:lang w:eastAsia="de-DE"/>
        </w:rPr>
      </w:pPr>
      <w:r w:rsidRPr="00854274">
        <w:rPr>
          <w:rFonts w:cs="Arial"/>
          <w:lang w:eastAsia="de-DE"/>
        </w:rPr>
        <w:t xml:space="preserve">Globalement, les impacts sur la qualité de l’air en phase de démantèlement sont de nature négative, d’intensité moyenne, d’étendue locale et de durée </w:t>
      </w:r>
      <w:r w:rsidR="00E84901">
        <w:rPr>
          <w:rFonts w:cs="Arial"/>
          <w:lang w:eastAsia="de-DE"/>
        </w:rPr>
        <w:t>temporaire</w:t>
      </w:r>
      <w:r w:rsidRPr="00854274">
        <w:rPr>
          <w:rFonts w:cs="Arial"/>
          <w:lang w:eastAsia="de-DE"/>
        </w:rPr>
        <w:t xml:space="preserve">. En conséquence, l’impact est évalué comme étant d’importance </w:t>
      </w:r>
      <w:r w:rsidR="00E84901">
        <w:rPr>
          <w:rFonts w:cs="Arial"/>
          <w:lang w:eastAsia="de-DE"/>
        </w:rPr>
        <w:t>moyenne</w:t>
      </w:r>
      <w:r w:rsidRPr="00854274">
        <w:rPr>
          <w:rFonts w:cs="Arial"/>
          <w:lang w:eastAsia="de-DE"/>
        </w:rPr>
        <w:t>.</w:t>
      </w: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143"/>
        <w:gridCol w:w="1276"/>
        <w:gridCol w:w="1408"/>
      </w:tblGrid>
      <w:tr w:rsidR="00854274" w:rsidRPr="00A6078A" w14:paraId="5CC65DFF" w14:textId="77777777" w:rsidTr="005277E0">
        <w:trPr>
          <w:trHeight w:val="374"/>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21F568E2" w14:textId="77777777" w:rsidR="00854274" w:rsidRPr="00A6078A" w:rsidRDefault="00854274" w:rsidP="00166DD3">
            <w:pPr>
              <w:spacing w:before="0" w:after="0" w:line="276" w:lineRule="auto"/>
              <w:rPr>
                <w:rFonts w:cs="Arial"/>
                <w:b/>
                <w:bCs/>
                <w:sz w:val="20"/>
                <w:szCs w:val="20"/>
                <w:lang w:val="fr-CA" w:eastAsia="de-DE"/>
              </w:rPr>
            </w:pPr>
            <w:r w:rsidRPr="00A6078A">
              <w:rPr>
                <w:rFonts w:cs="Arial"/>
                <w:b/>
                <w:bCs/>
                <w:sz w:val="20"/>
                <w:szCs w:val="20"/>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EC57227" w14:textId="77777777" w:rsidR="00854274" w:rsidRPr="00A6078A" w:rsidRDefault="00854274" w:rsidP="00166DD3">
            <w:pPr>
              <w:spacing w:before="0" w:after="0" w:line="276" w:lineRule="auto"/>
              <w:jc w:val="left"/>
              <w:rPr>
                <w:rFonts w:cs="Arial"/>
                <w:b/>
                <w:bCs/>
                <w:sz w:val="20"/>
                <w:szCs w:val="20"/>
                <w:lang w:val="fr-CA" w:eastAsia="de-DE"/>
              </w:rPr>
            </w:pPr>
            <w:r w:rsidRPr="00A6078A">
              <w:rPr>
                <w:rFonts w:cs="Arial"/>
                <w:b/>
                <w:bCs/>
                <w:sz w:val="20"/>
                <w:szCs w:val="20"/>
                <w:lang w:val="fr-CA" w:eastAsia="de-DE"/>
              </w:rPr>
              <w:t>Impacts</w:t>
            </w:r>
          </w:p>
        </w:tc>
        <w:tc>
          <w:tcPr>
            <w:tcW w:w="467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7B92A04" w14:textId="77777777" w:rsidR="00854274" w:rsidRPr="00A6078A" w:rsidRDefault="00854274" w:rsidP="00166DD3">
            <w:pPr>
              <w:spacing w:before="0" w:after="0" w:line="276" w:lineRule="auto"/>
              <w:jc w:val="center"/>
              <w:rPr>
                <w:rFonts w:cs="Arial"/>
                <w:b/>
                <w:bCs/>
                <w:sz w:val="20"/>
                <w:szCs w:val="20"/>
                <w:lang w:val="fr-CA" w:eastAsia="de-DE"/>
              </w:rPr>
            </w:pPr>
            <w:r w:rsidRPr="00A6078A">
              <w:rPr>
                <w:rFonts w:cs="Arial"/>
                <w:b/>
                <w:bCs/>
                <w:sz w:val="20"/>
                <w:szCs w:val="20"/>
                <w:lang w:val="fr-CA" w:eastAsia="de-DE"/>
              </w:rPr>
              <w:t>Critères/Évaluation</w:t>
            </w:r>
          </w:p>
        </w:tc>
        <w:tc>
          <w:tcPr>
            <w:tcW w:w="14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58DD236" w14:textId="77777777" w:rsidR="00854274" w:rsidRPr="00A6078A" w:rsidRDefault="00854274" w:rsidP="00166DD3">
            <w:pPr>
              <w:spacing w:before="0" w:after="0" w:line="276" w:lineRule="auto"/>
              <w:rPr>
                <w:rFonts w:cs="Arial"/>
                <w:b/>
                <w:bCs/>
                <w:sz w:val="20"/>
                <w:szCs w:val="20"/>
                <w:lang w:val="fr-CA" w:eastAsia="de-DE"/>
              </w:rPr>
            </w:pPr>
            <w:r w:rsidRPr="00A6078A">
              <w:rPr>
                <w:rFonts w:cs="Arial"/>
                <w:b/>
                <w:bCs/>
                <w:sz w:val="20"/>
                <w:szCs w:val="20"/>
                <w:lang w:val="fr-CA" w:eastAsia="de-DE"/>
              </w:rPr>
              <w:t>Importance de l’impact</w:t>
            </w:r>
          </w:p>
        </w:tc>
      </w:tr>
      <w:tr w:rsidR="00854274" w:rsidRPr="00A6078A" w14:paraId="3ED7B1CE" w14:textId="77777777" w:rsidTr="005277E0">
        <w:trPr>
          <w:trHeight w:val="545"/>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4110ED8F" w14:textId="77777777" w:rsidR="00854274" w:rsidRPr="00A6078A" w:rsidRDefault="00854274" w:rsidP="00166DD3">
            <w:pPr>
              <w:spacing w:before="0" w:after="0" w:line="276" w:lineRule="auto"/>
              <w:rPr>
                <w:rFonts w:cs="Arial"/>
                <w:b/>
                <w:bCs/>
                <w:sz w:val="20"/>
                <w:szCs w:val="20"/>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764C55" w14:textId="77777777" w:rsidR="00854274" w:rsidRPr="00A6078A" w:rsidRDefault="00854274" w:rsidP="00166DD3">
            <w:pPr>
              <w:spacing w:before="0" w:after="0" w:line="276" w:lineRule="auto"/>
              <w:jc w:val="left"/>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25B3A5C" w14:textId="77777777" w:rsidR="00854274" w:rsidRPr="00A6078A" w:rsidRDefault="00854274" w:rsidP="00166DD3">
            <w:pPr>
              <w:spacing w:before="0" w:after="0" w:line="276" w:lineRule="auto"/>
              <w:rPr>
                <w:rFonts w:cs="Arial"/>
                <w:b/>
                <w:bCs/>
                <w:sz w:val="20"/>
                <w:szCs w:val="20"/>
                <w:lang w:val="fr-CA" w:eastAsia="de-DE"/>
              </w:rPr>
            </w:pPr>
            <w:r w:rsidRPr="00A6078A">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30DAC153" w14:textId="77777777" w:rsidR="00854274" w:rsidRPr="00A6078A" w:rsidRDefault="00854274" w:rsidP="00166DD3">
            <w:pPr>
              <w:spacing w:before="0" w:after="0" w:line="276" w:lineRule="auto"/>
              <w:rPr>
                <w:rFonts w:cs="Arial"/>
                <w:b/>
                <w:bCs/>
                <w:sz w:val="20"/>
                <w:szCs w:val="20"/>
                <w:lang w:val="fr-CA" w:eastAsia="de-DE"/>
              </w:rPr>
            </w:pPr>
            <w:r w:rsidRPr="00A6078A">
              <w:rPr>
                <w:rFonts w:cs="Arial"/>
                <w:b/>
                <w:bCs/>
                <w:sz w:val="20"/>
                <w:szCs w:val="20"/>
                <w:lang w:val="fr-CA" w:eastAsia="de-DE"/>
              </w:rPr>
              <w:t>Intensité</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3376830" w14:textId="77777777" w:rsidR="00854274" w:rsidRPr="00A6078A" w:rsidRDefault="00854274" w:rsidP="00166DD3">
            <w:pPr>
              <w:spacing w:before="0" w:after="0" w:line="276" w:lineRule="auto"/>
              <w:rPr>
                <w:rFonts w:cs="Arial"/>
                <w:b/>
                <w:bCs/>
                <w:sz w:val="20"/>
                <w:szCs w:val="20"/>
                <w:lang w:val="fr-CA" w:eastAsia="de-DE"/>
              </w:rPr>
            </w:pPr>
            <w:r w:rsidRPr="00A6078A">
              <w:rPr>
                <w:rFonts w:cs="Arial"/>
                <w:b/>
                <w:bCs/>
                <w:sz w:val="20"/>
                <w:szCs w:val="20"/>
                <w:lang w:val="fr-CA" w:eastAsia="de-DE"/>
              </w:rPr>
              <w:t>Étendue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FA4EDE1" w14:textId="77777777" w:rsidR="00854274" w:rsidRPr="00A6078A" w:rsidRDefault="00854274" w:rsidP="00166DD3">
            <w:pPr>
              <w:spacing w:before="0" w:after="0" w:line="276" w:lineRule="auto"/>
              <w:rPr>
                <w:rFonts w:cs="Arial"/>
                <w:b/>
                <w:bCs/>
                <w:sz w:val="20"/>
                <w:szCs w:val="20"/>
                <w:lang w:val="fr-CA" w:eastAsia="de-DE"/>
              </w:rPr>
            </w:pPr>
            <w:r w:rsidRPr="00A6078A">
              <w:rPr>
                <w:rFonts w:cs="Arial"/>
                <w:b/>
                <w:bCs/>
                <w:sz w:val="20"/>
                <w:szCs w:val="20"/>
                <w:lang w:val="fr-CA" w:eastAsia="de-DE"/>
              </w:rPr>
              <w:t>Durée</w:t>
            </w:r>
          </w:p>
        </w:tc>
        <w:tc>
          <w:tcPr>
            <w:tcW w:w="14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5468E8E" w14:textId="77777777" w:rsidR="00854274" w:rsidRPr="00A6078A" w:rsidRDefault="00854274" w:rsidP="00166DD3">
            <w:pPr>
              <w:spacing w:before="0" w:after="0" w:line="276" w:lineRule="auto"/>
              <w:rPr>
                <w:rFonts w:cs="Arial"/>
                <w:b/>
                <w:bCs/>
                <w:sz w:val="20"/>
                <w:szCs w:val="20"/>
                <w:lang w:val="fr-CA" w:eastAsia="de-DE"/>
              </w:rPr>
            </w:pPr>
          </w:p>
        </w:tc>
      </w:tr>
      <w:tr w:rsidR="008645FB" w:rsidRPr="00A6078A" w14:paraId="6B6B6A25" w14:textId="77777777" w:rsidTr="005277E0">
        <w:trPr>
          <w:cantSplit/>
          <w:trHeight w:val="1290"/>
          <w:jc w:val="center"/>
        </w:trPr>
        <w:tc>
          <w:tcPr>
            <w:tcW w:w="11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73CD0BF7" w14:textId="77777777" w:rsidR="003E7435" w:rsidRPr="00A6078A" w:rsidRDefault="003E7435" w:rsidP="003E7435">
            <w:pPr>
              <w:spacing w:before="0" w:after="0" w:line="276" w:lineRule="auto"/>
              <w:jc w:val="center"/>
              <w:rPr>
                <w:rFonts w:cs="Arial"/>
                <w:b/>
                <w:bCs/>
                <w:sz w:val="20"/>
                <w:szCs w:val="20"/>
                <w:lang w:val="fr-CA" w:eastAsia="de-DE"/>
              </w:rPr>
            </w:pPr>
            <w:r w:rsidRPr="00A6078A">
              <w:rPr>
                <w:rFonts w:cs="Arial"/>
                <w:b/>
                <w:bCs/>
                <w:sz w:val="20"/>
                <w:szCs w:val="20"/>
                <w:lang w:val="fr-CA" w:eastAsia="de-DE"/>
              </w:rPr>
              <w:t xml:space="preserve">Démantèlement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C79AB" w14:textId="0F83B073" w:rsidR="003E7435" w:rsidRPr="00A6078A" w:rsidRDefault="003E7435" w:rsidP="003E7435">
            <w:pPr>
              <w:spacing w:before="0" w:after="0" w:line="276" w:lineRule="auto"/>
              <w:jc w:val="left"/>
              <w:rPr>
                <w:rFonts w:cs="Arial"/>
                <w:sz w:val="20"/>
                <w:szCs w:val="20"/>
                <w:lang w:eastAsia="de-DE"/>
              </w:rPr>
            </w:pPr>
            <w:r w:rsidRPr="00A6078A">
              <w:rPr>
                <w:rFonts w:cs="Arial"/>
                <w:sz w:val="20"/>
                <w:szCs w:val="20"/>
                <w:lang w:eastAsia="de-DE"/>
              </w:rPr>
              <w:t xml:space="preserve">Emission de poussière et </w:t>
            </w:r>
            <w:r w:rsidRPr="00A6078A">
              <w:rPr>
                <w:rFonts w:eastAsia="Arial" w:cs="Arial"/>
                <w:sz w:val="20"/>
                <w:szCs w:val="20"/>
              </w:rPr>
              <w:t>Emissions de gaz à effet de serre (CO</w:t>
            </w:r>
            <w:r w:rsidRPr="00A6078A">
              <w:rPr>
                <w:rFonts w:eastAsia="Arial" w:cs="Arial"/>
                <w:sz w:val="20"/>
                <w:szCs w:val="20"/>
                <w:vertAlign w:val="subscript"/>
              </w:rPr>
              <w:t xml:space="preserve">2, </w:t>
            </w:r>
            <w:r w:rsidRPr="00A6078A">
              <w:rPr>
                <w:rFonts w:eastAsia="Arial" w:cs="Arial"/>
                <w:sz w:val="20"/>
                <w:szCs w:val="20"/>
              </w:rPr>
              <w:t>CO et NO</w:t>
            </w:r>
            <w:r w:rsidRPr="00A6078A">
              <w:rPr>
                <w:rFonts w:eastAsia="Arial" w:cs="Arial"/>
                <w:sz w:val="20"/>
                <w:szCs w:val="20"/>
                <w:vertAlign w:val="subscript"/>
              </w:rPr>
              <w:t>X)</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490C1" w14:textId="77777777" w:rsidR="003E7435" w:rsidRPr="00A6078A" w:rsidRDefault="003E7435" w:rsidP="003E7435">
            <w:pPr>
              <w:spacing w:before="0" w:after="0" w:line="276" w:lineRule="auto"/>
              <w:rPr>
                <w:rFonts w:cs="Arial"/>
                <w:sz w:val="20"/>
                <w:szCs w:val="20"/>
                <w:lang w:val="fr-CA" w:eastAsia="de-DE"/>
              </w:rPr>
            </w:pPr>
          </w:p>
          <w:p w14:paraId="31BBA3A3" w14:textId="77777777" w:rsidR="003E7435" w:rsidRPr="00A6078A" w:rsidRDefault="003E7435" w:rsidP="003E7435">
            <w:pPr>
              <w:spacing w:before="0" w:after="0" w:line="276" w:lineRule="auto"/>
              <w:rPr>
                <w:rFonts w:cs="Arial"/>
                <w:sz w:val="20"/>
                <w:szCs w:val="20"/>
                <w:lang w:val="fr-CA" w:eastAsia="de-DE"/>
              </w:rPr>
            </w:pPr>
          </w:p>
          <w:p w14:paraId="75720ADC" w14:textId="53857A66" w:rsidR="003E7435" w:rsidRPr="00A6078A" w:rsidRDefault="003E7435" w:rsidP="003E7435">
            <w:pPr>
              <w:spacing w:before="0" w:after="0" w:line="276" w:lineRule="auto"/>
              <w:rPr>
                <w:rFonts w:cs="Arial"/>
                <w:sz w:val="20"/>
                <w:szCs w:val="20"/>
                <w:lang w:val="fr-CA" w:eastAsia="de-DE"/>
              </w:rPr>
            </w:pPr>
            <w:r w:rsidRPr="00A6078A">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179674" w14:textId="77777777" w:rsidR="003E7435" w:rsidRPr="00A6078A" w:rsidRDefault="003E7435" w:rsidP="003E7435">
            <w:pPr>
              <w:spacing w:before="0" w:after="0" w:line="276" w:lineRule="auto"/>
              <w:rPr>
                <w:rFonts w:cs="Arial"/>
                <w:sz w:val="20"/>
                <w:szCs w:val="20"/>
                <w:lang w:val="fr-CA" w:eastAsia="de-DE"/>
              </w:rPr>
            </w:pPr>
            <w:r w:rsidRPr="00A6078A">
              <w:rPr>
                <w:rFonts w:cs="Arial"/>
                <w:sz w:val="20"/>
                <w:szCs w:val="20"/>
                <w:lang w:val="fr-CA" w:eastAsia="de-DE"/>
              </w:rPr>
              <w:t xml:space="preserve">Moyenne </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F3B5C9" w14:textId="77777777" w:rsidR="003E7435" w:rsidRPr="00A6078A" w:rsidRDefault="003E7435" w:rsidP="003E7435">
            <w:pPr>
              <w:spacing w:before="0" w:after="0" w:line="276" w:lineRule="auto"/>
              <w:rPr>
                <w:rFonts w:cs="Arial"/>
                <w:sz w:val="20"/>
                <w:szCs w:val="20"/>
                <w:lang w:val="fr-CA" w:eastAsia="de-DE"/>
              </w:rPr>
            </w:pPr>
            <w:r w:rsidRPr="00A6078A">
              <w:rPr>
                <w:rFonts w:cs="Arial"/>
                <w:sz w:val="20"/>
                <w:szCs w:val="20"/>
                <w:lang w:val="fr-CA" w:eastAsia="de-DE"/>
              </w:rPr>
              <w:t xml:space="preserve">Locale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91AB19" w14:textId="534A1AC0" w:rsidR="003E7435" w:rsidRPr="00A6078A" w:rsidRDefault="003E7435" w:rsidP="003E7435">
            <w:pPr>
              <w:spacing w:before="0" w:after="0" w:line="276" w:lineRule="auto"/>
              <w:rPr>
                <w:rFonts w:cs="Arial"/>
                <w:sz w:val="20"/>
                <w:szCs w:val="20"/>
                <w:lang w:val="fr-CA" w:eastAsia="de-DE"/>
              </w:rPr>
            </w:pPr>
            <w:r w:rsidRPr="005277E0">
              <w:rPr>
                <w:rFonts w:eastAsia="Arial" w:cs="Arial"/>
                <w:sz w:val="20"/>
                <w:szCs w:val="20"/>
              </w:rPr>
              <w:t xml:space="preserve">Temporaire </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14:paraId="095DB813" w14:textId="5CF11A94" w:rsidR="003E7435" w:rsidRPr="00A6078A" w:rsidRDefault="003E7435" w:rsidP="003E7435">
            <w:pPr>
              <w:spacing w:before="0" w:after="0" w:line="276" w:lineRule="auto"/>
              <w:rPr>
                <w:rFonts w:cs="Arial"/>
                <w:b/>
                <w:bCs/>
                <w:sz w:val="20"/>
                <w:szCs w:val="20"/>
                <w:lang w:val="fr-CA" w:eastAsia="de-DE"/>
              </w:rPr>
            </w:pPr>
            <w:r w:rsidRPr="005277E0">
              <w:rPr>
                <w:rFonts w:eastAsia="Arial" w:cs="Arial"/>
                <w:b/>
                <w:sz w:val="20"/>
                <w:szCs w:val="20"/>
              </w:rPr>
              <w:t xml:space="preserve">Moyenne </w:t>
            </w:r>
          </w:p>
        </w:tc>
      </w:tr>
      <w:tr w:rsidR="008645FB" w:rsidRPr="00A6078A" w14:paraId="2587B534" w14:textId="77777777" w:rsidTr="005277E0">
        <w:trPr>
          <w:cantSplit/>
          <w:trHeight w:val="671"/>
          <w:jc w:val="center"/>
        </w:trPr>
        <w:tc>
          <w:tcPr>
            <w:tcW w:w="113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D404F5" w14:textId="77777777" w:rsidR="003E7435" w:rsidRPr="00A6078A" w:rsidRDefault="003E7435" w:rsidP="003E7435">
            <w:pPr>
              <w:spacing w:before="0" w:after="0" w:line="276" w:lineRule="auto"/>
              <w:rPr>
                <w:rFonts w:cs="Arial"/>
                <w:b/>
                <w:bCs/>
                <w:sz w:val="20"/>
                <w:szCs w:val="20"/>
                <w:lang w:val="fr-CA" w:eastAsia="de-DE"/>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ACED3B0" w14:textId="77777777" w:rsidR="003E7435" w:rsidRPr="00A6078A" w:rsidRDefault="003E7435" w:rsidP="003E7435">
            <w:pPr>
              <w:spacing w:before="0" w:after="0" w:line="276" w:lineRule="auto"/>
              <w:jc w:val="left"/>
              <w:rPr>
                <w:rFonts w:cs="Arial"/>
                <w:sz w:val="20"/>
                <w:szCs w:val="20"/>
                <w:lang w:eastAsia="de-DE"/>
              </w:rPr>
            </w:pPr>
            <w:r w:rsidRPr="00A6078A">
              <w:rPr>
                <w:rFonts w:cs="Arial"/>
                <w:sz w:val="20"/>
                <w:szCs w:val="20"/>
                <w:lang w:eastAsia="de-DE"/>
              </w:rPr>
              <w:t>Génération de déchets</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2814E8B" w14:textId="7B4200DD" w:rsidR="003E7435" w:rsidRPr="00A6078A" w:rsidRDefault="003E7435" w:rsidP="003E7435">
            <w:pPr>
              <w:spacing w:before="0" w:after="0" w:line="276" w:lineRule="auto"/>
              <w:rPr>
                <w:rFonts w:cs="Arial"/>
                <w:sz w:val="20"/>
                <w:szCs w:val="20"/>
                <w:lang w:val="fr-CA" w:eastAsia="de-DE"/>
              </w:rPr>
            </w:pPr>
            <w:r w:rsidRPr="00A6078A">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5AF1CC3" w14:textId="77777777" w:rsidR="003E7435" w:rsidRPr="00A6078A" w:rsidRDefault="003E7435" w:rsidP="003E7435">
            <w:pPr>
              <w:spacing w:before="0" w:after="0" w:line="276" w:lineRule="auto"/>
              <w:rPr>
                <w:rFonts w:cs="Arial"/>
                <w:sz w:val="20"/>
                <w:szCs w:val="20"/>
                <w:lang w:val="fr-CA" w:eastAsia="de-DE"/>
              </w:rPr>
            </w:pPr>
            <w:r w:rsidRPr="00A6078A">
              <w:rPr>
                <w:rFonts w:cs="Arial"/>
                <w:sz w:val="20"/>
                <w:szCs w:val="20"/>
                <w:lang w:val="fr-CA" w:eastAsia="de-DE"/>
              </w:rPr>
              <w:t>Moyenne</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9EF3EC0" w14:textId="77777777" w:rsidR="003E7435" w:rsidRPr="00A6078A" w:rsidRDefault="003E7435" w:rsidP="003E7435">
            <w:pPr>
              <w:spacing w:before="0" w:after="0" w:line="276" w:lineRule="auto"/>
              <w:rPr>
                <w:rFonts w:cs="Arial"/>
                <w:sz w:val="20"/>
                <w:szCs w:val="20"/>
                <w:lang w:val="fr-CA" w:eastAsia="de-DE"/>
              </w:rPr>
            </w:pPr>
            <w:r w:rsidRPr="00A6078A">
              <w:rPr>
                <w:rFonts w:cs="Arial"/>
                <w:sz w:val="20"/>
                <w:szCs w:val="20"/>
                <w:lang w:val="fr-CA" w:eastAsia="de-DE"/>
              </w:rPr>
              <w:t>Locale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A474AC2" w14:textId="28959003" w:rsidR="003E7435" w:rsidRPr="00A6078A" w:rsidRDefault="003E7435" w:rsidP="003E7435">
            <w:pPr>
              <w:spacing w:before="0" w:after="0" w:line="276" w:lineRule="auto"/>
              <w:rPr>
                <w:rFonts w:cs="Arial"/>
                <w:sz w:val="20"/>
                <w:szCs w:val="20"/>
                <w:lang w:val="fr-CA" w:eastAsia="de-DE"/>
              </w:rPr>
            </w:pPr>
            <w:r w:rsidRPr="005277E0">
              <w:rPr>
                <w:rFonts w:eastAsia="Arial" w:cs="Arial"/>
                <w:sz w:val="20"/>
                <w:szCs w:val="20"/>
              </w:rPr>
              <w:t xml:space="preserve">Temporaire </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14:paraId="3C0BA362" w14:textId="0CC27A51" w:rsidR="003E7435" w:rsidRPr="00A6078A" w:rsidRDefault="003E7435" w:rsidP="003E7435">
            <w:pPr>
              <w:spacing w:before="0" w:after="0" w:line="276" w:lineRule="auto"/>
              <w:rPr>
                <w:rFonts w:cs="Arial"/>
                <w:b/>
                <w:bCs/>
                <w:sz w:val="20"/>
                <w:szCs w:val="20"/>
                <w:lang w:val="fr-CA" w:eastAsia="de-DE"/>
              </w:rPr>
            </w:pPr>
            <w:r w:rsidRPr="005277E0">
              <w:rPr>
                <w:rFonts w:eastAsia="Arial" w:cs="Arial"/>
                <w:b/>
                <w:sz w:val="20"/>
                <w:szCs w:val="20"/>
              </w:rPr>
              <w:t xml:space="preserve">Moyenne </w:t>
            </w:r>
          </w:p>
        </w:tc>
      </w:tr>
    </w:tbl>
    <w:p w14:paraId="5078E4DB" w14:textId="63951894" w:rsidR="00854274" w:rsidRPr="00834347" w:rsidRDefault="002718D0" w:rsidP="00834347">
      <w:pPr>
        <w:spacing w:after="0" w:line="276" w:lineRule="auto"/>
        <w:rPr>
          <w:rFonts w:cs="Arial"/>
          <w:b/>
          <w:bCs/>
          <w:u w:val="single"/>
          <w:lang w:eastAsia="de-DE"/>
        </w:rPr>
      </w:pPr>
      <w:r w:rsidRPr="00854274">
        <w:rPr>
          <w:rFonts w:cs="Arial"/>
          <w:b/>
          <w:bCs/>
          <w:lang w:eastAsia="de-DE"/>
        </w:rPr>
        <w:t>Mesures de prévention et d’atténuation recommandées </w:t>
      </w:r>
      <w:r w:rsidRPr="00727E73">
        <w:rPr>
          <w:rFonts w:cs="Arial"/>
          <w:b/>
          <w:bCs/>
          <w:lang w:eastAsia="de-DE"/>
        </w:rPr>
        <w:t>:</w:t>
      </w:r>
    </w:p>
    <w:p w14:paraId="6E0FA099" w14:textId="77777777" w:rsidR="00854274" w:rsidRDefault="002718D0" w:rsidP="00840979">
      <w:pPr>
        <w:numPr>
          <w:ilvl w:val="0"/>
          <w:numId w:val="11"/>
        </w:numPr>
        <w:spacing w:before="0" w:after="0" w:line="276" w:lineRule="auto"/>
        <w:ind w:left="1077"/>
        <w:rPr>
          <w:rFonts w:cs="Arial"/>
          <w:lang w:eastAsia="de-DE"/>
        </w:rPr>
      </w:pPr>
      <w:r w:rsidRPr="00854274">
        <w:rPr>
          <w:rFonts w:cs="Arial"/>
          <w:lang w:eastAsia="de-DE"/>
        </w:rPr>
        <w:t>Utilisation d’engins entretenus et conformes aux normes de rejets atmosphériques.</w:t>
      </w:r>
    </w:p>
    <w:p w14:paraId="6370C3DB" w14:textId="77777777" w:rsidR="00854274" w:rsidRPr="00854274" w:rsidRDefault="00854274" w:rsidP="00840979">
      <w:pPr>
        <w:numPr>
          <w:ilvl w:val="0"/>
          <w:numId w:val="11"/>
        </w:numPr>
        <w:spacing w:before="0" w:after="0" w:line="276" w:lineRule="auto"/>
        <w:ind w:left="1077"/>
        <w:rPr>
          <w:rFonts w:cs="Arial"/>
          <w:lang w:eastAsia="de-DE"/>
        </w:rPr>
      </w:pPr>
      <w:r w:rsidRPr="00854274">
        <w:rPr>
          <w:rFonts w:cs="Arial"/>
          <w:lang w:eastAsia="de-DE"/>
        </w:rPr>
        <w:t>Doter et veiller au port par les travailleurs d’EPI (masque anti-poussière) et veiller à leur port effectif ;</w:t>
      </w:r>
    </w:p>
    <w:p w14:paraId="04E822CF" w14:textId="7F2C5974" w:rsidR="00854274" w:rsidRPr="00854274" w:rsidRDefault="00854274" w:rsidP="00840979">
      <w:pPr>
        <w:numPr>
          <w:ilvl w:val="0"/>
          <w:numId w:val="11"/>
        </w:numPr>
        <w:spacing w:before="0" w:after="0" w:line="276" w:lineRule="auto"/>
        <w:ind w:left="1077"/>
        <w:rPr>
          <w:rFonts w:cs="Arial"/>
          <w:lang w:eastAsia="de-DE"/>
        </w:rPr>
      </w:pPr>
      <w:r w:rsidRPr="00854274">
        <w:rPr>
          <w:rFonts w:cs="Arial"/>
          <w:lang w:eastAsia="de-DE"/>
        </w:rPr>
        <w:t>Élaborer et mettre en œuvre un plan de gestion efficace des déchets usagers (tri et stockage selon la typologie, recyclage, élimination, etc.)</w:t>
      </w:r>
    </w:p>
    <w:p w14:paraId="588C1FB6" w14:textId="77777777" w:rsidR="00854274" w:rsidRPr="00854274" w:rsidRDefault="00854274" w:rsidP="00840979">
      <w:pPr>
        <w:numPr>
          <w:ilvl w:val="0"/>
          <w:numId w:val="11"/>
        </w:numPr>
        <w:spacing w:before="0" w:after="0" w:line="276" w:lineRule="auto"/>
        <w:ind w:left="1077"/>
        <w:rPr>
          <w:rFonts w:cs="Arial"/>
          <w:lang w:eastAsia="de-DE"/>
        </w:rPr>
      </w:pPr>
      <w:r w:rsidRPr="00854274">
        <w:rPr>
          <w:rFonts w:cs="Arial"/>
          <w:lang w:eastAsia="de-DE"/>
        </w:rPr>
        <w:t>Contracter avec une structure spécialisée pour la gestion des déchets issus du démantèlement ;</w:t>
      </w:r>
    </w:p>
    <w:p w14:paraId="3C78D525" w14:textId="77777777" w:rsidR="002718D0" w:rsidRPr="00406629" w:rsidRDefault="002718D0" w:rsidP="00840979">
      <w:pPr>
        <w:numPr>
          <w:ilvl w:val="0"/>
          <w:numId w:val="11"/>
        </w:numPr>
        <w:spacing w:before="0" w:after="0" w:line="276" w:lineRule="auto"/>
        <w:ind w:left="1077"/>
        <w:rPr>
          <w:rFonts w:cs="Arial"/>
          <w:lang w:eastAsia="de-DE"/>
        </w:rPr>
      </w:pPr>
      <w:r w:rsidRPr="00406629">
        <w:rPr>
          <w:rFonts w:cs="Arial"/>
          <w:lang w:eastAsia="de-DE"/>
        </w:rPr>
        <w:t>Information des riverains avant le début des travaux, accompagnée de consignes de protection respiratoire si nécessaire.</w:t>
      </w:r>
    </w:p>
    <w:p w14:paraId="3C78D526" w14:textId="77777777" w:rsidR="002718D0" w:rsidRPr="00727E73" w:rsidRDefault="002718D0" w:rsidP="00854274">
      <w:pPr>
        <w:spacing w:line="276" w:lineRule="auto"/>
        <w:rPr>
          <w:rFonts w:eastAsiaTheme="majorEastAsia" w:cs="Arial"/>
          <w:b/>
          <w:bCs/>
          <w:lang w:eastAsia="de-DE"/>
        </w:rPr>
      </w:pPr>
      <w:r w:rsidRPr="00727E73">
        <w:rPr>
          <w:rFonts w:eastAsiaTheme="majorEastAsia" w:cs="Arial"/>
          <w:b/>
          <w:bCs/>
          <w:lang w:eastAsia="de-DE"/>
        </w:rPr>
        <w:t>L’impact résiduel est négligeable</w:t>
      </w:r>
    </w:p>
    <w:p w14:paraId="3C78D527" w14:textId="77777777" w:rsidR="002718D0" w:rsidRPr="005277E0" w:rsidRDefault="002718D0" w:rsidP="00406629">
      <w:pPr>
        <w:pStyle w:val="Titre4"/>
        <w:spacing w:before="0" w:line="276" w:lineRule="auto"/>
        <w:rPr>
          <w:rFonts w:cs="Arial"/>
          <w:b/>
          <w:bCs/>
          <w:lang w:eastAsia="fr-CA"/>
        </w:rPr>
      </w:pPr>
      <w:bookmarkStart w:id="959" w:name="_Toc174535983"/>
      <w:bookmarkStart w:id="960" w:name="_Toc153367324"/>
      <w:bookmarkStart w:id="961" w:name="_Toc153367732"/>
      <w:r w:rsidRPr="005277E0">
        <w:rPr>
          <w:rFonts w:cs="Arial"/>
          <w:b/>
          <w:bCs/>
          <w:lang w:eastAsia="fr-CA"/>
        </w:rPr>
        <w:t>Sur le sol</w:t>
      </w:r>
      <w:bookmarkEnd w:id="959"/>
      <w:bookmarkEnd w:id="960"/>
      <w:bookmarkEnd w:id="961"/>
    </w:p>
    <w:p w14:paraId="3C78D528" w14:textId="77777777" w:rsidR="002718D0" w:rsidRPr="00947F41" w:rsidRDefault="002718D0" w:rsidP="00840979">
      <w:pPr>
        <w:pStyle w:val="Puce2"/>
        <w:numPr>
          <w:ilvl w:val="0"/>
          <w:numId w:val="12"/>
        </w:numPr>
        <w:tabs>
          <w:tab w:val="clear" w:pos="720"/>
        </w:tabs>
        <w:spacing w:after="120"/>
        <w:ind w:left="1440" w:hanging="360"/>
        <w:rPr>
          <w:rFonts w:eastAsia="Times New Roman"/>
          <w:bCs w:val="0"/>
          <w:i/>
          <w:kern w:val="0"/>
          <w:sz w:val="24"/>
          <w:szCs w:val="24"/>
          <w:lang w:eastAsia="de-DE"/>
        </w:rPr>
      </w:pPr>
      <w:r w:rsidRPr="00947F41">
        <w:rPr>
          <w:rFonts w:eastAsia="Times New Roman"/>
          <w:bCs w:val="0"/>
          <w:i/>
          <w:kern w:val="0"/>
          <w:sz w:val="24"/>
          <w:szCs w:val="24"/>
          <w:lang w:eastAsia="de-DE"/>
        </w:rPr>
        <w:t>Phase de pré-construction et de construction</w:t>
      </w:r>
    </w:p>
    <w:p w14:paraId="735EEA99" w14:textId="1BDB23E2" w:rsidR="00947F41" w:rsidRPr="00947F41" w:rsidRDefault="00947F41" w:rsidP="00947F41">
      <w:pPr>
        <w:tabs>
          <w:tab w:val="left" w:pos="720"/>
        </w:tabs>
        <w:spacing w:after="0" w:line="276" w:lineRule="auto"/>
        <w:rPr>
          <w:rFonts w:cs="Arial"/>
          <w:lang w:eastAsia="de-DE"/>
        </w:rPr>
      </w:pPr>
      <w:r w:rsidRPr="00947F41">
        <w:rPr>
          <w:rFonts w:cs="Arial"/>
          <w:lang w:eastAsia="de-DE"/>
        </w:rPr>
        <w:t xml:space="preserve">Au cours des phases de pré-construction et de construction, plusieurs activités prévues dans le cadre du sous-projet sont susceptibles d’altérer les caractéristiques physiques et la qualité des sols au niveau des zones d’intervention. Il s’agit notamment des travaux de préparation du site, de l’installation du chantier et de la base-vie, ainsi que des excavations nécessaires à la réalisation des fondations du </w:t>
      </w:r>
      <w:r w:rsidR="006D3AE6" w:rsidRPr="006D3AE6">
        <w:rPr>
          <w:rFonts w:cs="Arial"/>
          <w:lang w:eastAsia="de-DE"/>
        </w:rPr>
        <w:t>château</w:t>
      </w:r>
      <w:r w:rsidR="006D3AE6" w:rsidRPr="006D3AE6" w:rsidDel="006D3AE6">
        <w:rPr>
          <w:rFonts w:cs="Arial"/>
          <w:lang w:eastAsia="de-DE"/>
        </w:rPr>
        <w:t xml:space="preserve"> </w:t>
      </w:r>
      <w:r w:rsidRPr="00947F41">
        <w:rPr>
          <w:rFonts w:cs="Arial"/>
          <w:lang w:eastAsia="de-DE"/>
        </w:rPr>
        <w:t xml:space="preserve"> et à la pose des conduites.</w:t>
      </w:r>
    </w:p>
    <w:p w14:paraId="1B5AE78B" w14:textId="77777777" w:rsidR="00947F41" w:rsidRPr="00947F41" w:rsidRDefault="00947F41" w:rsidP="00947F41">
      <w:pPr>
        <w:tabs>
          <w:tab w:val="left" w:pos="720"/>
        </w:tabs>
        <w:spacing w:after="0" w:line="276" w:lineRule="auto"/>
        <w:rPr>
          <w:rFonts w:cs="Arial"/>
          <w:lang w:eastAsia="de-DE"/>
        </w:rPr>
      </w:pPr>
      <w:r w:rsidRPr="00947F41">
        <w:rPr>
          <w:rFonts w:cs="Arial"/>
          <w:lang w:eastAsia="de-DE"/>
        </w:rPr>
        <w:t>Ces opérations entraînent une perturbation de la structure pédologique par l’enlèvement des couches superficielles, le déplacement des horizons du sol et la mise à nu de surfaces initialement protégées. Cette dégradation rend les sols plus sensibles à l’érosion hydrique et éolienne et peut, de manière ponctuelle, réduire leur fertilité et leur capacité d’infiltration.</w:t>
      </w:r>
    </w:p>
    <w:p w14:paraId="097191FF" w14:textId="77777777" w:rsidR="00947F41" w:rsidRPr="00947F41" w:rsidRDefault="00947F41" w:rsidP="00947F41">
      <w:pPr>
        <w:tabs>
          <w:tab w:val="left" w:pos="720"/>
        </w:tabs>
        <w:spacing w:after="0" w:line="276" w:lineRule="auto"/>
        <w:rPr>
          <w:rFonts w:cs="Arial"/>
          <w:lang w:eastAsia="de-DE"/>
        </w:rPr>
      </w:pPr>
      <w:r w:rsidRPr="00947F41">
        <w:rPr>
          <w:rFonts w:cs="Arial"/>
          <w:lang w:eastAsia="de-DE"/>
        </w:rPr>
        <w:t>La circulation répétée d’engins lourds, de camions de transport de matériaux et les opérations de stockage temporaire des déblais génèrent un compactage localisé des sols. Ce tassement modifie les processus naturels de ruissellement et d’infiltration, favorisant localement la stagnation des eaux ou l’apparition de phénomènes de ravinement, notamment lors des épisodes pluvieux intenses caractéristiques du climat de Bamako.</w:t>
      </w:r>
    </w:p>
    <w:p w14:paraId="64FA9696" w14:textId="709AD06D" w:rsidR="00947F41" w:rsidRPr="00947F41" w:rsidRDefault="00947F41" w:rsidP="00947F41">
      <w:pPr>
        <w:tabs>
          <w:tab w:val="left" w:pos="720"/>
        </w:tabs>
        <w:spacing w:after="0" w:line="276" w:lineRule="auto"/>
        <w:rPr>
          <w:rFonts w:cs="Arial"/>
          <w:lang w:eastAsia="de-DE"/>
        </w:rPr>
      </w:pPr>
      <w:r w:rsidRPr="00947F41">
        <w:rPr>
          <w:rFonts w:cs="Arial"/>
          <w:lang w:eastAsia="de-DE"/>
        </w:rPr>
        <w:t xml:space="preserve">Par ailleurs, une pollution accidentelle des sols demeure possible en raison de déversements </w:t>
      </w:r>
      <w:r>
        <w:rPr>
          <w:rFonts w:cs="Arial"/>
          <w:lang w:eastAsia="de-DE"/>
        </w:rPr>
        <w:t>accidentels</w:t>
      </w:r>
      <w:r w:rsidRPr="00947F41">
        <w:rPr>
          <w:rFonts w:cs="Arial"/>
          <w:lang w:eastAsia="de-DE"/>
        </w:rPr>
        <w:t xml:space="preserve"> d’hydrocarbures, d’huiles usagées, de produits de maintenance ou de ciment, notamment dans les zones de stationnement des engins, de ravitaillement ou de mélange. La production de déchets de chantier, si elle n’est pas correctement maîtrisée, constitue également une source potentielle de dégradation de la qualité des sols.</w:t>
      </w:r>
    </w:p>
    <w:p w14:paraId="7C6FE61C" w14:textId="77777777" w:rsidR="00947F41" w:rsidRPr="00947F41" w:rsidRDefault="00947F41" w:rsidP="00947F41">
      <w:pPr>
        <w:tabs>
          <w:tab w:val="left" w:pos="720"/>
        </w:tabs>
        <w:spacing w:after="0" w:line="276" w:lineRule="auto"/>
        <w:rPr>
          <w:rFonts w:cs="Arial"/>
          <w:lang w:eastAsia="de-DE"/>
        </w:rPr>
      </w:pPr>
      <w:r w:rsidRPr="00947F41">
        <w:rPr>
          <w:rFonts w:cs="Arial"/>
          <w:lang w:eastAsia="de-DE"/>
        </w:rPr>
        <w:t>Toutefois, ces impacts demeurent en grande partie réversibles. Les travaux de remise en état des sites perturbés, incluant le nivellement, le nettoyage et la stabilisation des sols après les travaux, permettront au milieu pédologique de retrouver progressivement ses fonctions initiales.</w:t>
      </w:r>
    </w:p>
    <w:p w14:paraId="3C78D52D" w14:textId="32EB17C5" w:rsidR="00415FA1" w:rsidRDefault="00947F41" w:rsidP="00947F41">
      <w:pPr>
        <w:tabs>
          <w:tab w:val="left" w:pos="720"/>
        </w:tabs>
        <w:spacing w:after="0" w:line="276" w:lineRule="auto"/>
        <w:rPr>
          <w:rFonts w:cs="Arial"/>
          <w:lang w:eastAsia="de-DE"/>
        </w:rPr>
      </w:pPr>
      <w:r w:rsidRPr="00947F41">
        <w:rPr>
          <w:rFonts w:cs="Arial"/>
          <w:lang w:eastAsia="de-DE"/>
        </w:rPr>
        <w:t xml:space="preserve">Globalement, l’impact du sous-projet sur le sol en phase de pré-construction et de construction est qualifié de négatif, d’intensité moyenne, d’étendue locale et de durée </w:t>
      </w:r>
      <w:r>
        <w:rPr>
          <w:rFonts w:cs="Arial"/>
          <w:lang w:eastAsia="de-DE"/>
        </w:rPr>
        <w:t>moyenne</w:t>
      </w:r>
      <w:r w:rsidRPr="00947F41">
        <w:rPr>
          <w:rFonts w:cs="Arial"/>
          <w:lang w:eastAsia="de-DE"/>
        </w:rPr>
        <w:t>. Son importance globale est jugée moyenne.</w:t>
      </w: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276"/>
        <w:gridCol w:w="1134"/>
        <w:gridCol w:w="1417"/>
      </w:tblGrid>
      <w:tr w:rsidR="00947F41" w:rsidRPr="005E7071" w14:paraId="4708D0E5" w14:textId="77777777">
        <w:trPr>
          <w:trHeight w:val="374"/>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5967FC98" w14:textId="77777777" w:rsidR="00947F41" w:rsidRPr="005E7071" w:rsidRDefault="00947F41" w:rsidP="00B4364F">
            <w:pPr>
              <w:spacing w:before="0" w:after="0" w:line="276" w:lineRule="auto"/>
              <w:rPr>
                <w:rFonts w:cs="Arial"/>
                <w:b/>
                <w:bCs/>
                <w:sz w:val="20"/>
                <w:szCs w:val="20"/>
                <w:lang w:val="fr-CA" w:eastAsia="de-DE"/>
              </w:rPr>
            </w:pPr>
            <w:r w:rsidRPr="005E7071">
              <w:rPr>
                <w:rFonts w:cs="Arial"/>
                <w:b/>
                <w:bCs/>
                <w:sz w:val="20"/>
                <w:szCs w:val="20"/>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5523D52" w14:textId="77777777" w:rsidR="00947F41" w:rsidRPr="005E7071" w:rsidRDefault="00947F41" w:rsidP="00B4364F">
            <w:pPr>
              <w:spacing w:before="0" w:after="0" w:line="276" w:lineRule="auto"/>
              <w:rPr>
                <w:rFonts w:cs="Arial"/>
                <w:b/>
                <w:bCs/>
                <w:sz w:val="20"/>
                <w:szCs w:val="20"/>
                <w:lang w:val="fr-CA" w:eastAsia="de-DE"/>
              </w:rPr>
            </w:pPr>
            <w:r w:rsidRPr="005E7071">
              <w:rPr>
                <w:rFonts w:cs="Arial"/>
                <w:b/>
                <w:bCs/>
                <w:sz w:val="20"/>
                <w:szCs w:val="20"/>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3F072E0F" w14:textId="77777777" w:rsidR="00947F41" w:rsidRPr="005E7071" w:rsidRDefault="00947F41" w:rsidP="00B4364F">
            <w:pPr>
              <w:spacing w:before="0" w:after="0" w:line="276" w:lineRule="auto"/>
              <w:jc w:val="center"/>
              <w:rPr>
                <w:rFonts w:cs="Arial"/>
                <w:b/>
                <w:bCs/>
                <w:sz w:val="20"/>
                <w:szCs w:val="20"/>
                <w:lang w:val="fr-CA" w:eastAsia="de-DE"/>
              </w:rPr>
            </w:pPr>
            <w:r w:rsidRPr="005E7071">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117EC2EE" w14:textId="77777777" w:rsidR="00947F41" w:rsidRPr="005E7071" w:rsidRDefault="00947F41" w:rsidP="00B4364F">
            <w:pPr>
              <w:spacing w:before="0" w:after="0" w:line="276" w:lineRule="auto"/>
              <w:rPr>
                <w:rFonts w:cs="Arial"/>
                <w:b/>
                <w:bCs/>
                <w:sz w:val="20"/>
                <w:szCs w:val="20"/>
                <w:lang w:val="fr-CA" w:eastAsia="de-DE"/>
              </w:rPr>
            </w:pPr>
            <w:r w:rsidRPr="005E7071">
              <w:rPr>
                <w:rFonts w:cs="Arial"/>
                <w:b/>
                <w:bCs/>
                <w:sz w:val="20"/>
                <w:szCs w:val="20"/>
                <w:lang w:val="fr-CA" w:eastAsia="de-DE"/>
              </w:rPr>
              <w:t>Importance de l’impact</w:t>
            </w:r>
          </w:p>
        </w:tc>
      </w:tr>
      <w:tr w:rsidR="00947F41" w:rsidRPr="005E7071" w14:paraId="4E62601A" w14:textId="77777777">
        <w:trPr>
          <w:trHeight w:val="545"/>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3842B004" w14:textId="77777777" w:rsidR="00947F41" w:rsidRPr="005E7071" w:rsidRDefault="00947F41" w:rsidP="00B4364F">
            <w:pPr>
              <w:spacing w:before="0" w:after="0" w:line="276" w:lineRule="auto"/>
              <w:rPr>
                <w:rFonts w:cs="Arial"/>
                <w:b/>
                <w:bCs/>
                <w:sz w:val="20"/>
                <w:szCs w:val="20"/>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676696" w14:textId="77777777" w:rsidR="00947F41" w:rsidRPr="005E7071" w:rsidRDefault="00947F41" w:rsidP="00B4364F">
            <w:pPr>
              <w:spacing w:before="0" w:after="0" w:line="276" w:lineRule="auto"/>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6D7803B" w14:textId="77777777" w:rsidR="00947F41" w:rsidRPr="005E7071" w:rsidRDefault="00947F41" w:rsidP="00B4364F">
            <w:pPr>
              <w:spacing w:before="0" w:after="0" w:line="276" w:lineRule="auto"/>
              <w:rPr>
                <w:rFonts w:cs="Arial"/>
                <w:b/>
                <w:bCs/>
                <w:sz w:val="20"/>
                <w:szCs w:val="20"/>
                <w:lang w:val="fr-CA" w:eastAsia="de-DE"/>
              </w:rPr>
            </w:pPr>
            <w:r w:rsidRPr="005E7071">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345F151A" w14:textId="77777777" w:rsidR="00947F41" w:rsidRPr="005E7071" w:rsidRDefault="00947F41" w:rsidP="00B4364F">
            <w:pPr>
              <w:spacing w:before="0" w:after="0" w:line="276" w:lineRule="auto"/>
              <w:rPr>
                <w:rFonts w:cs="Arial"/>
                <w:b/>
                <w:bCs/>
                <w:sz w:val="20"/>
                <w:szCs w:val="20"/>
                <w:lang w:val="fr-CA" w:eastAsia="de-DE"/>
              </w:rPr>
            </w:pPr>
            <w:r w:rsidRPr="005E7071">
              <w:rPr>
                <w:rFonts w:cs="Arial"/>
                <w:b/>
                <w:bCs/>
                <w:sz w:val="20"/>
                <w:szCs w:val="20"/>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3EB94CBA" w14:textId="77777777" w:rsidR="00947F41" w:rsidRPr="005E7071" w:rsidRDefault="00947F41" w:rsidP="00B4364F">
            <w:pPr>
              <w:spacing w:before="0" w:after="0" w:line="276" w:lineRule="auto"/>
              <w:rPr>
                <w:rFonts w:cs="Arial"/>
                <w:b/>
                <w:bCs/>
                <w:sz w:val="20"/>
                <w:szCs w:val="20"/>
                <w:lang w:val="fr-CA" w:eastAsia="de-DE"/>
              </w:rPr>
            </w:pPr>
            <w:r w:rsidRPr="005E7071">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5C163F2" w14:textId="77777777" w:rsidR="00947F41" w:rsidRPr="005E7071" w:rsidRDefault="00947F41" w:rsidP="00B4364F">
            <w:pPr>
              <w:spacing w:before="0" w:after="0" w:line="276" w:lineRule="auto"/>
              <w:rPr>
                <w:rFonts w:cs="Arial"/>
                <w:b/>
                <w:bCs/>
                <w:sz w:val="20"/>
                <w:szCs w:val="20"/>
                <w:lang w:val="fr-CA" w:eastAsia="de-DE"/>
              </w:rPr>
            </w:pPr>
            <w:r w:rsidRPr="005E7071">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72415BA" w14:textId="77777777" w:rsidR="00947F41" w:rsidRPr="005E7071" w:rsidRDefault="00947F41" w:rsidP="00B4364F">
            <w:pPr>
              <w:spacing w:before="0" w:after="0" w:line="276" w:lineRule="auto"/>
              <w:rPr>
                <w:rFonts w:cs="Arial"/>
                <w:b/>
                <w:bCs/>
                <w:sz w:val="20"/>
                <w:szCs w:val="20"/>
                <w:lang w:val="fr-CA" w:eastAsia="de-DE"/>
              </w:rPr>
            </w:pPr>
          </w:p>
        </w:tc>
      </w:tr>
      <w:tr w:rsidR="00947F41" w:rsidRPr="005E7071" w14:paraId="23FF4404" w14:textId="77777777" w:rsidTr="00B4364F">
        <w:trPr>
          <w:cantSplit/>
          <w:trHeight w:val="971"/>
          <w:jc w:val="center"/>
        </w:trPr>
        <w:tc>
          <w:tcPr>
            <w:tcW w:w="11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2F0DB5FD" w14:textId="77777777" w:rsidR="00947F41" w:rsidRPr="005E7071" w:rsidRDefault="00947F41" w:rsidP="00B4364F">
            <w:pPr>
              <w:spacing w:before="0" w:after="0" w:line="276" w:lineRule="auto"/>
              <w:jc w:val="center"/>
              <w:rPr>
                <w:rFonts w:cs="Arial"/>
                <w:b/>
                <w:bCs/>
                <w:sz w:val="20"/>
                <w:szCs w:val="20"/>
                <w:lang w:val="fr-CA" w:eastAsia="de-DE"/>
              </w:rPr>
            </w:pPr>
            <w:r w:rsidRPr="005E7071">
              <w:rPr>
                <w:rFonts w:cs="Arial"/>
                <w:b/>
                <w:bCs/>
                <w:sz w:val="20"/>
                <w:szCs w:val="20"/>
                <w:lang w:val="fr-CA" w:eastAsia="de-DE"/>
              </w:rPr>
              <w:t>Preconstruction et Construction</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EDD710" w14:textId="5984624A" w:rsidR="00947F41" w:rsidRPr="005E7071" w:rsidRDefault="00947F41" w:rsidP="00B4364F">
            <w:pPr>
              <w:spacing w:before="0" w:after="0" w:line="276" w:lineRule="auto"/>
              <w:rPr>
                <w:rFonts w:cs="Arial"/>
                <w:sz w:val="20"/>
                <w:szCs w:val="20"/>
                <w:lang w:eastAsia="de-DE"/>
              </w:rPr>
            </w:pPr>
            <w:r w:rsidRPr="005E7071">
              <w:rPr>
                <w:rFonts w:eastAsia="Arial" w:cs="Arial"/>
                <w:sz w:val="20"/>
                <w:szCs w:val="20"/>
              </w:rPr>
              <w:t>Altération de qualité physique du sol</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8A11A" w14:textId="77777777" w:rsidR="00947F41" w:rsidRPr="005E7071" w:rsidRDefault="00947F41" w:rsidP="00B4364F">
            <w:pPr>
              <w:spacing w:before="0" w:after="0" w:line="276" w:lineRule="auto"/>
              <w:rPr>
                <w:rFonts w:cs="Arial"/>
                <w:sz w:val="20"/>
                <w:szCs w:val="20"/>
                <w:lang w:val="fr-CA" w:eastAsia="de-DE"/>
              </w:rPr>
            </w:pPr>
          </w:p>
          <w:p w14:paraId="6B99383D" w14:textId="77777777" w:rsidR="00947F41" w:rsidRPr="005E7071" w:rsidRDefault="00947F41" w:rsidP="00B4364F">
            <w:pPr>
              <w:spacing w:before="0" w:after="0" w:line="276" w:lineRule="auto"/>
              <w:rPr>
                <w:rFonts w:cs="Arial"/>
                <w:sz w:val="20"/>
                <w:szCs w:val="20"/>
                <w:lang w:val="fr-CA" w:eastAsia="de-DE"/>
              </w:rPr>
            </w:pPr>
            <w:r w:rsidRPr="005E7071">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0F6C2D" w14:textId="77777777" w:rsidR="00947F41" w:rsidRPr="005E7071" w:rsidRDefault="00947F41" w:rsidP="00B4364F">
            <w:pPr>
              <w:spacing w:before="0" w:after="0" w:line="276" w:lineRule="auto"/>
              <w:rPr>
                <w:rFonts w:cs="Arial"/>
                <w:sz w:val="20"/>
                <w:szCs w:val="20"/>
                <w:lang w:val="fr-CA" w:eastAsia="de-DE"/>
              </w:rPr>
            </w:pPr>
            <w:r w:rsidRPr="005E7071">
              <w:rPr>
                <w:rFonts w:cs="Arial"/>
                <w:sz w:val="20"/>
                <w:szCs w:val="20"/>
                <w:lang w:val="fr-CA" w:eastAsia="de-DE"/>
              </w:rPr>
              <w:t xml:space="preserve">Moyenne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B5E978" w14:textId="77777777" w:rsidR="00947F41" w:rsidRPr="005E7071" w:rsidRDefault="00947F41" w:rsidP="00B4364F">
            <w:pPr>
              <w:spacing w:before="0" w:after="0" w:line="276" w:lineRule="auto"/>
              <w:rPr>
                <w:rFonts w:cs="Arial"/>
                <w:sz w:val="20"/>
                <w:szCs w:val="20"/>
                <w:lang w:val="fr-CA" w:eastAsia="de-DE"/>
              </w:rPr>
            </w:pPr>
            <w:r w:rsidRPr="005E7071">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CA6275" w14:textId="233FD6BD" w:rsidR="00947F41" w:rsidRPr="005E7071" w:rsidRDefault="00947F41" w:rsidP="00B4364F">
            <w:pPr>
              <w:spacing w:before="0" w:after="0" w:line="276" w:lineRule="auto"/>
              <w:rPr>
                <w:rFonts w:cs="Arial"/>
                <w:sz w:val="20"/>
                <w:szCs w:val="20"/>
                <w:lang w:val="fr-CA" w:eastAsia="de-DE"/>
              </w:rPr>
            </w:pPr>
            <w:r w:rsidRPr="005E7071">
              <w:rPr>
                <w:rFonts w:cs="Arial"/>
                <w:sz w:val="20"/>
                <w:szCs w:val="20"/>
                <w:lang w:val="fr-CA" w:eastAsia="de-DE"/>
              </w:rPr>
              <w:t xml:space="preserve">Moyenne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14:paraId="222FEF62" w14:textId="7D73DF5E" w:rsidR="00947F41" w:rsidRPr="005E7071" w:rsidRDefault="00947F41" w:rsidP="00B4364F">
            <w:pPr>
              <w:spacing w:before="0" w:after="0" w:line="276" w:lineRule="auto"/>
              <w:rPr>
                <w:rFonts w:cs="Arial"/>
                <w:b/>
                <w:bCs/>
                <w:sz w:val="20"/>
                <w:szCs w:val="20"/>
                <w:lang w:val="fr-CA" w:eastAsia="de-DE"/>
              </w:rPr>
            </w:pPr>
            <w:r w:rsidRPr="005E7071">
              <w:rPr>
                <w:rFonts w:cs="Arial"/>
                <w:b/>
                <w:bCs/>
                <w:sz w:val="20"/>
                <w:szCs w:val="20"/>
                <w:lang w:val="fr-CA" w:eastAsia="de-DE"/>
              </w:rPr>
              <w:t>Moyenne</w:t>
            </w:r>
          </w:p>
        </w:tc>
      </w:tr>
      <w:tr w:rsidR="00947F41" w:rsidRPr="005E7071" w14:paraId="458BEC65" w14:textId="77777777" w:rsidTr="00B4364F">
        <w:trPr>
          <w:cantSplit/>
          <w:trHeight w:val="984"/>
          <w:jc w:val="center"/>
        </w:trPr>
        <w:tc>
          <w:tcPr>
            <w:tcW w:w="113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E116E3" w14:textId="77777777" w:rsidR="00947F41" w:rsidRPr="005E7071" w:rsidRDefault="00947F41" w:rsidP="00B4364F">
            <w:pPr>
              <w:spacing w:before="0" w:after="0" w:line="276" w:lineRule="auto"/>
              <w:rPr>
                <w:rFonts w:cs="Arial"/>
                <w:b/>
                <w:bCs/>
                <w:sz w:val="20"/>
                <w:szCs w:val="20"/>
                <w:lang w:val="fr-CA" w:eastAsia="de-DE"/>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037B63D" w14:textId="23611168" w:rsidR="00947F41" w:rsidRPr="005E7071" w:rsidRDefault="00947F41" w:rsidP="00B4364F">
            <w:pPr>
              <w:spacing w:before="0" w:after="0" w:line="276" w:lineRule="auto"/>
              <w:rPr>
                <w:rFonts w:cs="Arial"/>
                <w:sz w:val="20"/>
                <w:szCs w:val="20"/>
                <w:lang w:eastAsia="de-DE"/>
              </w:rPr>
            </w:pPr>
            <w:r w:rsidRPr="005E7071">
              <w:rPr>
                <w:rFonts w:eastAsia="Arial" w:cs="Arial"/>
                <w:sz w:val="20"/>
                <w:szCs w:val="20"/>
              </w:rPr>
              <w:t>Contamination du sol</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FCDFBA9" w14:textId="77777777" w:rsidR="00947F41" w:rsidRPr="005E7071" w:rsidRDefault="00947F41" w:rsidP="00B4364F">
            <w:pPr>
              <w:spacing w:before="0" w:after="0" w:line="276" w:lineRule="auto"/>
              <w:rPr>
                <w:rFonts w:cs="Arial"/>
                <w:sz w:val="20"/>
                <w:szCs w:val="20"/>
                <w:lang w:val="fr-CA" w:eastAsia="de-DE"/>
              </w:rPr>
            </w:pPr>
          </w:p>
          <w:p w14:paraId="0C3C521F" w14:textId="77777777" w:rsidR="00947F41" w:rsidRPr="005E7071" w:rsidRDefault="00947F41" w:rsidP="00B4364F">
            <w:pPr>
              <w:spacing w:before="0" w:after="0" w:line="276" w:lineRule="auto"/>
              <w:rPr>
                <w:rFonts w:cs="Arial"/>
                <w:sz w:val="20"/>
                <w:szCs w:val="20"/>
                <w:lang w:val="fr-CA" w:eastAsia="de-DE"/>
              </w:rPr>
            </w:pPr>
            <w:r w:rsidRPr="005E7071">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01272CEF" w14:textId="77777777" w:rsidR="00947F41" w:rsidRPr="005E7071" w:rsidRDefault="00947F41" w:rsidP="00B4364F">
            <w:pPr>
              <w:spacing w:before="0" w:after="0" w:line="276" w:lineRule="auto"/>
              <w:rPr>
                <w:rFonts w:cs="Arial"/>
                <w:sz w:val="20"/>
                <w:szCs w:val="20"/>
                <w:lang w:val="fr-CA" w:eastAsia="de-DE"/>
              </w:rPr>
            </w:pPr>
            <w:r w:rsidRPr="005E7071">
              <w:rPr>
                <w:rFonts w:cs="Arial"/>
                <w:sz w:val="20"/>
                <w:szCs w:val="20"/>
                <w:lang w:val="fr-CA" w:eastAsia="de-DE"/>
              </w:rPr>
              <w:t>Moyenne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6F36CBE" w14:textId="77777777" w:rsidR="00947F41" w:rsidRPr="005E7071" w:rsidRDefault="00947F41" w:rsidP="00B4364F">
            <w:pPr>
              <w:spacing w:before="0" w:after="0" w:line="276" w:lineRule="auto"/>
              <w:rPr>
                <w:rFonts w:cs="Arial"/>
                <w:sz w:val="20"/>
                <w:szCs w:val="20"/>
                <w:lang w:val="fr-CA" w:eastAsia="de-DE"/>
              </w:rPr>
            </w:pPr>
            <w:r w:rsidRPr="005E7071">
              <w:rPr>
                <w:rFonts w:cs="Arial"/>
                <w:sz w:val="20"/>
                <w:szCs w:val="20"/>
                <w:lang w:val="fr-CA" w:eastAsia="de-DE"/>
              </w:rPr>
              <w:t>Locale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39F9D66" w14:textId="2FFDFE07" w:rsidR="00947F41" w:rsidRPr="005E7071" w:rsidRDefault="00947F41" w:rsidP="00B4364F">
            <w:pPr>
              <w:spacing w:before="0" w:after="0" w:line="276" w:lineRule="auto"/>
              <w:rPr>
                <w:rFonts w:cs="Arial"/>
                <w:sz w:val="20"/>
                <w:szCs w:val="20"/>
                <w:lang w:val="fr-CA" w:eastAsia="de-DE"/>
              </w:rPr>
            </w:pPr>
            <w:r w:rsidRPr="005E7071">
              <w:rPr>
                <w:rFonts w:cs="Arial"/>
                <w:sz w:val="20"/>
                <w:szCs w:val="20"/>
                <w:lang w:val="fr-CA" w:eastAsia="de-DE"/>
              </w:rPr>
              <w:t xml:space="preserve">Moyenne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14:paraId="2D663855" w14:textId="52134931" w:rsidR="00947F41" w:rsidRPr="005E7071" w:rsidRDefault="00947F41" w:rsidP="00B4364F">
            <w:pPr>
              <w:spacing w:before="0" w:after="0" w:line="276" w:lineRule="auto"/>
              <w:rPr>
                <w:rFonts w:cs="Arial"/>
                <w:b/>
                <w:bCs/>
                <w:sz w:val="20"/>
                <w:szCs w:val="20"/>
                <w:lang w:val="fr-CA" w:eastAsia="de-DE"/>
              </w:rPr>
            </w:pPr>
            <w:r w:rsidRPr="005E7071">
              <w:rPr>
                <w:rFonts w:cs="Arial"/>
                <w:b/>
                <w:bCs/>
                <w:sz w:val="20"/>
                <w:szCs w:val="20"/>
                <w:lang w:val="fr-CA" w:eastAsia="de-DE"/>
              </w:rPr>
              <w:t>Moyenne</w:t>
            </w:r>
          </w:p>
        </w:tc>
      </w:tr>
    </w:tbl>
    <w:p w14:paraId="3C78D550" w14:textId="74EA1857" w:rsidR="002718D0" w:rsidRPr="00947F41" w:rsidRDefault="002718D0" w:rsidP="00406629">
      <w:pPr>
        <w:spacing w:after="0" w:line="276" w:lineRule="auto"/>
        <w:rPr>
          <w:rFonts w:cs="Arial"/>
          <w:b/>
          <w:bCs/>
          <w:lang w:eastAsia="de-DE"/>
        </w:rPr>
      </w:pPr>
      <w:r w:rsidRPr="00947F41">
        <w:rPr>
          <w:rFonts w:cs="Arial"/>
          <w:b/>
          <w:bCs/>
          <w:lang w:eastAsia="de-DE"/>
        </w:rPr>
        <w:t>Mesures de prévention et d’atténuation recommandées :</w:t>
      </w:r>
    </w:p>
    <w:p w14:paraId="3C78D551" w14:textId="038F75C6" w:rsidR="002718D0" w:rsidRPr="00406629" w:rsidRDefault="00715DE7" w:rsidP="00840979">
      <w:pPr>
        <w:numPr>
          <w:ilvl w:val="0"/>
          <w:numId w:val="11"/>
        </w:numPr>
        <w:spacing w:before="0" w:after="0" w:line="276" w:lineRule="auto"/>
        <w:ind w:left="1077"/>
        <w:rPr>
          <w:rFonts w:cs="Arial"/>
          <w:lang w:eastAsia="de-DE"/>
        </w:rPr>
      </w:pPr>
      <w:r w:rsidRPr="00715DE7">
        <w:rPr>
          <w:rFonts w:cs="Arial"/>
          <w:lang w:eastAsia="de-DE"/>
        </w:rPr>
        <w:t>Définir et matérialiser avec précision les emprises techniques afin de limiter les perturbations des sols aux seules zones strictement nécessaires aux travaux.</w:t>
      </w:r>
    </w:p>
    <w:p w14:paraId="3C78D552" w14:textId="09678DE5" w:rsidR="002718D0" w:rsidRPr="00754003" w:rsidRDefault="00DC4B53" w:rsidP="00754003">
      <w:pPr>
        <w:numPr>
          <w:ilvl w:val="0"/>
          <w:numId w:val="11"/>
        </w:numPr>
        <w:spacing w:before="0" w:after="0" w:line="276" w:lineRule="auto"/>
        <w:ind w:left="1077"/>
        <w:rPr>
          <w:rFonts w:cs="Arial"/>
          <w:lang w:eastAsia="de-DE"/>
        </w:rPr>
      </w:pPr>
      <w:r w:rsidRPr="00406629">
        <w:rPr>
          <w:rFonts w:cs="Arial"/>
          <w:lang w:eastAsia="de-DE"/>
        </w:rPr>
        <w:t xml:space="preserve">Installer les cuves de carburant sur une dalle étanche et aménager un bassin de rétention </w:t>
      </w:r>
      <w:r w:rsidR="004A10D5">
        <w:rPr>
          <w:rFonts w:cs="Arial"/>
          <w:lang w:eastAsia="de-DE"/>
        </w:rPr>
        <w:t xml:space="preserve">qui fait 110 % du </w:t>
      </w:r>
      <w:r w:rsidR="00715DE7">
        <w:rPr>
          <w:rFonts w:cs="Arial"/>
          <w:lang w:eastAsia="de-DE"/>
        </w:rPr>
        <w:t xml:space="preserve">contenant </w:t>
      </w:r>
      <w:r w:rsidR="003E665C" w:rsidRPr="00754003">
        <w:rPr>
          <w:rFonts w:cs="Arial"/>
          <w:lang w:eastAsia="de-DE"/>
        </w:rPr>
        <w:t>;</w:t>
      </w:r>
    </w:p>
    <w:p w14:paraId="3C78D556" w14:textId="672D7FE9" w:rsidR="002718D0" w:rsidRPr="00406629" w:rsidRDefault="002718D0" w:rsidP="00840979">
      <w:pPr>
        <w:numPr>
          <w:ilvl w:val="0"/>
          <w:numId w:val="11"/>
        </w:numPr>
        <w:spacing w:before="0" w:after="0" w:line="276" w:lineRule="auto"/>
        <w:ind w:left="1077"/>
        <w:rPr>
          <w:rFonts w:cs="Arial"/>
          <w:lang w:eastAsia="de-DE"/>
        </w:rPr>
      </w:pPr>
      <w:r w:rsidRPr="00406629">
        <w:rPr>
          <w:rFonts w:cs="Arial"/>
          <w:lang w:eastAsia="de-DE"/>
        </w:rPr>
        <w:t>Prévoir des dispositifs anti-déversement pour les engins de chantier afin de prévenir la pollution du sol par hydrocarbures</w:t>
      </w:r>
      <w:r w:rsidR="00E62D74">
        <w:rPr>
          <w:rFonts w:cs="Arial"/>
          <w:lang w:eastAsia="de-DE"/>
        </w:rPr>
        <w:t>.</w:t>
      </w:r>
    </w:p>
    <w:p w14:paraId="3C78D557" w14:textId="7305F0B8" w:rsidR="002718D0" w:rsidRPr="00727E73" w:rsidRDefault="002718D0" w:rsidP="00715DE7">
      <w:pPr>
        <w:spacing w:line="276" w:lineRule="auto"/>
        <w:rPr>
          <w:rFonts w:cs="Arial"/>
          <w:b/>
          <w:bCs/>
          <w:i/>
          <w:iCs/>
          <w:lang w:eastAsia="ar-SA"/>
        </w:rPr>
      </w:pPr>
      <w:r w:rsidRPr="00727E73">
        <w:rPr>
          <w:rFonts w:cs="Arial"/>
          <w:b/>
          <w:bCs/>
          <w:i/>
          <w:iCs/>
          <w:lang w:eastAsia="ar-SA"/>
        </w:rPr>
        <w:t xml:space="preserve">L’impact résiduel est jugé </w:t>
      </w:r>
      <w:r w:rsidR="00655E5E">
        <w:rPr>
          <w:rFonts w:cs="Arial"/>
          <w:b/>
          <w:bCs/>
        </w:rPr>
        <w:t>négligea</w:t>
      </w:r>
      <w:r w:rsidR="00655E5E" w:rsidRPr="005E2329">
        <w:rPr>
          <w:rFonts w:cs="Arial"/>
          <w:b/>
          <w:bCs/>
        </w:rPr>
        <w:t>ble</w:t>
      </w:r>
      <w:r w:rsidRPr="00727E73">
        <w:rPr>
          <w:rFonts w:cs="Arial"/>
          <w:b/>
          <w:bCs/>
          <w:i/>
          <w:iCs/>
          <w:lang w:eastAsia="ar-SA"/>
        </w:rPr>
        <w:t>.</w:t>
      </w:r>
    </w:p>
    <w:p w14:paraId="3C78D558" w14:textId="77777777" w:rsidR="002718D0" w:rsidRPr="00715DE7" w:rsidRDefault="002718D0" w:rsidP="00840979">
      <w:pPr>
        <w:pStyle w:val="Puce2"/>
        <w:numPr>
          <w:ilvl w:val="0"/>
          <w:numId w:val="12"/>
        </w:numPr>
        <w:tabs>
          <w:tab w:val="clear" w:pos="720"/>
        </w:tabs>
        <w:spacing w:after="120"/>
        <w:ind w:left="1440" w:hanging="360"/>
        <w:rPr>
          <w:rFonts w:eastAsia="Times New Roman"/>
          <w:bCs w:val="0"/>
          <w:i/>
          <w:kern w:val="0"/>
          <w:sz w:val="24"/>
          <w:szCs w:val="24"/>
          <w:lang w:eastAsia="de-DE"/>
        </w:rPr>
      </w:pPr>
      <w:r w:rsidRPr="00715DE7">
        <w:rPr>
          <w:rFonts w:eastAsia="Times New Roman"/>
          <w:bCs w:val="0"/>
          <w:i/>
          <w:kern w:val="0"/>
          <w:sz w:val="24"/>
          <w:szCs w:val="24"/>
          <w:lang w:eastAsia="de-DE"/>
        </w:rPr>
        <w:t xml:space="preserve">Phase d’exploitation </w:t>
      </w:r>
    </w:p>
    <w:p w14:paraId="679D2850" w14:textId="4786AF8D" w:rsidR="00E46C35" w:rsidRPr="00E46C35" w:rsidRDefault="00E46C35" w:rsidP="00E46C35">
      <w:pPr>
        <w:tabs>
          <w:tab w:val="left" w:pos="720"/>
        </w:tabs>
        <w:spacing w:after="0" w:line="276" w:lineRule="auto"/>
        <w:rPr>
          <w:rFonts w:cs="Arial"/>
          <w:lang w:eastAsia="de-DE"/>
        </w:rPr>
      </w:pPr>
      <w:r w:rsidRPr="00E46C35">
        <w:rPr>
          <w:rFonts w:cs="Arial"/>
          <w:lang w:eastAsia="de-DE"/>
        </w:rPr>
        <w:t xml:space="preserve">En phase d’exploitation du </w:t>
      </w:r>
      <w:r w:rsidR="00A7651D" w:rsidRPr="00AD5AB4">
        <w:rPr>
          <w:rFonts w:cs="Arial"/>
          <w:lang w:eastAsia="de-DE"/>
        </w:rPr>
        <w:t>château</w:t>
      </w:r>
      <w:r w:rsidR="00A7651D" w:rsidRPr="00AD5AB4" w:rsidDel="00AD5AB4">
        <w:rPr>
          <w:rFonts w:cs="Arial"/>
          <w:lang w:eastAsia="de-DE"/>
        </w:rPr>
        <w:t xml:space="preserve"> </w:t>
      </w:r>
      <w:r w:rsidR="00A7651D" w:rsidRPr="00E46C35">
        <w:rPr>
          <w:rFonts w:cs="Arial"/>
          <w:lang w:eastAsia="de-DE"/>
        </w:rPr>
        <w:t>et</w:t>
      </w:r>
      <w:r w:rsidRPr="00E46C35">
        <w:rPr>
          <w:rFonts w:cs="Arial"/>
          <w:lang w:eastAsia="de-DE"/>
        </w:rPr>
        <w:t xml:space="preserve"> du réseau de distribution, les sols ne subissent plus de perturbations majeures. Les ouvrages, essentiellement enterrés et fonctionnant de manière passive, n’exercent pas de contraintes mécaniques significatives sur le milieu pédologique, permettant ainsi au sol de retrouver progressivement une stabilité fonctionnelle.</w:t>
      </w:r>
    </w:p>
    <w:p w14:paraId="132083FE" w14:textId="77777777" w:rsidR="00E46C35" w:rsidRPr="00E46C35" w:rsidRDefault="00E46C35" w:rsidP="00E46C35">
      <w:pPr>
        <w:tabs>
          <w:tab w:val="left" w:pos="720"/>
        </w:tabs>
        <w:spacing w:after="0" w:line="276" w:lineRule="auto"/>
        <w:rPr>
          <w:rFonts w:cs="Arial"/>
          <w:lang w:eastAsia="de-DE"/>
        </w:rPr>
      </w:pPr>
      <w:r w:rsidRPr="00E46C35">
        <w:rPr>
          <w:rFonts w:cs="Arial"/>
          <w:lang w:eastAsia="de-DE"/>
        </w:rPr>
        <w:t>La remise en état adéquate des tranchées, combinée à la réhabilitation des emprises et à la protection des zones sensibles contre l’érosion, favorise la restauration de la porosité, de la capacité d’infiltration et des fonctions naturelles de filtration du sol, notamment dans les secteurs végétalisés.</w:t>
      </w:r>
    </w:p>
    <w:p w14:paraId="61747592" w14:textId="2D057E92" w:rsidR="00E46C35" w:rsidRPr="00E46C35" w:rsidRDefault="00E46C35" w:rsidP="00E46C35">
      <w:pPr>
        <w:tabs>
          <w:tab w:val="left" w:pos="720"/>
        </w:tabs>
        <w:spacing w:after="0" w:line="276" w:lineRule="auto"/>
        <w:rPr>
          <w:rFonts w:cs="Arial"/>
          <w:lang w:eastAsia="de-DE"/>
        </w:rPr>
      </w:pPr>
      <w:r w:rsidRPr="00E46C35">
        <w:rPr>
          <w:rFonts w:cs="Arial"/>
          <w:lang w:eastAsia="de-DE"/>
        </w:rPr>
        <w:t xml:space="preserve">Les seules incidences potentielles concernent les interventions ponctuelles de maintenance ou d’entretien du </w:t>
      </w:r>
      <w:r w:rsidR="00AD5AB4" w:rsidRPr="00AD5AB4">
        <w:rPr>
          <w:rFonts w:cs="Arial"/>
          <w:lang w:eastAsia="de-DE"/>
        </w:rPr>
        <w:t>château</w:t>
      </w:r>
      <w:r w:rsidRPr="00E46C35">
        <w:rPr>
          <w:rFonts w:cs="Arial"/>
          <w:lang w:eastAsia="de-DE"/>
        </w:rPr>
        <w:t>, susceptibles d’entraîner des perturbations localisées et temporaires, comparables à celles observées lors des travaux de chantier. Ces impacts restent toutefois limités, maîtrisables et sans effet durable sur la qualité du sol.</w:t>
      </w:r>
    </w:p>
    <w:p w14:paraId="3C78D55C" w14:textId="46D58287" w:rsidR="00415FA1" w:rsidRDefault="00E46C35" w:rsidP="00E46C35">
      <w:pPr>
        <w:tabs>
          <w:tab w:val="left" w:pos="720"/>
        </w:tabs>
        <w:spacing w:after="0" w:line="276" w:lineRule="auto"/>
        <w:rPr>
          <w:rFonts w:cs="Arial"/>
          <w:lang w:eastAsia="de-DE"/>
        </w:rPr>
      </w:pPr>
      <w:r w:rsidRPr="00E46C35">
        <w:rPr>
          <w:rFonts w:cs="Arial"/>
          <w:lang w:eastAsia="de-DE"/>
        </w:rPr>
        <w:t xml:space="preserve">Dans l’ensemble, la phase d’exploitation est associée à des impacts de faible intensité, d’étendue locale et de durée </w:t>
      </w:r>
      <w:r>
        <w:rPr>
          <w:rFonts w:cs="Arial"/>
          <w:lang w:eastAsia="de-DE"/>
        </w:rPr>
        <w:t>courte</w:t>
      </w:r>
      <w:r w:rsidRPr="00E46C35">
        <w:rPr>
          <w:rFonts w:cs="Arial"/>
          <w:lang w:eastAsia="de-DE"/>
        </w:rPr>
        <w:t xml:space="preserve">. L’importance globale de l’impact est donc considérée comme </w:t>
      </w:r>
      <w:r w:rsidR="00E84901">
        <w:rPr>
          <w:rFonts w:cs="Arial"/>
          <w:lang w:eastAsia="de-DE"/>
        </w:rPr>
        <w:t>mineure</w:t>
      </w:r>
      <w:r>
        <w:rPr>
          <w:rFonts w:cs="Arial"/>
          <w:lang w:eastAsia="de-DE"/>
        </w:rPr>
        <w:t>.</w:t>
      </w: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276"/>
        <w:gridCol w:w="1134"/>
        <w:gridCol w:w="1417"/>
      </w:tblGrid>
      <w:tr w:rsidR="00E46C35" w:rsidRPr="005E7071" w14:paraId="1A36C440" w14:textId="77777777">
        <w:trPr>
          <w:trHeight w:val="374"/>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42992B6A" w14:textId="77777777" w:rsidR="00E46C35" w:rsidRPr="005E7071" w:rsidRDefault="00E46C35" w:rsidP="00B4364F">
            <w:pPr>
              <w:spacing w:before="0" w:after="0" w:line="276" w:lineRule="auto"/>
              <w:rPr>
                <w:rFonts w:cs="Arial"/>
                <w:b/>
                <w:bCs/>
                <w:sz w:val="20"/>
                <w:szCs w:val="20"/>
                <w:lang w:val="fr-CA" w:eastAsia="de-DE"/>
              </w:rPr>
            </w:pPr>
            <w:r w:rsidRPr="005E7071">
              <w:rPr>
                <w:rFonts w:cs="Arial"/>
                <w:b/>
                <w:bCs/>
                <w:sz w:val="20"/>
                <w:szCs w:val="20"/>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9235E46" w14:textId="77777777" w:rsidR="00E46C35" w:rsidRPr="005E7071" w:rsidRDefault="00E46C35" w:rsidP="00B4364F">
            <w:pPr>
              <w:spacing w:before="0" w:after="0" w:line="276" w:lineRule="auto"/>
              <w:jc w:val="left"/>
              <w:rPr>
                <w:rFonts w:cs="Arial"/>
                <w:b/>
                <w:bCs/>
                <w:sz w:val="20"/>
                <w:szCs w:val="20"/>
                <w:lang w:val="fr-CA" w:eastAsia="de-DE"/>
              </w:rPr>
            </w:pPr>
            <w:r w:rsidRPr="005E7071">
              <w:rPr>
                <w:rFonts w:cs="Arial"/>
                <w:b/>
                <w:bCs/>
                <w:sz w:val="20"/>
                <w:szCs w:val="20"/>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CE451F6" w14:textId="77777777" w:rsidR="00E46C35" w:rsidRPr="005E7071" w:rsidRDefault="00E46C35" w:rsidP="00B4364F">
            <w:pPr>
              <w:spacing w:before="0" w:after="0" w:line="276" w:lineRule="auto"/>
              <w:jc w:val="center"/>
              <w:rPr>
                <w:rFonts w:cs="Arial"/>
                <w:b/>
                <w:bCs/>
                <w:sz w:val="20"/>
                <w:szCs w:val="20"/>
                <w:lang w:val="fr-CA" w:eastAsia="de-DE"/>
              </w:rPr>
            </w:pPr>
            <w:r w:rsidRPr="005E7071">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E291C7D" w14:textId="77777777" w:rsidR="00E46C35" w:rsidRPr="005E7071" w:rsidRDefault="00E46C35" w:rsidP="00B4364F">
            <w:pPr>
              <w:spacing w:before="0" w:after="0" w:line="276" w:lineRule="auto"/>
              <w:rPr>
                <w:rFonts w:cs="Arial"/>
                <w:b/>
                <w:bCs/>
                <w:sz w:val="20"/>
                <w:szCs w:val="20"/>
                <w:lang w:val="fr-CA" w:eastAsia="de-DE"/>
              </w:rPr>
            </w:pPr>
            <w:r w:rsidRPr="005E7071">
              <w:rPr>
                <w:rFonts w:cs="Arial"/>
                <w:b/>
                <w:bCs/>
                <w:sz w:val="20"/>
                <w:szCs w:val="20"/>
                <w:lang w:val="fr-CA" w:eastAsia="de-DE"/>
              </w:rPr>
              <w:t>Importance de l’impact</w:t>
            </w:r>
          </w:p>
        </w:tc>
      </w:tr>
      <w:tr w:rsidR="00E46C35" w:rsidRPr="005E7071" w14:paraId="5A80C504" w14:textId="77777777">
        <w:trPr>
          <w:trHeight w:val="545"/>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421380C0" w14:textId="77777777" w:rsidR="00E46C35" w:rsidRPr="005E7071" w:rsidRDefault="00E46C35" w:rsidP="00B4364F">
            <w:pPr>
              <w:spacing w:before="0" w:after="0" w:line="276" w:lineRule="auto"/>
              <w:rPr>
                <w:rFonts w:cs="Arial"/>
                <w:b/>
                <w:bCs/>
                <w:sz w:val="20"/>
                <w:szCs w:val="20"/>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3F13C1" w14:textId="77777777" w:rsidR="00E46C35" w:rsidRPr="005E7071" w:rsidRDefault="00E46C35" w:rsidP="00B4364F">
            <w:pPr>
              <w:spacing w:before="0" w:after="0" w:line="276" w:lineRule="auto"/>
              <w:jc w:val="left"/>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BE589F5" w14:textId="77777777" w:rsidR="00E46C35" w:rsidRPr="005E7071" w:rsidRDefault="00E46C35" w:rsidP="00B4364F">
            <w:pPr>
              <w:spacing w:before="0" w:after="0" w:line="276" w:lineRule="auto"/>
              <w:rPr>
                <w:rFonts w:cs="Arial"/>
                <w:b/>
                <w:bCs/>
                <w:sz w:val="20"/>
                <w:szCs w:val="20"/>
                <w:lang w:val="fr-CA" w:eastAsia="de-DE"/>
              </w:rPr>
            </w:pPr>
            <w:r w:rsidRPr="005E7071">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FEA7AB5" w14:textId="77777777" w:rsidR="00E46C35" w:rsidRPr="005E7071" w:rsidRDefault="00E46C35" w:rsidP="00B4364F">
            <w:pPr>
              <w:spacing w:before="0" w:after="0" w:line="276" w:lineRule="auto"/>
              <w:rPr>
                <w:rFonts w:cs="Arial"/>
                <w:b/>
                <w:bCs/>
                <w:sz w:val="20"/>
                <w:szCs w:val="20"/>
                <w:lang w:val="fr-CA" w:eastAsia="de-DE"/>
              </w:rPr>
            </w:pPr>
            <w:r w:rsidRPr="005E7071">
              <w:rPr>
                <w:rFonts w:cs="Arial"/>
                <w:b/>
                <w:bCs/>
                <w:sz w:val="20"/>
                <w:szCs w:val="20"/>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1725D20" w14:textId="77777777" w:rsidR="00E46C35" w:rsidRPr="005E7071" w:rsidRDefault="00E46C35" w:rsidP="00B4364F">
            <w:pPr>
              <w:spacing w:before="0" w:after="0" w:line="276" w:lineRule="auto"/>
              <w:rPr>
                <w:rFonts w:cs="Arial"/>
                <w:b/>
                <w:bCs/>
                <w:sz w:val="20"/>
                <w:szCs w:val="20"/>
                <w:lang w:val="fr-CA" w:eastAsia="de-DE"/>
              </w:rPr>
            </w:pPr>
            <w:r w:rsidRPr="005E7071">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B6B79A1" w14:textId="77777777" w:rsidR="00E46C35" w:rsidRPr="005E7071" w:rsidRDefault="00E46C35" w:rsidP="00B4364F">
            <w:pPr>
              <w:spacing w:before="0" w:after="0" w:line="276" w:lineRule="auto"/>
              <w:rPr>
                <w:rFonts w:cs="Arial"/>
                <w:b/>
                <w:bCs/>
                <w:sz w:val="20"/>
                <w:szCs w:val="20"/>
                <w:lang w:val="fr-CA" w:eastAsia="de-DE"/>
              </w:rPr>
            </w:pPr>
            <w:r w:rsidRPr="005E7071">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525E9A2" w14:textId="77777777" w:rsidR="00E46C35" w:rsidRPr="005E7071" w:rsidRDefault="00E46C35" w:rsidP="00B4364F">
            <w:pPr>
              <w:spacing w:before="0" w:after="0" w:line="276" w:lineRule="auto"/>
              <w:rPr>
                <w:rFonts w:cs="Arial"/>
                <w:b/>
                <w:bCs/>
                <w:sz w:val="20"/>
                <w:szCs w:val="20"/>
                <w:lang w:val="fr-CA" w:eastAsia="de-DE"/>
              </w:rPr>
            </w:pPr>
          </w:p>
        </w:tc>
      </w:tr>
      <w:tr w:rsidR="00E46C35" w:rsidRPr="005E7071" w14:paraId="4DB05D14" w14:textId="77777777" w:rsidTr="00B4364F">
        <w:trPr>
          <w:cantSplit/>
          <w:trHeight w:val="1442"/>
          <w:jc w:val="center"/>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19130A24" w14:textId="77777777" w:rsidR="00E46C35" w:rsidRPr="005E7071" w:rsidRDefault="00E46C35" w:rsidP="00B4364F">
            <w:pPr>
              <w:spacing w:before="0" w:after="0" w:line="276" w:lineRule="auto"/>
              <w:jc w:val="center"/>
              <w:rPr>
                <w:rFonts w:cs="Arial"/>
                <w:b/>
                <w:bCs/>
                <w:sz w:val="20"/>
                <w:szCs w:val="20"/>
                <w:lang w:val="fr-CA" w:eastAsia="de-DE"/>
              </w:rPr>
            </w:pPr>
            <w:r w:rsidRPr="005E7071">
              <w:rPr>
                <w:rFonts w:cs="Arial"/>
                <w:b/>
                <w:bCs/>
                <w:sz w:val="20"/>
                <w:szCs w:val="20"/>
                <w:lang w:val="fr-CA" w:eastAsia="de-DE"/>
              </w:rPr>
              <w:t>Exploitation</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8B8D6" w14:textId="37A8CB75" w:rsidR="00E46C35" w:rsidRPr="005E7071" w:rsidRDefault="00E46C35" w:rsidP="00B4364F">
            <w:pPr>
              <w:spacing w:before="0" w:after="0" w:line="276" w:lineRule="auto"/>
              <w:jc w:val="left"/>
              <w:rPr>
                <w:rFonts w:cs="Arial"/>
                <w:sz w:val="20"/>
                <w:szCs w:val="20"/>
                <w:lang w:eastAsia="de-DE"/>
              </w:rPr>
            </w:pPr>
            <w:r w:rsidRPr="005E7071">
              <w:rPr>
                <w:rFonts w:cs="Arial"/>
                <w:sz w:val="20"/>
                <w:szCs w:val="20"/>
                <w:lang w:eastAsia="de-DE"/>
              </w:rPr>
              <w:t>Contamination et dégradation des sols lors des interventions</w:t>
            </w:r>
          </w:p>
          <w:p w14:paraId="54578E3B" w14:textId="77777777" w:rsidR="00E46C35" w:rsidRPr="005E7071" w:rsidRDefault="00E46C35" w:rsidP="00B4364F">
            <w:pPr>
              <w:spacing w:before="0" w:after="0" w:line="276" w:lineRule="auto"/>
              <w:jc w:val="left"/>
              <w:rPr>
                <w:rFonts w:cs="Arial"/>
                <w:sz w:val="20"/>
                <w:szCs w:val="20"/>
                <w:lang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858E2" w14:textId="77777777" w:rsidR="00E46C35" w:rsidRDefault="00E46C35" w:rsidP="00B4364F">
            <w:pPr>
              <w:spacing w:before="0" w:after="0" w:line="276" w:lineRule="auto"/>
              <w:rPr>
                <w:rFonts w:cs="Arial"/>
                <w:sz w:val="20"/>
                <w:szCs w:val="20"/>
                <w:lang w:val="fr-CA" w:eastAsia="de-DE"/>
              </w:rPr>
            </w:pPr>
          </w:p>
          <w:p w14:paraId="7A6002F4" w14:textId="77777777" w:rsidR="00B4364F" w:rsidRPr="005E7071" w:rsidRDefault="00B4364F" w:rsidP="00B4364F">
            <w:pPr>
              <w:spacing w:before="0" w:after="0" w:line="276" w:lineRule="auto"/>
              <w:rPr>
                <w:rFonts w:cs="Arial"/>
                <w:sz w:val="20"/>
                <w:szCs w:val="20"/>
                <w:lang w:val="fr-CA" w:eastAsia="de-DE"/>
              </w:rPr>
            </w:pPr>
          </w:p>
          <w:p w14:paraId="10406525" w14:textId="77777777" w:rsidR="00E46C35" w:rsidRPr="005E7071" w:rsidRDefault="00E46C35" w:rsidP="00B4364F">
            <w:pPr>
              <w:spacing w:before="0" w:after="0" w:line="276" w:lineRule="auto"/>
              <w:rPr>
                <w:rFonts w:cs="Arial"/>
                <w:sz w:val="20"/>
                <w:szCs w:val="20"/>
                <w:lang w:val="fr-CA" w:eastAsia="de-DE"/>
              </w:rPr>
            </w:pPr>
            <w:r w:rsidRPr="005E7071">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74EF9F" w14:textId="77777777" w:rsidR="00E46C35" w:rsidRPr="005E7071" w:rsidRDefault="00E46C35" w:rsidP="00B4364F">
            <w:pPr>
              <w:spacing w:before="0" w:after="0" w:line="276" w:lineRule="auto"/>
              <w:rPr>
                <w:rFonts w:cs="Arial"/>
                <w:sz w:val="20"/>
                <w:szCs w:val="20"/>
                <w:lang w:val="fr-CA" w:eastAsia="de-DE"/>
              </w:rPr>
            </w:pPr>
            <w:r w:rsidRPr="005E7071">
              <w:rPr>
                <w:rFonts w:cs="Arial"/>
                <w:sz w:val="20"/>
                <w:szCs w:val="20"/>
                <w:lang w:val="fr-CA" w:eastAsia="de-DE"/>
              </w:rPr>
              <w:t xml:space="preserve">Faible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195C8F" w14:textId="77777777" w:rsidR="00E46C35" w:rsidRPr="005E7071" w:rsidRDefault="00E46C35" w:rsidP="00B4364F">
            <w:pPr>
              <w:spacing w:before="0" w:after="0" w:line="276" w:lineRule="auto"/>
              <w:rPr>
                <w:rFonts w:cs="Arial"/>
                <w:sz w:val="20"/>
                <w:szCs w:val="20"/>
                <w:lang w:val="fr-CA" w:eastAsia="de-DE"/>
              </w:rPr>
            </w:pPr>
            <w:r w:rsidRPr="005E7071">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00C3D3" w14:textId="47A11644" w:rsidR="00E46C35" w:rsidRPr="005E7071" w:rsidRDefault="00E46C35" w:rsidP="00B4364F">
            <w:pPr>
              <w:spacing w:before="0" w:after="0" w:line="276" w:lineRule="auto"/>
              <w:rPr>
                <w:rFonts w:cs="Arial"/>
                <w:sz w:val="20"/>
                <w:szCs w:val="20"/>
                <w:lang w:val="fr-CA" w:eastAsia="de-DE"/>
              </w:rPr>
            </w:pPr>
            <w:r w:rsidRPr="005E7071">
              <w:rPr>
                <w:rFonts w:cs="Arial"/>
                <w:sz w:val="20"/>
                <w:szCs w:val="20"/>
                <w:lang w:val="fr-CA" w:eastAsia="de-DE"/>
              </w:rPr>
              <w:t xml:space="preserve">Courte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14:paraId="3E654261" w14:textId="77777777" w:rsidR="00E46C35" w:rsidRPr="005E7071" w:rsidRDefault="00E46C35" w:rsidP="00B4364F">
            <w:pPr>
              <w:spacing w:before="0" w:after="0" w:line="276" w:lineRule="auto"/>
              <w:rPr>
                <w:rFonts w:cs="Arial"/>
                <w:b/>
                <w:bCs/>
                <w:sz w:val="20"/>
                <w:szCs w:val="20"/>
                <w:lang w:val="fr-CA" w:eastAsia="de-DE"/>
              </w:rPr>
            </w:pPr>
            <w:r w:rsidRPr="005E7071">
              <w:rPr>
                <w:rFonts w:cs="Arial"/>
                <w:b/>
                <w:bCs/>
                <w:sz w:val="20"/>
                <w:szCs w:val="20"/>
                <w:lang w:val="fr-CA" w:eastAsia="de-DE"/>
              </w:rPr>
              <w:t>Mineure</w:t>
            </w:r>
          </w:p>
        </w:tc>
      </w:tr>
    </w:tbl>
    <w:p w14:paraId="3C78D57B" w14:textId="77777777" w:rsidR="002718D0" w:rsidRPr="00986B80" w:rsidRDefault="002718D0" w:rsidP="00727E73">
      <w:pPr>
        <w:spacing w:after="0" w:line="276" w:lineRule="auto"/>
        <w:rPr>
          <w:rFonts w:cs="Arial"/>
          <w:b/>
          <w:bCs/>
          <w:lang w:eastAsia="de-DE"/>
        </w:rPr>
      </w:pPr>
      <w:r w:rsidRPr="00986B80">
        <w:rPr>
          <w:rFonts w:cs="Arial"/>
          <w:b/>
          <w:bCs/>
          <w:lang w:eastAsia="de-DE"/>
        </w:rPr>
        <w:t>Mesures de prévention et d’atténuation recommandées :</w:t>
      </w:r>
    </w:p>
    <w:p w14:paraId="3C78D57D" w14:textId="77777777" w:rsidR="002718D0" w:rsidRPr="00406629" w:rsidRDefault="002718D0" w:rsidP="00840979">
      <w:pPr>
        <w:numPr>
          <w:ilvl w:val="0"/>
          <w:numId w:val="11"/>
        </w:numPr>
        <w:spacing w:before="0" w:after="0" w:line="276" w:lineRule="auto"/>
        <w:ind w:left="1077"/>
        <w:rPr>
          <w:rFonts w:cs="Arial"/>
          <w:lang w:eastAsia="de-DE"/>
        </w:rPr>
      </w:pPr>
      <w:r w:rsidRPr="00406629">
        <w:rPr>
          <w:rFonts w:cs="Arial"/>
          <w:lang w:eastAsia="de-DE"/>
        </w:rPr>
        <w:t>Faire le suivi périodique de l'état des tranchées et remblais, notamment en saison humide, pour détecter les zones d'affaissement ou d'érosion.</w:t>
      </w:r>
    </w:p>
    <w:p w14:paraId="3C78D57E" w14:textId="77777777" w:rsidR="002718D0" w:rsidRPr="00406629" w:rsidRDefault="002718D0" w:rsidP="00840979">
      <w:pPr>
        <w:numPr>
          <w:ilvl w:val="0"/>
          <w:numId w:val="11"/>
        </w:numPr>
        <w:spacing w:before="0" w:after="0" w:line="276" w:lineRule="auto"/>
        <w:ind w:left="1077"/>
        <w:rPr>
          <w:rFonts w:cs="Arial"/>
          <w:lang w:eastAsia="de-DE"/>
        </w:rPr>
      </w:pPr>
      <w:r w:rsidRPr="00406629">
        <w:rPr>
          <w:rFonts w:cs="Arial"/>
          <w:lang w:eastAsia="de-DE"/>
        </w:rPr>
        <w:t>Limiter les interventions mécaniques sur les sols stabilisés, en privilégiant des méthodes manuelles lors des maintenances légères.</w:t>
      </w:r>
    </w:p>
    <w:p w14:paraId="3C78D57F" w14:textId="77777777" w:rsidR="002718D0" w:rsidRPr="00406629" w:rsidRDefault="002718D0" w:rsidP="00840979">
      <w:pPr>
        <w:numPr>
          <w:ilvl w:val="0"/>
          <w:numId w:val="11"/>
        </w:numPr>
        <w:spacing w:before="0" w:after="0" w:line="276" w:lineRule="auto"/>
        <w:ind w:left="1077"/>
        <w:rPr>
          <w:rFonts w:cs="Arial"/>
          <w:lang w:eastAsia="de-DE"/>
        </w:rPr>
      </w:pPr>
      <w:r w:rsidRPr="00406629">
        <w:rPr>
          <w:rFonts w:cs="Arial"/>
          <w:lang w:eastAsia="de-DE"/>
        </w:rPr>
        <w:t>Éviter l’occupation prolongée des zones techniques réhabilitées par du matériel ou des engins pendant la phase de gestion du réseau.</w:t>
      </w:r>
    </w:p>
    <w:p w14:paraId="3C78D580" w14:textId="77777777" w:rsidR="002718D0" w:rsidRPr="00727E73" w:rsidRDefault="002718D0" w:rsidP="00986B80">
      <w:pPr>
        <w:spacing w:line="276" w:lineRule="auto"/>
        <w:rPr>
          <w:rFonts w:cs="Arial"/>
          <w:b/>
          <w:bCs/>
          <w:i/>
          <w:iCs/>
          <w:lang w:eastAsia="ar-SA"/>
        </w:rPr>
      </w:pPr>
      <w:r w:rsidRPr="00727E73">
        <w:rPr>
          <w:rFonts w:cs="Arial"/>
          <w:b/>
          <w:bCs/>
          <w:i/>
          <w:iCs/>
          <w:lang w:eastAsia="ar-SA"/>
        </w:rPr>
        <w:t>L’impact résiduel est jugé négligeable.</w:t>
      </w:r>
    </w:p>
    <w:p w14:paraId="3C78D581" w14:textId="77777777" w:rsidR="002718D0" w:rsidRPr="00986B80" w:rsidRDefault="002718D0" w:rsidP="00840979">
      <w:pPr>
        <w:pStyle w:val="Puce2"/>
        <w:numPr>
          <w:ilvl w:val="0"/>
          <w:numId w:val="12"/>
        </w:numPr>
        <w:tabs>
          <w:tab w:val="clear" w:pos="720"/>
        </w:tabs>
        <w:spacing w:after="120"/>
        <w:ind w:left="1440" w:hanging="360"/>
        <w:rPr>
          <w:rFonts w:eastAsia="Times New Roman"/>
          <w:bCs w:val="0"/>
          <w:i/>
          <w:kern w:val="0"/>
          <w:sz w:val="24"/>
          <w:szCs w:val="24"/>
          <w:lang w:eastAsia="de-DE"/>
        </w:rPr>
      </w:pPr>
      <w:r w:rsidRPr="00986B80">
        <w:rPr>
          <w:rFonts w:eastAsia="Times New Roman"/>
          <w:bCs w:val="0"/>
          <w:i/>
          <w:kern w:val="0"/>
          <w:sz w:val="24"/>
          <w:szCs w:val="24"/>
          <w:lang w:eastAsia="de-DE"/>
        </w:rPr>
        <w:t xml:space="preserve">Phase de démantèlement </w:t>
      </w:r>
    </w:p>
    <w:p w14:paraId="031D8DF4" w14:textId="77777777" w:rsidR="00986B80" w:rsidRPr="00986B80" w:rsidRDefault="00986B80" w:rsidP="00986B80">
      <w:pPr>
        <w:tabs>
          <w:tab w:val="left" w:pos="720"/>
        </w:tabs>
        <w:spacing w:after="0" w:line="276" w:lineRule="auto"/>
        <w:rPr>
          <w:rFonts w:cs="Arial"/>
          <w:lang w:eastAsia="de-DE"/>
        </w:rPr>
      </w:pPr>
      <w:r w:rsidRPr="00986B80">
        <w:rPr>
          <w:rFonts w:cs="Arial"/>
          <w:lang w:eastAsia="de-DE"/>
        </w:rPr>
        <w:t>En cas de réhabilitation, de déplacement ou de retrait des ouvrages, le sol pourra être soumis à de nouvelles perturbations localisées. Les opérations de réouverture des tranchées, de démontage des conduites et de gestion des déblais entraîneront une exposition temporaire des horizons inférieurs du sol, augmentant sa vulnérabilité à l’érosion et aux déséquilibres physiques, en particulier si les travaux sont réalisés en période pluvieuse.</w:t>
      </w:r>
    </w:p>
    <w:p w14:paraId="1FDB8224" w14:textId="2CB6FAA7" w:rsidR="00986B80" w:rsidRPr="00986B80" w:rsidRDefault="00986B80" w:rsidP="00986B80">
      <w:pPr>
        <w:tabs>
          <w:tab w:val="left" w:pos="720"/>
        </w:tabs>
        <w:spacing w:after="0" w:line="276" w:lineRule="auto"/>
        <w:rPr>
          <w:rFonts w:cs="Arial"/>
          <w:lang w:eastAsia="de-DE"/>
        </w:rPr>
      </w:pPr>
      <w:r w:rsidRPr="00986B80">
        <w:rPr>
          <w:rFonts w:cs="Arial"/>
          <w:lang w:eastAsia="de-DE"/>
        </w:rPr>
        <w:t>Les activités de démolition, de manutention des gravats, de circulation des engins et de stockage temporaire des matériaux usagés sont susceptibles d’altérer la structure pédologique et de générer des risques de contamination ponctuelle, notamment en cas de mauvaise gestion des matériaux anciens ou des déchets issus du chantier.</w:t>
      </w:r>
    </w:p>
    <w:p w14:paraId="431C50E8" w14:textId="745166DC" w:rsidR="00986B80" w:rsidRPr="00986B80" w:rsidRDefault="00986B80" w:rsidP="00986B80">
      <w:pPr>
        <w:tabs>
          <w:tab w:val="left" w:pos="720"/>
        </w:tabs>
        <w:spacing w:after="0" w:line="276" w:lineRule="auto"/>
        <w:rPr>
          <w:rFonts w:cs="Arial"/>
          <w:lang w:eastAsia="de-DE"/>
        </w:rPr>
      </w:pPr>
      <w:r w:rsidRPr="00986B80">
        <w:rPr>
          <w:rFonts w:cs="Arial"/>
          <w:lang w:eastAsia="de-DE"/>
        </w:rPr>
        <w:t>Toutefois, ces impacts demeurent comparables à ceux observés lors de la phase de construction. La mise en œuvre de mesures de remise en état, incluant le nivellement, la stabilisation des sols et la réhabilitation paysagèr</w:t>
      </w:r>
      <w:r>
        <w:rPr>
          <w:rFonts w:cs="Arial"/>
          <w:lang w:eastAsia="de-DE"/>
        </w:rPr>
        <w:t xml:space="preserve">e </w:t>
      </w:r>
      <w:r w:rsidRPr="00986B80">
        <w:rPr>
          <w:rFonts w:cs="Arial"/>
          <w:lang w:eastAsia="de-DE"/>
        </w:rPr>
        <w:t>des emprises, permettra une restauration progressive des fonctions initiales du sol.</w:t>
      </w:r>
    </w:p>
    <w:p w14:paraId="3058BD1B" w14:textId="1A88F422" w:rsidR="00986B80" w:rsidRDefault="00986B80" w:rsidP="00986B80">
      <w:pPr>
        <w:tabs>
          <w:tab w:val="left" w:pos="720"/>
        </w:tabs>
        <w:spacing w:after="0" w:line="276" w:lineRule="auto"/>
        <w:rPr>
          <w:rFonts w:cs="Arial"/>
          <w:lang w:eastAsia="de-DE"/>
        </w:rPr>
      </w:pPr>
      <w:r w:rsidRPr="00986B80">
        <w:rPr>
          <w:rFonts w:cs="Arial"/>
          <w:lang w:eastAsia="de-DE"/>
        </w:rPr>
        <w:t>Globalement, les impacts sur le sol en phase de démantèlement sont de nature négative, d’intensité mo</w:t>
      </w:r>
      <w:r>
        <w:rPr>
          <w:rFonts w:cs="Arial"/>
          <w:lang w:eastAsia="de-DE"/>
        </w:rPr>
        <w:t>yenne</w:t>
      </w:r>
      <w:r w:rsidRPr="00986B80">
        <w:rPr>
          <w:rFonts w:cs="Arial"/>
          <w:lang w:eastAsia="de-DE"/>
        </w:rPr>
        <w:t>, d’étend</w:t>
      </w:r>
      <w:r>
        <w:rPr>
          <w:rFonts w:cs="Arial"/>
          <w:lang w:eastAsia="de-DE"/>
        </w:rPr>
        <w:t>ue lo</w:t>
      </w:r>
      <w:r w:rsidRPr="00986B80">
        <w:rPr>
          <w:rFonts w:cs="Arial"/>
          <w:lang w:eastAsia="de-DE"/>
        </w:rPr>
        <w:t>cale et de durée</w:t>
      </w:r>
      <w:r w:rsidR="00B76C85">
        <w:rPr>
          <w:rFonts w:cs="Arial"/>
          <w:lang w:eastAsia="de-DE"/>
        </w:rPr>
        <w:t xml:space="preserve"> moyenne</w:t>
      </w:r>
      <w:r w:rsidRPr="00986B80">
        <w:rPr>
          <w:rFonts w:cs="Arial"/>
          <w:lang w:eastAsia="de-DE"/>
        </w:rPr>
        <w:t xml:space="preserve">. </w:t>
      </w:r>
      <w:r>
        <w:rPr>
          <w:rFonts w:cs="Arial"/>
          <w:lang w:eastAsia="de-DE"/>
        </w:rPr>
        <w:t xml:space="preserve"> L’</w:t>
      </w:r>
      <w:r w:rsidRPr="00986B80">
        <w:rPr>
          <w:rFonts w:cs="Arial"/>
          <w:lang w:eastAsia="de-DE"/>
        </w:rPr>
        <w:t xml:space="preserve">importance est jugée </w:t>
      </w:r>
      <w:r w:rsidR="00EC2E6B">
        <w:rPr>
          <w:rFonts w:cs="Arial"/>
          <w:lang w:eastAsia="de-DE"/>
        </w:rPr>
        <w:t>moyenne</w:t>
      </w:r>
      <w:r>
        <w:rPr>
          <w:rFonts w:cs="Arial"/>
          <w:lang w:eastAsia="de-DE"/>
        </w:rPr>
        <w:t>.</w:t>
      </w:r>
    </w:p>
    <w:p w14:paraId="25CF1ABE" w14:textId="77777777" w:rsidR="00986B80" w:rsidRDefault="00986B80" w:rsidP="00986B80">
      <w:pPr>
        <w:tabs>
          <w:tab w:val="left" w:pos="720"/>
        </w:tabs>
        <w:spacing w:after="0" w:line="276" w:lineRule="auto"/>
        <w:rPr>
          <w:rFonts w:cs="Arial"/>
          <w:lang w:eastAsia="de-DE"/>
        </w:rPr>
      </w:pP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276"/>
        <w:gridCol w:w="1134"/>
        <w:gridCol w:w="1417"/>
      </w:tblGrid>
      <w:tr w:rsidR="00986B80" w:rsidRPr="005E7071" w14:paraId="737FE3DA" w14:textId="77777777">
        <w:trPr>
          <w:trHeight w:val="374"/>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254A237E" w14:textId="77777777" w:rsidR="00986B80" w:rsidRPr="005E7071" w:rsidRDefault="00986B80">
            <w:pPr>
              <w:spacing w:line="276" w:lineRule="auto"/>
              <w:rPr>
                <w:rFonts w:cs="Arial"/>
                <w:b/>
                <w:bCs/>
                <w:sz w:val="20"/>
                <w:szCs w:val="20"/>
                <w:lang w:val="fr-CA" w:eastAsia="de-DE"/>
              </w:rPr>
            </w:pPr>
            <w:r w:rsidRPr="005E7071">
              <w:rPr>
                <w:rFonts w:cs="Arial"/>
                <w:b/>
                <w:bCs/>
                <w:sz w:val="20"/>
                <w:szCs w:val="20"/>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840620E" w14:textId="77777777" w:rsidR="00986B80" w:rsidRPr="005E7071" w:rsidRDefault="00986B80">
            <w:pPr>
              <w:spacing w:line="276" w:lineRule="auto"/>
              <w:rPr>
                <w:rFonts w:cs="Arial"/>
                <w:b/>
                <w:bCs/>
                <w:sz w:val="20"/>
                <w:szCs w:val="20"/>
                <w:lang w:val="fr-CA" w:eastAsia="de-DE"/>
              </w:rPr>
            </w:pPr>
            <w:r w:rsidRPr="005E7071">
              <w:rPr>
                <w:rFonts w:cs="Arial"/>
                <w:b/>
                <w:bCs/>
                <w:sz w:val="20"/>
                <w:szCs w:val="20"/>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8FE7F4A" w14:textId="77777777" w:rsidR="00986B80" w:rsidRPr="005E7071" w:rsidRDefault="00986B80" w:rsidP="00381F6E">
            <w:pPr>
              <w:spacing w:line="276" w:lineRule="auto"/>
              <w:jc w:val="center"/>
              <w:rPr>
                <w:rFonts w:cs="Arial"/>
                <w:b/>
                <w:bCs/>
                <w:sz w:val="20"/>
                <w:szCs w:val="20"/>
                <w:lang w:val="fr-CA" w:eastAsia="de-DE"/>
              </w:rPr>
            </w:pPr>
            <w:r w:rsidRPr="005E7071">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666094E" w14:textId="77777777" w:rsidR="00986B80" w:rsidRPr="005E7071" w:rsidRDefault="00986B80">
            <w:pPr>
              <w:spacing w:line="276" w:lineRule="auto"/>
              <w:rPr>
                <w:rFonts w:cs="Arial"/>
                <w:b/>
                <w:bCs/>
                <w:sz w:val="20"/>
                <w:szCs w:val="20"/>
                <w:lang w:val="fr-CA" w:eastAsia="de-DE"/>
              </w:rPr>
            </w:pPr>
            <w:r w:rsidRPr="005E7071">
              <w:rPr>
                <w:rFonts w:cs="Arial"/>
                <w:b/>
                <w:bCs/>
                <w:sz w:val="20"/>
                <w:szCs w:val="20"/>
                <w:lang w:val="fr-CA" w:eastAsia="de-DE"/>
              </w:rPr>
              <w:t>Importance de l’impact</w:t>
            </w:r>
          </w:p>
        </w:tc>
      </w:tr>
      <w:tr w:rsidR="00986B80" w:rsidRPr="005E7071" w14:paraId="1C33281C" w14:textId="77777777">
        <w:trPr>
          <w:trHeight w:val="545"/>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0C551F54" w14:textId="77777777" w:rsidR="00986B80" w:rsidRPr="005E7071" w:rsidRDefault="00986B80">
            <w:pPr>
              <w:spacing w:line="276" w:lineRule="auto"/>
              <w:rPr>
                <w:rFonts w:cs="Arial"/>
                <w:b/>
                <w:bCs/>
                <w:sz w:val="20"/>
                <w:szCs w:val="20"/>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9F9A2E" w14:textId="77777777" w:rsidR="00986B80" w:rsidRPr="005E7071" w:rsidRDefault="00986B80">
            <w:pPr>
              <w:spacing w:line="276" w:lineRule="auto"/>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DEAA72F" w14:textId="77777777" w:rsidR="00986B80" w:rsidRPr="005E7071" w:rsidRDefault="00986B80">
            <w:pPr>
              <w:spacing w:line="276" w:lineRule="auto"/>
              <w:rPr>
                <w:rFonts w:cs="Arial"/>
                <w:b/>
                <w:bCs/>
                <w:sz w:val="20"/>
                <w:szCs w:val="20"/>
                <w:lang w:val="fr-CA" w:eastAsia="de-DE"/>
              </w:rPr>
            </w:pPr>
            <w:r w:rsidRPr="005E7071">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E1C9310" w14:textId="77777777" w:rsidR="00986B80" w:rsidRPr="005E7071" w:rsidRDefault="00986B80">
            <w:pPr>
              <w:spacing w:line="276" w:lineRule="auto"/>
              <w:rPr>
                <w:rFonts w:cs="Arial"/>
                <w:b/>
                <w:bCs/>
                <w:sz w:val="20"/>
                <w:szCs w:val="20"/>
                <w:lang w:val="fr-CA" w:eastAsia="de-DE"/>
              </w:rPr>
            </w:pPr>
            <w:r w:rsidRPr="005E7071">
              <w:rPr>
                <w:rFonts w:cs="Arial"/>
                <w:b/>
                <w:bCs/>
                <w:sz w:val="20"/>
                <w:szCs w:val="20"/>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942903F" w14:textId="77777777" w:rsidR="00986B80" w:rsidRPr="005E7071" w:rsidRDefault="00986B80">
            <w:pPr>
              <w:spacing w:line="276" w:lineRule="auto"/>
              <w:rPr>
                <w:rFonts w:cs="Arial"/>
                <w:b/>
                <w:bCs/>
                <w:sz w:val="20"/>
                <w:szCs w:val="20"/>
                <w:lang w:val="fr-CA" w:eastAsia="de-DE"/>
              </w:rPr>
            </w:pPr>
            <w:r w:rsidRPr="005E7071">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9A4AD03" w14:textId="77777777" w:rsidR="00986B80" w:rsidRPr="005E7071" w:rsidRDefault="00986B80">
            <w:pPr>
              <w:spacing w:line="276" w:lineRule="auto"/>
              <w:rPr>
                <w:rFonts w:cs="Arial"/>
                <w:b/>
                <w:bCs/>
                <w:sz w:val="20"/>
                <w:szCs w:val="20"/>
                <w:lang w:val="fr-CA" w:eastAsia="de-DE"/>
              </w:rPr>
            </w:pPr>
            <w:r w:rsidRPr="005E7071">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D8E03C4" w14:textId="77777777" w:rsidR="00986B80" w:rsidRPr="005E7071" w:rsidRDefault="00986B80">
            <w:pPr>
              <w:spacing w:line="276" w:lineRule="auto"/>
              <w:rPr>
                <w:rFonts w:cs="Arial"/>
                <w:b/>
                <w:bCs/>
                <w:sz w:val="20"/>
                <w:szCs w:val="20"/>
                <w:lang w:val="fr-CA" w:eastAsia="de-DE"/>
              </w:rPr>
            </w:pPr>
          </w:p>
        </w:tc>
      </w:tr>
      <w:tr w:rsidR="00986B80" w:rsidRPr="005E7071" w14:paraId="68494B89" w14:textId="77777777" w:rsidTr="00B4364F">
        <w:trPr>
          <w:cantSplit/>
          <w:trHeight w:val="607"/>
          <w:jc w:val="center"/>
        </w:trPr>
        <w:tc>
          <w:tcPr>
            <w:tcW w:w="11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71966C99" w14:textId="36E09319" w:rsidR="00986B80" w:rsidRPr="005E7071" w:rsidRDefault="00270954">
            <w:pPr>
              <w:spacing w:line="276" w:lineRule="auto"/>
              <w:jc w:val="center"/>
              <w:rPr>
                <w:rFonts w:cs="Arial"/>
                <w:b/>
                <w:bCs/>
                <w:sz w:val="20"/>
                <w:szCs w:val="20"/>
                <w:lang w:val="fr-CA" w:eastAsia="de-DE"/>
              </w:rPr>
            </w:pPr>
            <w:r w:rsidRPr="005E7071">
              <w:rPr>
                <w:rFonts w:cs="Arial"/>
                <w:b/>
                <w:bCs/>
                <w:sz w:val="20"/>
                <w:szCs w:val="20"/>
                <w:lang w:val="fr-CA" w:eastAsia="de-DE"/>
              </w:rPr>
              <w:t xml:space="preserve">Démantèlement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D10CCA" w14:textId="77777777" w:rsidR="00986B80" w:rsidRPr="005E7071" w:rsidRDefault="00986B80">
            <w:pPr>
              <w:spacing w:line="276" w:lineRule="auto"/>
              <w:rPr>
                <w:rFonts w:cs="Arial"/>
                <w:sz w:val="20"/>
                <w:szCs w:val="20"/>
                <w:lang w:eastAsia="de-DE"/>
              </w:rPr>
            </w:pPr>
            <w:r w:rsidRPr="005E7071">
              <w:rPr>
                <w:rFonts w:eastAsia="Arial" w:cs="Arial"/>
                <w:sz w:val="20"/>
                <w:szCs w:val="20"/>
              </w:rPr>
              <w:t>Altération de qualité physique du sol</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6CAD02" w14:textId="77777777" w:rsidR="00986B80" w:rsidRPr="005E7071" w:rsidRDefault="00986B80">
            <w:pPr>
              <w:spacing w:line="276" w:lineRule="auto"/>
              <w:rPr>
                <w:rFonts w:cs="Arial"/>
                <w:sz w:val="20"/>
                <w:szCs w:val="20"/>
                <w:lang w:val="fr-CA" w:eastAsia="de-DE"/>
              </w:rPr>
            </w:pPr>
          </w:p>
          <w:p w14:paraId="1D35D60F" w14:textId="77777777" w:rsidR="00986B80" w:rsidRPr="005E7071" w:rsidRDefault="00986B80">
            <w:pPr>
              <w:spacing w:line="276" w:lineRule="auto"/>
              <w:rPr>
                <w:rFonts w:cs="Arial"/>
                <w:sz w:val="20"/>
                <w:szCs w:val="20"/>
                <w:lang w:val="fr-CA" w:eastAsia="de-DE"/>
              </w:rPr>
            </w:pPr>
            <w:r w:rsidRPr="005E7071">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61B6FF" w14:textId="77777777" w:rsidR="00986B80" w:rsidRPr="005E7071" w:rsidRDefault="00986B80">
            <w:pPr>
              <w:spacing w:line="276" w:lineRule="auto"/>
              <w:rPr>
                <w:rFonts w:cs="Arial"/>
                <w:sz w:val="20"/>
                <w:szCs w:val="20"/>
                <w:lang w:val="fr-CA" w:eastAsia="de-DE"/>
              </w:rPr>
            </w:pPr>
            <w:r w:rsidRPr="005E7071">
              <w:rPr>
                <w:rFonts w:cs="Arial"/>
                <w:sz w:val="20"/>
                <w:szCs w:val="20"/>
                <w:lang w:val="fr-CA" w:eastAsia="de-DE"/>
              </w:rPr>
              <w:t xml:space="preserve">Moyenne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B61B4C" w14:textId="77777777" w:rsidR="00986B80" w:rsidRPr="005E7071" w:rsidRDefault="00986B80">
            <w:pPr>
              <w:spacing w:line="276" w:lineRule="auto"/>
              <w:rPr>
                <w:rFonts w:cs="Arial"/>
                <w:sz w:val="20"/>
                <w:szCs w:val="20"/>
                <w:lang w:val="fr-CA" w:eastAsia="de-DE"/>
              </w:rPr>
            </w:pPr>
            <w:r w:rsidRPr="005E7071">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41F119" w14:textId="33FD9C6D" w:rsidR="00986B80" w:rsidRPr="005E7071" w:rsidRDefault="00B76C85">
            <w:pPr>
              <w:spacing w:line="276" w:lineRule="auto"/>
              <w:rPr>
                <w:rFonts w:cs="Arial"/>
                <w:sz w:val="20"/>
                <w:szCs w:val="20"/>
                <w:lang w:val="fr-CA" w:eastAsia="de-DE"/>
              </w:rPr>
            </w:pPr>
            <w:r w:rsidRPr="005E7071">
              <w:rPr>
                <w:rFonts w:cs="Arial"/>
                <w:sz w:val="20"/>
                <w:szCs w:val="20"/>
                <w:lang w:val="fr-CA" w:eastAsia="de-DE"/>
              </w:rPr>
              <w:t>M</w:t>
            </w:r>
            <w:r w:rsidR="00986B80" w:rsidRPr="005E7071">
              <w:rPr>
                <w:rFonts w:cs="Arial"/>
                <w:sz w:val="20"/>
                <w:szCs w:val="20"/>
                <w:lang w:val="fr-CA" w:eastAsia="de-DE"/>
              </w:rPr>
              <w:t xml:space="preserve">oyenne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14:paraId="2DCB38A8" w14:textId="77777777" w:rsidR="00986B80" w:rsidRPr="005E7071" w:rsidRDefault="00986B80">
            <w:pPr>
              <w:spacing w:line="276" w:lineRule="auto"/>
              <w:rPr>
                <w:rFonts w:cs="Arial"/>
                <w:b/>
                <w:bCs/>
                <w:sz w:val="20"/>
                <w:szCs w:val="20"/>
                <w:lang w:val="fr-CA" w:eastAsia="de-DE"/>
              </w:rPr>
            </w:pPr>
            <w:r w:rsidRPr="005E7071">
              <w:rPr>
                <w:rFonts w:cs="Arial"/>
                <w:b/>
                <w:bCs/>
                <w:sz w:val="20"/>
                <w:szCs w:val="20"/>
                <w:lang w:val="fr-CA" w:eastAsia="de-DE"/>
              </w:rPr>
              <w:t>Moyenne</w:t>
            </w:r>
          </w:p>
        </w:tc>
      </w:tr>
      <w:tr w:rsidR="00986B80" w:rsidRPr="005E7071" w14:paraId="7503E7CF" w14:textId="77777777" w:rsidTr="00B4364F">
        <w:trPr>
          <w:cantSplit/>
          <w:trHeight w:val="846"/>
          <w:jc w:val="center"/>
        </w:trPr>
        <w:tc>
          <w:tcPr>
            <w:tcW w:w="113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E3C40C" w14:textId="77777777" w:rsidR="00986B80" w:rsidRPr="005E7071" w:rsidRDefault="00986B80">
            <w:pPr>
              <w:spacing w:line="276" w:lineRule="auto"/>
              <w:rPr>
                <w:rFonts w:cs="Arial"/>
                <w:b/>
                <w:bCs/>
                <w:sz w:val="20"/>
                <w:szCs w:val="20"/>
                <w:lang w:val="fr-CA" w:eastAsia="de-DE"/>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2E4F52C" w14:textId="77777777" w:rsidR="00986B80" w:rsidRPr="005E7071" w:rsidRDefault="00986B80">
            <w:pPr>
              <w:spacing w:line="276" w:lineRule="auto"/>
              <w:rPr>
                <w:rFonts w:cs="Arial"/>
                <w:sz w:val="20"/>
                <w:szCs w:val="20"/>
                <w:lang w:eastAsia="de-DE"/>
              </w:rPr>
            </w:pPr>
            <w:r w:rsidRPr="005E7071">
              <w:rPr>
                <w:rFonts w:eastAsia="Arial" w:cs="Arial"/>
                <w:sz w:val="20"/>
                <w:szCs w:val="20"/>
              </w:rPr>
              <w:t>Contamination du sol</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EAD6E8E" w14:textId="77777777" w:rsidR="00986B80" w:rsidRPr="005E7071" w:rsidRDefault="00986B80">
            <w:pPr>
              <w:spacing w:line="276" w:lineRule="auto"/>
              <w:rPr>
                <w:rFonts w:cs="Arial"/>
                <w:sz w:val="20"/>
                <w:szCs w:val="20"/>
                <w:lang w:val="fr-CA" w:eastAsia="de-DE"/>
              </w:rPr>
            </w:pPr>
          </w:p>
          <w:p w14:paraId="6E771F97" w14:textId="77777777" w:rsidR="00986B80" w:rsidRPr="005E7071" w:rsidRDefault="00986B80">
            <w:pPr>
              <w:spacing w:line="276" w:lineRule="auto"/>
              <w:rPr>
                <w:rFonts w:cs="Arial"/>
                <w:sz w:val="20"/>
                <w:szCs w:val="20"/>
                <w:lang w:val="fr-CA" w:eastAsia="de-DE"/>
              </w:rPr>
            </w:pPr>
            <w:r w:rsidRPr="005E7071">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B03D42C" w14:textId="77777777" w:rsidR="00986B80" w:rsidRPr="005E7071" w:rsidRDefault="00986B80">
            <w:pPr>
              <w:spacing w:line="276" w:lineRule="auto"/>
              <w:rPr>
                <w:rFonts w:cs="Arial"/>
                <w:sz w:val="20"/>
                <w:szCs w:val="20"/>
                <w:lang w:val="fr-CA" w:eastAsia="de-DE"/>
              </w:rPr>
            </w:pPr>
            <w:r w:rsidRPr="005E7071">
              <w:rPr>
                <w:rFonts w:cs="Arial"/>
                <w:sz w:val="20"/>
                <w:szCs w:val="20"/>
                <w:lang w:val="fr-CA" w:eastAsia="de-DE"/>
              </w:rPr>
              <w:t>Moyenne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0CEF809E" w14:textId="77777777" w:rsidR="00986B80" w:rsidRPr="005E7071" w:rsidRDefault="00986B80">
            <w:pPr>
              <w:spacing w:line="276" w:lineRule="auto"/>
              <w:rPr>
                <w:rFonts w:cs="Arial"/>
                <w:sz w:val="20"/>
                <w:szCs w:val="20"/>
                <w:lang w:val="fr-CA" w:eastAsia="de-DE"/>
              </w:rPr>
            </w:pPr>
            <w:r w:rsidRPr="005E7071">
              <w:rPr>
                <w:rFonts w:cs="Arial"/>
                <w:sz w:val="20"/>
                <w:szCs w:val="20"/>
                <w:lang w:val="fr-CA" w:eastAsia="de-DE"/>
              </w:rPr>
              <w:t>Locale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B25DEC6" w14:textId="77777777" w:rsidR="00986B80" w:rsidRPr="005E7071" w:rsidRDefault="00986B80">
            <w:pPr>
              <w:spacing w:line="276" w:lineRule="auto"/>
              <w:rPr>
                <w:rFonts w:cs="Arial"/>
                <w:sz w:val="20"/>
                <w:szCs w:val="20"/>
                <w:lang w:val="fr-CA" w:eastAsia="de-DE"/>
              </w:rPr>
            </w:pPr>
            <w:r w:rsidRPr="005E7071">
              <w:rPr>
                <w:rFonts w:cs="Arial"/>
                <w:sz w:val="20"/>
                <w:szCs w:val="20"/>
                <w:lang w:val="fr-CA" w:eastAsia="de-DE"/>
              </w:rPr>
              <w:t xml:space="preserve">Moyenne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14:paraId="56E046AB" w14:textId="77777777" w:rsidR="00986B80" w:rsidRPr="005E7071" w:rsidRDefault="00986B80">
            <w:pPr>
              <w:spacing w:line="276" w:lineRule="auto"/>
              <w:rPr>
                <w:rFonts w:cs="Arial"/>
                <w:b/>
                <w:bCs/>
                <w:sz w:val="20"/>
                <w:szCs w:val="20"/>
                <w:lang w:val="fr-CA" w:eastAsia="de-DE"/>
              </w:rPr>
            </w:pPr>
            <w:r w:rsidRPr="005E7071">
              <w:rPr>
                <w:rFonts w:cs="Arial"/>
                <w:b/>
                <w:bCs/>
                <w:sz w:val="20"/>
                <w:szCs w:val="20"/>
                <w:lang w:val="fr-CA" w:eastAsia="de-DE"/>
              </w:rPr>
              <w:t>Moyenne</w:t>
            </w:r>
          </w:p>
        </w:tc>
      </w:tr>
    </w:tbl>
    <w:p w14:paraId="3C78D584" w14:textId="574E9518" w:rsidR="002718D0" w:rsidRPr="00B76C85" w:rsidRDefault="002718D0" w:rsidP="00727E73">
      <w:pPr>
        <w:spacing w:after="0" w:line="276" w:lineRule="auto"/>
        <w:rPr>
          <w:rFonts w:cs="Arial"/>
          <w:b/>
          <w:bCs/>
          <w:lang w:eastAsia="de-DE"/>
        </w:rPr>
      </w:pPr>
      <w:r w:rsidRPr="00B76C85">
        <w:rPr>
          <w:rFonts w:cs="Arial"/>
          <w:b/>
          <w:bCs/>
          <w:lang w:eastAsia="de-DE"/>
        </w:rPr>
        <w:t>Mesures de prévention et d’atténuation recommandées :</w:t>
      </w:r>
    </w:p>
    <w:p w14:paraId="048C5587" w14:textId="38215EC3" w:rsidR="00B76C85" w:rsidRPr="00B76C85" w:rsidRDefault="00B76C85" w:rsidP="00840979">
      <w:pPr>
        <w:pStyle w:val="Paragraphedeliste"/>
        <w:numPr>
          <w:ilvl w:val="0"/>
          <w:numId w:val="12"/>
        </w:numPr>
        <w:spacing w:after="0" w:line="276" w:lineRule="auto"/>
        <w:rPr>
          <w:rFonts w:cs="Arial"/>
          <w:lang w:eastAsia="de-DE"/>
        </w:rPr>
      </w:pPr>
      <w:r w:rsidRPr="00B76C85">
        <w:rPr>
          <w:rFonts w:cs="Arial"/>
          <w:lang w:eastAsia="de-DE"/>
        </w:rPr>
        <w:t>Restreindre strictement les travaux de démantèlement aux emprises prévues à cet effet, en évitant toute extension non nécessaire des zones d’intervention.</w:t>
      </w:r>
    </w:p>
    <w:p w14:paraId="3C78D587" w14:textId="77777777" w:rsidR="002718D0" w:rsidRPr="00727E73" w:rsidRDefault="002718D0" w:rsidP="00B76C85">
      <w:pPr>
        <w:spacing w:line="276" w:lineRule="auto"/>
        <w:rPr>
          <w:rFonts w:cs="Arial"/>
          <w:b/>
          <w:bCs/>
          <w:i/>
          <w:iCs/>
          <w:lang w:eastAsia="ar-SA"/>
        </w:rPr>
      </w:pPr>
      <w:r w:rsidRPr="00727E73">
        <w:rPr>
          <w:rFonts w:cs="Arial"/>
          <w:b/>
          <w:bCs/>
          <w:i/>
          <w:iCs/>
          <w:lang w:eastAsia="ar-SA"/>
        </w:rPr>
        <w:t>L’impact résiduel est jugé négligeable.</w:t>
      </w:r>
    </w:p>
    <w:p w14:paraId="3C78D588" w14:textId="77777777" w:rsidR="002718D0" w:rsidRPr="00727E73" w:rsidRDefault="002718D0" w:rsidP="00406629">
      <w:pPr>
        <w:pStyle w:val="Titre4"/>
        <w:spacing w:before="0" w:line="276" w:lineRule="auto"/>
        <w:rPr>
          <w:rFonts w:cs="Arial"/>
          <w:lang w:eastAsia="fr-CA"/>
        </w:rPr>
      </w:pPr>
      <w:bookmarkStart w:id="962" w:name="_Toc153367325"/>
      <w:bookmarkStart w:id="963" w:name="_Toc174535984"/>
      <w:bookmarkStart w:id="964" w:name="_Toc153367733"/>
      <w:bookmarkStart w:id="965" w:name="_Toc50202621"/>
      <w:r w:rsidRPr="00727E73">
        <w:rPr>
          <w:rFonts w:cs="Arial"/>
          <w:lang w:eastAsia="fr-CA"/>
        </w:rPr>
        <w:t>Sur les ressources en eau</w:t>
      </w:r>
      <w:bookmarkEnd w:id="962"/>
      <w:bookmarkEnd w:id="963"/>
      <w:bookmarkEnd w:id="964"/>
      <w:r w:rsidRPr="00727E73">
        <w:rPr>
          <w:rFonts w:cs="Arial"/>
          <w:lang w:eastAsia="fr-CA"/>
        </w:rPr>
        <w:t xml:space="preserve">  </w:t>
      </w:r>
    </w:p>
    <w:p w14:paraId="3C78D589" w14:textId="77777777" w:rsidR="002718D0" w:rsidRPr="00727E73" w:rsidRDefault="002718D0" w:rsidP="00840979">
      <w:pPr>
        <w:pStyle w:val="Puce2"/>
        <w:numPr>
          <w:ilvl w:val="0"/>
          <w:numId w:val="12"/>
        </w:numPr>
        <w:tabs>
          <w:tab w:val="clear" w:pos="720"/>
        </w:tabs>
        <w:spacing w:after="120"/>
        <w:ind w:left="1440" w:hanging="360"/>
        <w:rPr>
          <w:rFonts w:eastAsia="Times New Roman"/>
          <w:b w:val="0"/>
          <w:i/>
          <w:kern w:val="0"/>
          <w:lang w:eastAsia="de-DE"/>
        </w:rPr>
      </w:pPr>
      <w:r w:rsidRPr="00B76C85">
        <w:rPr>
          <w:rFonts w:eastAsia="Times New Roman"/>
          <w:bCs w:val="0"/>
          <w:i/>
          <w:kern w:val="0"/>
          <w:sz w:val="24"/>
          <w:szCs w:val="24"/>
          <w:lang w:eastAsia="de-DE"/>
        </w:rPr>
        <w:t>Phase de pré-construction et de construction</w:t>
      </w:r>
    </w:p>
    <w:p w14:paraId="6232F34A" w14:textId="1E1BF5F4" w:rsidR="009D2267" w:rsidRPr="00DB63D0" w:rsidRDefault="009D2267" w:rsidP="00727E73">
      <w:pPr>
        <w:spacing w:after="0" w:line="276" w:lineRule="auto"/>
        <w:rPr>
          <w:rFonts w:eastAsia="Arial" w:cs="Arial"/>
        </w:rPr>
      </w:pPr>
      <w:r w:rsidRPr="00DB63D0">
        <w:rPr>
          <w:rFonts w:eastAsia="Arial" w:cs="Arial"/>
        </w:rPr>
        <w:t>Au cours des phases de pré-construction et de construction, les besoins en eau du chantier seront principalement liés à la fabrication du béton, au lavage des véhicules et engins, à l’arrosage des voies d’accès afin de limiter les poussières, ainsi qu’aux usages domestiques au niveau de la base-vie.</w:t>
      </w:r>
    </w:p>
    <w:p w14:paraId="1CE38833" w14:textId="6DC202F2" w:rsidR="00DB63D0" w:rsidRPr="00DB63D0" w:rsidRDefault="00E46488" w:rsidP="009D2267">
      <w:pPr>
        <w:spacing w:after="0" w:line="276" w:lineRule="auto"/>
        <w:rPr>
          <w:rFonts w:eastAsia="Arial" w:cs="Arial"/>
        </w:rPr>
      </w:pPr>
      <w:r w:rsidRPr="004A00FF">
        <w:rPr>
          <w:rFonts w:eastAsia="Arial" w:cs="Arial"/>
        </w:rPr>
        <w:t xml:space="preserve">Les conduites traversent la </w:t>
      </w:r>
      <w:r w:rsidR="006C1606" w:rsidRPr="004A00FF">
        <w:rPr>
          <w:rFonts w:eastAsia="Arial" w:cs="Arial"/>
        </w:rPr>
        <w:t>rivière</w:t>
      </w:r>
      <w:r w:rsidRPr="004A00FF">
        <w:rPr>
          <w:rFonts w:eastAsia="Arial" w:cs="Arial"/>
        </w:rPr>
        <w:t xml:space="preserve"> </w:t>
      </w:r>
      <w:r w:rsidR="00DB63D0" w:rsidRPr="004A00FF">
        <w:rPr>
          <w:rFonts w:eastAsia="Arial" w:cs="Arial"/>
        </w:rPr>
        <w:t>de Djafrana</w:t>
      </w:r>
      <w:r w:rsidRPr="004A00FF">
        <w:rPr>
          <w:rFonts w:eastAsia="Arial" w:cs="Arial"/>
        </w:rPr>
        <w:t>ko</w:t>
      </w:r>
      <w:r w:rsidR="00B170D3" w:rsidRPr="004A00FF">
        <w:rPr>
          <w:rFonts w:eastAsia="Arial" w:cs="Arial"/>
        </w:rPr>
        <w:t>,</w:t>
      </w:r>
      <w:r w:rsidR="0047714E" w:rsidRPr="004A00FF">
        <w:rPr>
          <w:rFonts w:eastAsia="Arial" w:cs="Arial"/>
        </w:rPr>
        <w:t xml:space="preserve"> dont le </w:t>
      </w:r>
      <w:r w:rsidR="005B039B" w:rsidRPr="004A00FF">
        <w:rPr>
          <w:rFonts w:eastAsia="Arial" w:cs="Arial"/>
        </w:rPr>
        <w:t>régime</w:t>
      </w:r>
      <w:r w:rsidR="0047714E" w:rsidRPr="004A00FF">
        <w:rPr>
          <w:rFonts w:eastAsia="Arial" w:cs="Arial"/>
        </w:rPr>
        <w:t xml:space="preserve"> </w:t>
      </w:r>
      <w:r w:rsidR="005B039B" w:rsidRPr="004A00FF">
        <w:rPr>
          <w:rFonts w:eastAsia="Arial" w:cs="Arial"/>
        </w:rPr>
        <w:t xml:space="preserve">d’écoulement des eaux </w:t>
      </w:r>
      <w:r w:rsidR="0047714E" w:rsidRPr="004A00FF">
        <w:rPr>
          <w:rFonts w:eastAsia="Arial" w:cs="Arial"/>
        </w:rPr>
        <w:t xml:space="preserve">sera </w:t>
      </w:r>
      <w:r w:rsidR="004A00FF" w:rsidRPr="004A00FF">
        <w:rPr>
          <w:rFonts w:eastAsia="Arial" w:cs="Arial"/>
        </w:rPr>
        <w:t>perturbé</w:t>
      </w:r>
      <w:r w:rsidR="00B170D3" w:rsidRPr="004A00FF">
        <w:rPr>
          <w:rFonts w:eastAsia="Arial" w:cs="Arial"/>
        </w:rPr>
        <w:t xml:space="preserve"> </w:t>
      </w:r>
      <w:r w:rsidR="004A00FF" w:rsidRPr="004A00FF">
        <w:rPr>
          <w:rFonts w:eastAsia="Arial" w:cs="Arial"/>
        </w:rPr>
        <w:t>par la présence de tuyau qui coupe la rivière en perpendiculaire.</w:t>
      </w:r>
    </w:p>
    <w:p w14:paraId="6833965A" w14:textId="41AFA07B" w:rsidR="009D2267" w:rsidRPr="00DB63D0" w:rsidRDefault="00DB63D0" w:rsidP="00DB63D0">
      <w:pPr>
        <w:spacing w:after="0" w:line="276" w:lineRule="auto"/>
        <w:rPr>
          <w:rFonts w:eastAsia="Arial" w:cs="Arial"/>
        </w:rPr>
      </w:pPr>
      <w:r w:rsidRPr="00DB63D0">
        <w:rPr>
          <w:rFonts w:eastAsia="Arial" w:cs="Arial"/>
        </w:rPr>
        <w:t>E</w:t>
      </w:r>
      <w:r w:rsidR="009D2267" w:rsidRPr="00DB63D0">
        <w:rPr>
          <w:rFonts w:eastAsia="Arial" w:cs="Arial"/>
        </w:rPr>
        <w:t>n période de pluies intenses, des stagnations temporaires d’eau peuvent être observées au niveau de certaines emprises de chantier, notamment en cas de compactage des sols ou d’obstruction ponctuelle des dispositifs de drainage urbains existants.</w:t>
      </w:r>
    </w:p>
    <w:p w14:paraId="486AC9AC" w14:textId="2ADFD678" w:rsidR="009D2267" w:rsidRPr="00DB63D0" w:rsidRDefault="009D2267" w:rsidP="009D2267">
      <w:pPr>
        <w:spacing w:after="0" w:line="276" w:lineRule="auto"/>
        <w:rPr>
          <w:rFonts w:eastAsia="Arial" w:cs="Arial"/>
        </w:rPr>
      </w:pPr>
      <w:r w:rsidRPr="00DB63D0">
        <w:rPr>
          <w:rFonts w:eastAsia="Arial" w:cs="Arial"/>
        </w:rPr>
        <w:t>Par ailleurs, les travaux de terrassement, la manipulation des matériaux et l’entretien des engins exposent les ressources en eau souterraine à des risques de pollution indirecte. Les déversements accidentels d’hydrocarbures, d’huiles usagées, de béton frais ou de produits de maintenance, ainsi que l’entraînement de particules fines par les eaux de ruissellement, peuvent entraîner une dégradation localisée et temporaire de la qualité des sols, susceptible d’affecter les nappes superficielles par infiltration.</w:t>
      </w:r>
    </w:p>
    <w:p w14:paraId="7231148C" w14:textId="27ABB9EA" w:rsidR="005E7071" w:rsidRDefault="009D2267" w:rsidP="009D2267">
      <w:pPr>
        <w:spacing w:after="0" w:line="276" w:lineRule="auto"/>
        <w:rPr>
          <w:rFonts w:eastAsia="Arial" w:cs="Arial"/>
        </w:rPr>
      </w:pPr>
      <w:r w:rsidRPr="00DB63D0">
        <w:rPr>
          <w:rFonts w:eastAsia="Arial" w:cs="Arial"/>
        </w:rPr>
        <w:t xml:space="preserve">Dans l’ensemble, les impacts sur les ressources en eau en phase de pré-construction et de construction sont de nature négative, d’intensité </w:t>
      </w:r>
      <w:r w:rsidR="00DB63D0">
        <w:rPr>
          <w:rFonts w:eastAsia="Arial" w:cs="Arial"/>
        </w:rPr>
        <w:t>moyenne</w:t>
      </w:r>
      <w:r w:rsidRPr="00DB63D0">
        <w:rPr>
          <w:rFonts w:eastAsia="Arial" w:cs="Arial"/>
        </w:rPr>
        <w:t xml:space="preserve">, d’étendue locale et de durée </w:t>
      </w:r>
      <w:r w:rsidR="00DB63D0">
        <w:rPr>
          <w:rFonts w:eastAsia="Arial" w:cs="Arial"/>
        </w:rPr>
        <w:t>courte</w:t>
      </w:r>
      <w:r w:rsidRPr="00DB63D0">
        <w:rPr>
          <w:rFonts w:eastAsia="Arial" w:cs="Arial"/>
        </w:rPr>
        <w:t>.</w:t>
      </w: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276"/>
        <w:gridCol w:w="1134"/>
        <w:gridCol w:w="1417"/>
      </w:tblGrid>
      <w:tr w:rsidR="00DB63D0" w:rsidRPr="005E7071" w14:paraId="2C37762A" w14:textId="77777777">
        <w:trPr>
          <w:trHeight w:val="374"/>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4B2094AF" w14:textId="77777777" w:rsidR="00DB63D0" w:rsidRPr="005E7071" w:rsidRDefault="00DB63D0" w:rsidP="00B4364F">
            <w:pPr>
              <w:spacing w:before="0" w:after="0" w:line="276" w:lineRule="auto"/>
              <w:rPr>
                <w:rFonts w:cs="Arial"/>
                <w:b/>
                <w:bCs/>
                <w:sz w:val="20"/>
                <w:szCs w:val="20"/>
                <w:lang w:val="fr-CA" w:eastAsia="de-DE"/>
              </w:rPr>
            </w:pPr>
            <w:r w:rsidRPr="005E7071">
              <w:rPr>
                <w:rFonts w:cs="Arial"/>
                <w:b/>
                <w:bCs/>
                <w:sz w:val="20"/>
                <w:szCs w:val="20"/>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3BF4DF5B" w14:textId="77777777" w:rsidR="00DB63D0" w:rsidRPr="005E7071" w:rsidRDefault="00DB63D0" w:rsidP="00B4364F">
            <w:pPr>
              <w:spacing w:before="0" w:after="0" w:line="276" w:lineRule="auto"/>
              <w:jc w:val="left"/>
              <w:rPr>
                <w:rFonts w:cs="Arial"/>
                <w:b/>
                <w:bCs/>
                <w:sz w:val="20"/>
                <w:szCs w:val="20"/>
                <w:lang w:val="fr-CA" w:eastAsia="de-DE"/>
              </w:rPr>
            </w:pPr>
            <w:r w:rsidRPr="005E7071">
              <w:rPr>
                <w:rFonts w:cs="Arial"/>
                <w:b/>
                <w:bCs/>
                <w:sz w:val="20"/>
                <w:szCs w:val="20"/>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3C298179" w14:textId="77777777" w:rsidR="00DB63D0" w:rsidRPr="005E7071" w:rsidRDefault="00DB63D0" w:rsidP="00B4364F">
            <w:pPr>
              <w:spacing w:before="0" w:after="0" w:line="276" w:lineRule="auto"/>
              <w:jc w:val="center"/>
              <w:rPr>
                <w:rFonts w:cs="Arial"/>
                <w:b/>
                <w:bCs/>
                <w:sz w:val="20"/>
                <w:szCs w:val="20"/>
                <w:lang w:val="fr-CA" w:eastAsia="de-DE"/>
              </w:rPr>
            </w:pPr>
            <w:r w:rsidRPr="005E7071">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1F58C983" w14:textId="77777777" w:rsidR="00DB63D0" w:rsidRPr="005E7071" w:rsidRDefault="00DB63D0" w:rsidP="00B4364F">
            <w:pPr>
              <w:spacing w:before="0" w:after="0" w:line="276" w:lineRule="auto"/>
              <w:rPr>
                <w:rFonts w:cs="Arial"/>
                <w:b/>
                <w:bCs/>
                <w:sz w:val="20"/>
                <w:szCs w:val="20"/>
                <w:lang w:val="fr-CA" w:eastAsia="de-DE"/>
              </w:rPr>
            </w:pPr>
            <w:r w:rsidRPr="005E7071">
              <w:rPr>
                <w:rFonts w:cs="Arial"/>
                <w:b/>
                <w:bCs/>
                <w:sz w:val="20"/>
                <w:szCs w:val="20"/>
                <w:lang w:val="fr-CA" w:eastAsia="de-DE"/>
              </w:rPr>
              <w:t>Importance de l’impact</w:t>
            </w:r>
          </w:p>
        </w:tc>
      </w:tr>
      <w:tr w:rsidR="00DB63D0" w:rsidRPr="005E7071" w14:paraId="067736AD" w14:textId="77777777">
        <w:trPr>
          <w:trHeight w:val="545"/>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66BCFF59" w14:textId="77777777" w:rsidR="00DB63D0" w:rsidRPr="005E7071" w:rsidRDefault="00DB63D0" w:rsidP="00B4364F">
            <w:pPr>
              <w:spacing w:before="0" w:after="0" w:line="276" w:lineRule="auto"/>
              <w:rPr>
                <w:rFonts w:cs="Arial"/>
                <w:b/>
                <w:bCs/>
                <w:sz w:val="20"/>
                <w:szCs w:val="20"/>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9CEE38" w14:textId="77777777" w:rsidR="00DB63D0" w:rsidRPr="005E7071" w:rsidRDefault="00DB63D0" w:rsidP="00B4364F">
            <w:pPr>
              <w:spacing w:before="0" w:after="0" w:line="276" w:lineRule="auto"/>
              <w:jc w:val="left"/>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E6BC1F8" w14:textId="77777777" w:rsidR="00DB63D0" w:rsidRPr="005E7071" w:rsidRDefault="00DB63D0" w:rsidP="00B4364F">
            <w:pPr>
              <w:spacing w:before="0" w:after="0" w:line="276" w:lineRule="auto"/>
              <w:rPr>
                <w:rFonts w:cs="Arial"/>
                <w:b/>
                <w:bCs/>
                <w:sz w:val="20"/>
                <w:szCs w:val="20"/>
                <w:lang w:val="fr-CA" w:eastAsia="de-DE"/>
              </w:rPr>
            </w:pPr>
            <w:r w:rsidRPr="005E7071">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16FD2907" w14:textId="77777777" w:rsidR="00DB63D0" w:rsidRPr="005E7071" w:rsidRDefault="00DB63D0" w:rsidP="00B4364F">
            <w:pPr>
              <w:spacing w:before="0" w:after="0" w:line="276" w:lineRule="auto"/>
              <w:rPr>
                <w:rFonts w:cs="Arial"/>
                <w:b/>
                <w:bCs/>
                <w:sz w:val="20"/>
                <w:szCs w:val="20"/>
                <w:lang w:val="fr-CA" w:eastAsia="de-DE"/>
              </w:rPr>
            </w:pPr>
            <w:r w:rsidRPr="005E7071">
              <w:rPr>
                <w:rFonts w:cs="Arial"/>
                <w:b/>
                <w:bCs/>
                <w:sz w:val="20"/>
                <w:szCs w:val="20"/>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91BB488" w14:textId="77777777" w:rsidR="00DB63D0" w:rsidRPr="005E7071" w:rsidRDefault="00DB63D0" w:rsidP="00B4364F">
            <w:pPr>
              <w:spacing w:before="0" w:after="0" w:line="276" w:lineRule="auto"/>
              <w:rPr>
                <w:rFonts w:cs="Arial"/>
                <w:b/>
                <w:bCs/>
                <w:sz w:val="20"/>
                <w:szCs w:val="20"/>
                <w:lang w:val="fr-CA" w:eastAsia="de-DE"/>
              </w:rPr>
            </w:pPr>
            <w:r w:rsidRPr="005E7071">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6E987B9" w14:textId="77777777" w:rsidR="00DB63D0" w:rsidRPr="005E7071" w:rsidRDefault="00DB63D0" w:rsidP="00B4364F">
            <w:pPr>
              <w:spacing w:before="0" w:after="0" w:line="276" w:lineRule="auto"/>
              <w:rPr>
                <w:rFonts w:cs="Arial"/>
                <w:b/>
                <w:bCs/>
                <w:sz w:val="20"/>
                <w:szCs w:val="20"/>
                <w:lang w:val="fr-CA" w:eastAsia="de-DE"/>
              </w:rPr>
            </w:pPr>
            <w:r w:rsidRPr="005E7071">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8086E2B" w14:textId="77777777" w:rsidR="00DB63D0" w:rsidRPr="005E7071" w:rsidRDefault="00DB63D0" w:rsidP="00B4364F">
            <w:pPr>
              <w:spacing w:before="0" w:after="0" w:line="276" w:lineRule="auto"/>
              <w:rPr>
                <w:rFonts w:cs="Arial"/>
                <w:b/>
                <w:bCs/>
                <w:sz w:val="20"/>
                <w:szCs w:val="20"/>
                <w:lang w:val="fr-CA" w:eastAsia="de-DE"/>
              </w:rPr>
            </w:pPr>
          </w:p>
        </w:tc>
      </w:tr>
      <w:tr w:rsidR="00506F40" w:rsidRPr="005E7071" w14:paraId="63975189" w14:textId="77777777" w:rsidTr="00506F40">
        <w:trPr>
          <w:cantSplit/>
          <w:trHeight w:val="1558"/>
          <w:jc w:val="center"/>
        </w:trPr>
        <w:tc>
          <w:tcPr>
            <w:tcW w:w="11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2679302A" w14:textId="77777777" w:rsidR="00506F40" w:rsidRPr="005E7071" w:rsidRDefault="00506F40" w:rsidP="00506F40">
            <w:pPr>
              <w:spacing w:before="0" w:after="0" w:line="276" w:lineRule="auto"/>
              <w:jc w:val="center"/>
              <w:rPr>
                <w:rFonts w:cs="Arial"/>
                <w:b/>
                <w:bCs/>
                <w:sz w:val="20"/>
                <w:szCs w:val="20"/>
                <w:lang w:val="fr-CA" w:eastAsia="de-DE"/>
              </w:rPr>
            </w:pPr>
            <w:r w:rsidRPr="005E7071">
              <w:rPr>
                <w:rFonts w:cs="Arial"/>
                <w:b/>
                <w:bCs/>
                <w:sz w:val="20"/>
                <w:szCs w:val="20"/>
                <w:lang w:val="fr-CA" w:eastAsia="de-DE"/>
              </w:rPr>
              <w:t>Preconstruction et Construction</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398045" w14:textId="1F5DCB6A" w:rsidR="00506F40" w:rsidRPr="005E7071" w:rsidRDefault="00506F40" w:rsidP="00506F40">
            <w:pPr>
              <w:spacing w:before="0" w:after="0" w:line="276" w:lineRule="auto"/>
              <w:jc w:val="left"/>
              <w:rPr>
                <w:rFonts w:cs="Arial"/>
                <w:sz w:val="20"/>
                <w:szCs w:val="20"/>
                <w:lang w:eastAsia="de-DE"/>
              </w:rPr>
            </w:pPr>
            <w:r>
              <w:rPr>
                <w:rFonts w:cs="Arial"/>
                <w:sz w:val="20"/>
                <w:szCs w:val="20"/>
              </w:rPr>
              <w:t>Risque de perturbation du régime d’écoulement</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516564" w14:textId="77777777" w:rsidR="00506F40" w:rsidRPr="005E7071" w:rsidRDefault="00506F40" w:rsidP="00506F40">
            <w:pPr>
              <w:spacing w:before="0" w:after="0" w:line="276" w:lineRule="auto"/>
              <w:rPr>
                <w:rFonts w:cs="Arial"/>
                <w:sz w:val="20"/>
                <w:szCs w:val="20"/>
                <w:lang w:val="fr-CA" w:eastAsia="de-DE"/>
              </w:rPr>
            </w:pPr>
          </w:p>
          <w:p w14:paraId="09AB9CE6" w14:textId="77777777" w:rsidR="00506F40" w:rsidRDefault="00506F40" w:rsidP="00506F40">
            <w:pPr>
              <w:spacing w:before="0" w:after="0" w:line="276" w:lineRule="auto"/>
              <w:rPr>
                <w:rFonts w:cs="Arial"/>
                <w:sz w:val="20"/>
                <w:szCs w:val="20"/>
                <w:lang w:val="fr-CA" w:eastAsia="de-DE"/>
              </w:rPr>
            </w:pPr>
          </w:p>
          <w:p w14:paraId="17AEE8DE" w14:textId="77777777" w:rsidR="00506F40" w:rsidRPr="005E7071" w:rsidRDefault="00506F40" w:rsidP="00506F40">
            <w:pPr>
              <w:spacing w:before="0" w:after="0" w:line="276" w:lineRule="auto"/>
              <w:rPr>
                <w:rFonts w:cs="Arial"/>
                <w:sz w:val="20"/>
                <w:szCs w:val="20"/>
                <w:lang w:val="fr-CA" w:eastAsia="de-DE"/>
              </w:rPr>
            </w:pPr>
          </w:p>
          <w:p w14:paraId="288494B9" w14:textId="2C2840CD" w:rsidR="00506F40" w:rsidRPr="005E7071" w:rsidRDefault="00506F40" w:rsidP="00506F40">
            <w:pPr>
              <w:spacing w:before="0" w:after="0" w:line="276" w:lineRule="auto"/>
              <w:rPr>
                <w:rFonts w:cs="Arial"/>
                <w:sz w:val="20"/>
                <w:szCs w:val="20"/>
                <w:lang w:val="fr-CA" w:eastAsia="de-DE"/>
              </w:rPr>
            </w:pPr>
            <w:r w:rsidRPr="005E7071">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4A3688" w14:textId="1F4ABC23" w:rsidR="00506F40" w:rsidRPr="005E7071" w:rsidRDefault="00506F40" w:rsidP="00506F40">
            <w:pPr>
              <w:spacing w:before="0" w:after="0" w:line="276" w:lineRule="auto"/>
              <w:rPr>
                <w:rFonts w:cs="Arial"/>
                <w:sz w:val="20"/>
                <w:szCs w:val="20"/>
                <w:lang w:val="fr-CA" w:eastAsia="de-DE"/>
              </w:rPr>
            </w:pPr>
            <w:r>
              <w:rPr>
                <w:rFonts w:cs="Arial"/>
                <w:sz w:val="20"/>
                <w:szCs w:val="20"/>
                <w:lang w:val="fr-CA" w:eastAsia="de-DE"/>
              </w:rPr>
              <w:t xml:space="preserve">Moyenne </w:t>
            </w:r>
            <w:r w:rsidRPr="005E7071">
              <w:rPr>
                <w:rFonts w:cs="Arial"/>
                <w:sz w:val="20"/>
                <w:szCs w:val="20"/>
                <w:lang w:val="fr-CA" w:eastAsia="de-DE"/>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1AB129" w14:textId="11203F05" w:rsidR="00506F40" w:rsidRPr="005E7071" w:rsidRDefault="00506F40" w:rsidP="00506F40">
            <w:pPr>
              <w:spacing w:before="0" w:after="0" w:line="276" w:lineRule="auto"/>
              <w:rPr>
                <w:rFonts w:cs="Arial"/>
                <w:sz w:val="20"/>
                <w:szCs w:val="20"/>
                <w:lang w:val="fr-CA" w:eastAsia="de-DE"/>
              </w:rPr>
            </w:pPr>
            <w:r w:rsidRPr="005E7071">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0B3CBF" w14:textId="1D1E4E0D" w:rsidR="00506F40" w:rsidRPr="005E7071" w:rsidRDefault="00506F40" w:rsidP="00506F40">
            <w:pPr>
              <w:spacing w:before="0" w:after="0" w:line="276" w:lineRule="auto"/>
              <w:rPr>
                <w:rFonts w:cs="Arial"/>
                <w:sz w:val="20"/>
                <w:szCs w:val="20"/>
                <w:lang w:val="fr-CA" w:eastAsia="de-DE"/>
              </w:rPr>
            </w:pPr>
            <w:r>
              <w:rPr>
                <w:rFonts w:cs="Arial"/>
                <w:sz w:val="20"/>
                <w:szCs w:val="20"/>
                <w:lang w:val="fr-CA" w:eastAsia="de-DE"/>
              </w:rPr>
              <w:t xml:space="preserve">Moyenne </w:t>
            </w:r>
            <w:r w:rsidRPr="005E7071">
              <w:rPr>
                <w:rFonts w:cs="Arial"/>
                <w:sz w:val="20"/>
                <w:szCs w:val="20"/>
                <w:lang w:val="fr-CA" w:eastAsia="de-DE"/>
              </w:rPr>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tcPr>
          <w:p w14:paraId="28266256" w14:textId="2EA51B25" w:rsidR="00506F40" w:rsidRPr="005E7071" w:rsidRDefault="00506F40" w:rsidP="00506F40">
            <w:pPr>
              <w:spacing w:before="0" w:after="0" w:line="276" w:lineRule="auto"/>
              <w:rPr>
                <w:rFonts w:cs="Arial"/>
                <w:b/>
                <w:bCs/>
                <w:sz w:val="20"/>
                <w:szCs w:val="20"/>
                <w:lang w:val="fr-CA" w:eastAsia="de-DE"/>
              </w:rPr>
            </w:pPr>
            <w:r w:rsidRPr="005E7071">
              <w:rPr>
                <w:rFonts w:cs="Arial"/>
                <w:b/>
                <w:bCs/>
                <w:sz w:val="20"/>
                <w:szCs w:val="20"/>
                <w:lang w:val="fr-CA" w:eastAsia="de-DE"/>
              </w:rPr>
              <w:t>M</w:t>
            </w:r>
            <w:r>
              <w:rPr>
                <w:rFonts w:cs="Arial"/>
                <w:b/>
                <w:bCs/>
                <w:sz w:val="20"/>
                <w:szCs w:val="20"/>
                <w:lang w:val="fr-CA" w:eastAsia="de-DE"/>
              </w:rPr>
              <w:t>oyenne</w:t>
            </w:r>
          </w:p>
        </w:tc>
      </w:tr>
      <w:tr w:rsidR="00506F40" w:rsidRPr="005E7071" w14:paraId="400216DE" w14:textId="77777777" w:rsidTr="00DB63D0">
        <w:trPr>
          <w:cantSplit/>
          <w:trHeight w:val="1558"/>
          <w:jc w:val="center"/>
        </w:trPr>
        <w:tc>
          <w:tcPr>
            <w:tcW w:w="113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1FDBDF" w14:textId="77777777" w:rsidR="00506F40" w:rsidRPr="005E7071" w:rsidRDefault="00506F40" w:rsidP="00506F40">
            <w:pPr>
              <w:spacing w:before="0" w:after="0" w:line="276" w:lineRule="auto"/>
              <w:rPr>
                <w:rFonts w:cs="Arial"/>
                <w:b/>
                <w:bCs/>
                <w:sz w:val="20"/>
                <w:szCs w:val="20"/>
                <w:lang w:val="fr-CA" w:eastAsia="de-DE"/>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442D174" w14:textId="6C9AAEA7" w:rsidR="00506F40" w:rsidRPr="005E7071" w:rsidRDefault="00506F40" w:rsidP="00506F40">
            <w:pPr>
              <w:spacing w:before="0" w:after="0" w:line="276" w:lineRule="auto"/>
              <w:jc w:val="left"/>
              <w:rPr>
                <w:rFonts w:cs="Arial"/>
                <w:sz w:val="20"/>
                <w:szCs w:val="20"/>
                <w:lang w:eastAsia="de-DE"/>
              </w:rPr>
            </w:pPr>
            <w:r w:rsidRPr="005E7071">
              <w:rPr>
                <w:rFonts w:cs="Arial"/>
                <w:sz w:val="20"/>
                <w:szCs w:val="20"/>
              </w:rPr>
              <w:t>Dégradation de la qualité des eaux due aux déversements accidentels de carburants, huiles, béton</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C6BB239" w14:textId="77777777" w:rsidR="00506F40" w:rsidRPr="005E7071" w:rsidRDefault="00506F40" w:rsidP="00506F40">
            <w:pPr>
              <w:spacing w:before="0" w:after="0" w:line="276" w:lineRule="auto"/>
              <w:rPr>
                <w:rFonts w:cs="Arial"/>
                <w:sz w:val="20"/>
                <w:szCs w:val="20"/>
                <w:lang w:val="fr-CA" w:eastAsia="de-DE"/>
              </w:rPr>
            </w:pPr>
          </w:p>
          <w:p w14:paraId="02CB8A90" w14:textId="77777777" w:rsidR="00506F40" w:rsidRPr="005E7071" w:rsidRDefault="00506F40" w:rsidP="00506F40">
            <w:pPr>
              <w:spacing w:before="0" w:after="0" w:line="276" w:lineRule="auto"/>
              <w:rPr>
                <w:rFonts w:cs="Arial"/>
                <w:sz w:val="20"/>
                <w:szCs w:val="20"/>
                <w:lang w:val="fr-CA" w:eastAsia="de-DE"/>
              </w:rPr>
            </w:pPr>
          </w:p>
          <w:p w14:paraId="4C21A85E" w14:textId="558F770D" w:rsidR="00506F40" w:rsidRPr="005E7071" w:rsidRDefault="00506F40" w:rsidP="00506F40">
            <w:pPr>
              <w:spacing w:before="0" w:after="0" w:line="276" w:lineRule="auto"/>
              <w:rPr>
                <w:rFonts w:cs="Arial"/>
                <w:sz w:val="20"/>
                <w:szCs w:val="20"/>
                <w:lang w:val="fr-CA" w:eastAsia="de-DE"/>
              </w:rPr>
            </w:pPr>
            <w:r w:rsidRPr="005E7071">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2450DDE" w14:textId="02EE0C21" w:rsidR="00506F40" w:rsidRPr="005E7071" w:rsidRDefault="00506F40" w:rsidP="00506F40">
            <w:pPr>
              <w:spacing w:before="0" w:after="0" w:line="276" w:lineRule="auto"/>
              <w:rPr>
                <w:rFonts w:cs="Arial"/>
                <w:sz w:val="20"/>
                <w:szCs w:val="20"/>
                <w:lang w:val="fr-CA" w:eastAsia="de-DE"/>
              </w:rPr>
            </w:pPr>
            <w:r w:rsidRPr="005E7071">
              <w:rPr>
                <w:rFonts w:cs="Arial"/>
                <w:sz w:val="20"/>
                <w:szCs w:val="20"/>
                <w:lang w:val="fr-CA" w:eastAsia="de-DE"/>
              </w:rPr>
              <w:t xml:space="preserve">Moyenne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E31D0D1" w14:textId="0FE2B73C" w:rsidR="00506F40" w:rsidRPr="005E7071" w:rsidRDefault="00506F40" w:rsidP="00506F40">
            <w:pPr>
              <w:spacing w:before="0" w:after="0" w:line="276" w:lineRule="auto"/>
              <w:rPr>
                <w:rFonts w:cs="Arial"/>
                <w:sz w:val="20"/>
                <w:szCs w:val="20"/>
                <w:lang w:val="fr-CA" w:eastAsia="de-DE"/>
              </w:rPr>
            </w:pPr>
            <w:r w:rsidRPr="005E7071">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0824D399" w14:textId="0DB42D9B" w:rsidR="00506F40" w:rsidRPr="005E7071" w:rsidRDefault="00506F40" w:rsidP="00506F40">
            <w:pPr>
              <w:spacing w:before="0" w:after="0" w:line="276" w:lineRule="auto"/>
              <w:rPr>
                <w:rFonts w:cs="Arial"/>
                <w:sz w:val="20"/>
                <w:szCs w:val="20"/>
                <w:lang w:val="fr-CA" w:eastAsia="de-DE"/>
              </w:rPr>
            </w:pPr>
            <w:r w:rsidRPr="005E7071">
              <w:rPr>
                <w:rFonts w:cs="Arial"/>
                <w:sz w:val="20"/>
                <w:szCs w:val="20"/>
                <w:lang w:val="fr-CA" w:eastAsia="de-DE"/>
              </w:rPr>
              <w:t xml:space="preserve">Courte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14:paraId="07D636D4" w14:textId="2A37A2A5" w:rsidR="00506F40" w:rsidRPr="005E7071" w:rsidRDefault="00506F40" w:rsidP="00506F40">
            <w:pPr>
              <w:spacing w:before="0" w:after="0" w:line="276" w:lineRule="auto"/>
              <w:rPr>
                <w:rFonts w:cs="Arial"/>
                <w:b/>
                <w:bCs/>
                <w:sz w:val="20"/>
                <w:szCs w:val="20"/>
                <w:lang w:val="fr-CA" w:eastAsia="de-DE"/>
              </w:rPr>
            </w:pPr>
            <w:r w:rsidRPr="005E7071">
              <w:rPr>
                <w:rFonts w:cs="Arial"/>
                <w:b/>
                <w:bCs/>
                <w:sz w:val="20"/>
                <w:szCs w:val="20"/>
                <w:lang w:val="fr-CA" w:eastAsia="de-DE"/>
              </w:rPr>
              <w:t>Mineure</w:t>
            </w:r>
          </w:p>
        </w:tc>
      </w:tr>
    </w:tbl>
    <w:p w14:paraId="3C78D5C3" w14:textId="77777777" w:rsidR="002718D0" w:rsidRPr="00DB63D0" w:rsidRDefault="002718D0" w:rsidP="00406629">
      <w:pPr>
        <w:spacing w:after="0" w:line="276" w:lineRule="auto"/>
        <w:rPr>
          <w:rFonts w:cs="Arial"/>
        </w:rPr>
      </w:pPr>
      <w:r w:rsidRPr="00DB63D0">
        <w:rPr>
          <w:rFonts w:cs="Arial"/>
          <w:b/>
          <w:bCs/>
          <w:lang w:eastAsia="de-DE"/>
        </w:rPr>
        <w:t>Mesures de prévention et d’atténuation recommandées </w:t>
      </w:r>
    </w:p>
    <w:p w14:paraId="1D37D1B8" w14:textId="130A6C75" w:rsidR="00FD5BFD" w:rsidRDefault="00FD5BFD" w:rsidP="00840979">
      <w:pPr>
        <w:numPr>
          <w:ilvl w:val="0"/>
          <w:numId w:val="11"/>
        </w:numPr>
        <w:spacing w:before="0" w:after="0" w:line="276" w:lineRule="auto"/>
        <w:ind w:left="1077"/>
        <w:rPr>
          <w:rFonts w:cs="Arial"/>
          <w:lang w:eastAsia="de-DE"/>
        </w:rPr>
      </w:pPr>
      <w:r>
        <w:rPr>
          <w:rFonts w:cs="Arial"/>
          <w:lang w:eastAsia="de-DE"/>
        </w:rPr>
        <w:t xml:space="preserve">Au niveau de </w:t>
      </w:r>
      <w:r w:rsidR="002F5D6D">
        <w:rPr>
          <w:rFonts w:cs="Arial"/>
          <w:lang w:eastAsia="de-DE"/>
        </w:rPr>
        <w:t>D</w:t>
      </w:r>
      <w:r>
        <w:rPr>
          <w:rFonts w:cs="Arial"/>
          <w:lang w:eastAsia="de-DE"/>
        </w:rPr>
        <w:t>jafra</w:t>
      </w:r>
      <w:r w:rsidR="00746DAE">
        <w:rPr>
          <w:rFonts w:cs="Arial"/>
          <w:lang w:eastAsia="de-DE"/>
        </w:rPr>
        <w:t xml:space="preserve">nako, </w:t>
      </w:r>
      <w:r w:rsidR="000E2D8B">
        <w:rPr>
          <w:rFonts w:cs="Arial"/>
          <w:lang w:eastAsia="de-DE"/>
        </w:rPr>
        <w:t>suspendre</w:t>
      </w:r>
      <w:r w:rsidR="00746DAE">
        <w:rPr>
          <w:rFonts w:cs="Arial"/>
          <w:lang w:eastAsia="de-DE"/>
        </w:rPr>
        <w:t xml:space="preserve"> les tuyau</w:t>
      </w:r>
      <w:r w:rsidR="002F5D6D">
        <w:rPr>
          <w:rFonts w:cs="Arial"/>
          <w:lang w:eastAsia="de-DE"/>
        </w:rPr>
        <w:t>x</w:t>
      </w:r>
      <w:r w:rsidR="00746DAE">
        <w:rPr>
          <w:rFonts w:cs="Arial"/>
          <w:lang w:eastAsia="de-DE"/>
        </w:rPr>
        <w:t xml:space="preserve"> de sorte que l’eau puisse </w:t>
      </w:r>
      <w:r w:rsidR="002F5D6D">
        <w:rPr>
          <w:rFonts w:cs="Arial"/>
          <w:lang w:eastAsia="de-DE"/>
        </w:rPr>
        <w:t>s’écouler</w:t>
      </w:r>
      <w:r w:rsidR="00746DAE">
        <w:rPr>
          <w:rFonts w:cs="Arial"/>
          <w:lang w:eastAsia="de-DE"/>
        </w:rPr>
        <w:t xml:space="preserve"> en dessous ;</w:t>
      </w:r>
    </w:p>
    <w:p w14:paraId="3F18E8C9" w14:textId="3A8D5DF6" w:rsidR="00C362EA" w:rsidRPr="00EA65E1" w:rsidRDefault="002718D0" w:rsidP="00EA65E1">
      <w:pPr>
        <w:numPr>
          <w:ilvl w:val="0"/>
          <w:numId w:val="11"/>
        </w:numPr>
        <w:spacing w:before="0" w:after="0" w:line="276" w:lineRule="auto"/>
        <w:ind w:left="1077"/>
        <w:rPr>
          <w:rFonts w:cs="Arial"/>
          <w:lang w:eastAsia="de-DE"/>
        </w:rPr>
      </w:pPr>
      <w:r w:rsidRPr="00406629">
        <w:rPr>
          <w:rFonts w:cs="Arial"/>
          <w:lang w:eastAsia="de-DE"/>
        </w:rPr>
        <w:t>Faire le confinement des zones de lavage, ravitaillement et maintenance des engins pour éviter les déversements dans l’environnement</w:t>
      </w:r>
      <w:r w:rsidR="00EA65E1">
        <w:rPr>
          <w:rFonts w:cs="Arial"/>
          <w:lang w:eastAsia="de-DE"/>
        </w:rPr>
        <w:t> ;</w:t>
      </w:r>
    </w:p>
    <w:p w14:paraId="3C78D5C7" w14:textId="6410F19D" w:rsidR="002718D0" w:rsidRDefault="002718D0" w:rsidP="00840979">
      <w:pPr>
        <w:numPr>
          <w:ilvl w:val="0"/>
          <w:numId w:val="11"/>
        </w:numPr>
        <w:spacing w:before="0" w:after="0" w:line="276" w:lineRule="auto"/>
        <w:ind w:left="1077"/>
        <w:rPr>
          <w:rFonts w:cs="Arial"/>
          <w:lang w:eastAsia="de-DE"/>
        </w:rPr>
      </w:pPr>
      <w:r w:rsidRPr="00406629">
        <w:rPr>
          <w:rFonts w:cs="Arial"/>
          <w:lang w:eastAsia="de-DE"/>
        </w:rPr>
        <w:t>Éviter les travaux en période de fortes pluies</w:t>
      </w:r>
      <w:r w:rsidR="00715FA0">
        <w:rPr>
          <w:rFonts w:cs="Arial"/>
          <w:lang w:eastAsia="de-DE"/>
        </w:rPr>
        <w:t xml:space="preserve"> </w:t>
      </w:r>
      <w:r w:rsidR="001D5991">
        <w:rPr>
          <w:rFonts w:cs="Arial"/>
          <w:lang w:eastAsia="de-DE"/>
        </w:rPr>
        <w:t>(</w:t>
      </w:r>
      <w:r w:rsidR="00F051C2">
        <w:rPr>
          <w:rFonts w:cs="Arial"/>
          <w:lang w:eastAsia="de-DE"/>
        </w:rPr>
        <w:t>juin à aout)</w:t>
      </w:r>
      <w:r w:rsidRPr="00406629">
        <w:rPr>
          <w:rFonts w:cs="Arial"/>
          <w:lang w:eastAsia="de-DE"/>
        </w:rPr>
        <w:t xml:space="preserve"> </w:t>
      </w:r>
      <w:r w:rsidR="00E1652E">
        <w:rPr>
          <w:rFonts w:cs="Arial"/>
          <w:lang w:eastAsia="de-DE"/>
        </w:rPr>
        <w:t>au niveau de Diafrana</w:t>
      </w:r>
      <w:r w:rsidR="00D724A9">
        <w:rPr>
          <w:rFonts w:cs="Arial"/>
          <w:lang w:eastAsia="de-DE"/>
        </w:rPr>
        <w:t>ko</w:t>
      </w:r>
      <w:r w:rsidR="00C362EA">
        <w:rPr>
          <w:rFonts w:cs="Arial"/>
          <w:lang w:eastAsia="de-DE"/>
        </w:rPr>
        <w:t>;</w:t>
      </w:r>
    </w:p>
    <w:p w14:paraId="01DA9A6F" w14:textId="7C016143" w:rsidR="00D724A9" w:rsidRPr="00406629" w:rsidRDefault="00D724A9" w:rsidP="00840979">
      <w:pPr>
        <w:numPr>
          <w:ilvl w:val="0"/>
          <w:numId w:val="11"/>
        </w:numPr>
        <w:spacing w:before="0" w:after="0" w:line="276" w:lineRule="auto"/>
        <w:ind w:left="1077"/>
        <w:rPr>
          <w:rFonts w:cs="Arial"/>
          <w:lang w:eastAsia="de-DE"/>
        </w:rPr>
      </w:pPr>
      <w:r w:rsidRPr="00D724A9">
        <w:rPr>
          <w:rFonts w:cs="Arial"/>
          <w:lang w:eastAsia="de-DE"/>
        </w:rPr>
        <w:t>Collect</w:t>
      </w:r>
      <w:r>
        <w:rPr>
          <w:rFonts w:cs="Arial"/>
          <w:lang w:eastAsia="de-DE"/>
        </w:rPr>
        <w:t>er</w:t>
      </w:r>
      <w:r w:rsidRPr="00D724A9">
        <w:rPr>
          <w:rFonts w:cs="Arial"/>
          <w:lang w:eastAsia="de-DE"/>
        </w:rPr>
        <w:t xml:space="preserve"> et évacu</w:t>
      </w:r>
      <w:r>
        <w:rPr>
          <w:rFonts w:cs="Arial"/>
          <w:lang w:eastAsia="de-DE"/>
        </w:rPr>
        <w:t>er</w:t>
      </w:r>
      <w:r w:rsidRPr="00D724A9">
        <w:rPr>
          <w:rFonts w:cs="Arial"/>
          <w:lang w:eastAsia="de-DE"/>
        </w:rPr>
        <w:t xml:space="preserve"> régulière des déchets </w:t>
      </w:r>
      <w:r>
        <w:rPr>
          <w:rFonts w:cs="Arial"/>
          <w:lang w:eastAsia="de-DE"/>
        </w:rPr>
        <w:t xml:space="preserve">par une structure </w:t>
      </w:r>
      <w:r w:rsidR="00FB5899">
        <w:rPr>
          <w:rFonts w:cs="Arial"/>
          <w:lang w:eastAsia="de-DE"/>
        </w:rPr>
        <w:t>agrée.</w:t>
      </w:r>
    </w:p>
    <w:p w14:paraId="3C78D5CF" w14:textId="0C26E1C1" w:rsidR="002718D0" w:rsidRPr="00727E73" w:rsidRDefault="002718D0" w:rsidP="00C362EA">
      <w:pPr>
        <w:spacing w:line="276" w:lineRule="auto"/>
        <w:rPr>
          <w:rFonts w:cs="Arial"/>
          <w:b/>
          <w:bCs/>
          <w:i/>
          <w:iCs/>
          <w:lang w:eastAsia="ar-SA"/>
        </w:rPr>
      </w:pPr>
      <w:r w:rsidRPr="00727E73">
        <w:rPr>
          <w:rFonts w:cs="Arial"/>
          <w:b/>
          <w:bCs/>
          <w:i/>
          <w:iCs/>
          <w:lang w:eastAsia="ar-SA"/>
        </w:rPr>
        <w:t xml:space="preserve">L’impact résiduel est jugé </w:t>
      </w:r>
      <w:r w:rsidR="00655E5E">
        <w:rPr>
          <w:rFonts w:cs="Arial"/>
          <w:b/>
          <w:bCs/>
        </w:rPr>
        <w:t>négligea</w:t>
      </w:r>
      <w:r w:rsidR="00655E5E" w:rsidRPr="005E2329">
        <w:rPr>
          <w:rFonts w:cs="Arial"/>
          <w:b/>
          <w:bCs/>
        </w:rPr>
        <w:t>ble</w:t>
      </w:r>
      <w:r w:rsidRPr="00727E73">
        <w:rPr>
          <w:rFonts w:cs="Arial"/>
          <w:b/>
          <w:bCs/>
          <w:i/>
          <w:iCs/>
          <w:lang w:eastAsia="ar-SA"/>
        </w:rPr>
        <w:t>.</w:t>
      </w:r>
    </w:p>
    <w:p w14:paraId="3C78D5D0" w14:textId="77777777" w:rsidR="002718D0" w:rsidRPr="00C362EA" w:rsidRDefault="002718D0" w:rsidP="00840979">
      <w:pPr>
        <w:pStyle w:val="Puce2"/>
        <w:numPr>
          <w:ilvl w:val="0"/>
          <w:numId w:val="12"/>
        </w:numPr>
        <w:tabs>
          <w:tab w:val="clear" w:pos="720"/>
        </w:tabs>
        <w:spacing w:after="120"/>
        <w:ind w:left="1440" w:hanging="360"/>
        <w:rPr>
          <w:rFonts w:eastAsia="Times New Roman"/>
          <w:bCs w:val="0"/>
          <w:i/>
          <w:kern w:val="0"/>
          <w:sz w:val="24"/>
          <w:szCs w:val="24"/>
          <w:lang w:eastAsia="de-DE"/>
        </w:rPr>
      </w:pPr>
      <w:r w:rsidRPr="00C362EA">
        <w:rPr>
          <w:rFonts w:eastAsia="Times New Roman"/>
          <w:bCs w:val="0"/>
          <w:i/>
          <w:kern w:val="0"/>
          <w:sz w:val="24"/>
          <w:szCs w:val="24"/>
          <w:lang w:eastAsia="de-DE"/>
        </w:rPr>
        <w:t>Phase d’exploitation</w:t>
      </w:r>
    </w:p>
    <w:p w14:paraId="2D7517B7" w14:textId="79120B2B" w:rsidR="00C362EA" w:rsidRPr="00C362EA" w:rsidRDefault="00C362EA" w:rsidP="00C362EA">
      <w:pPr>
        <w:spacing w:line="276" w:lineRule="auto"/>
        <w:rPr>
          <w:rFonts w:eastAsia="Arial" w:cs="Arial"/>
        </w:rPr>
      </w:pPr>
      <w:r w:rsidRPr="00C362EA">
        <w:rPr>
          <w:rFonts w:eastAsia="Arial" w:cs="Arial"/>
        </w:rPr>
        <w:t xml:space="preserve">En phase d’exploitation, les activités d’entretien courant du </w:t>
      </w:r>
      <w:r w:rsidR="00AD5AB4" w:rsidRPr="00AD5AB4">
        <w:rPr>
          <w:rFonts w:eastAsia="Arial" w:cs="Arial"/>
        </w:rPr>
        <w:t>château</w:t>
      </w:r>
      <w:r w:rsidRPr="00C362EA">
        <w:rPr>
          <w:rFonts w:eastAsia="Arial" w:cs="Arial"/>
        </w:rPr>
        <w:t xml:space="preserve"> et du réseau de distribution ne sont pas susceptibles de générer des impacts négatifs significatifs sur les ressources en eau. Toutefois, des risques ponctuels de pollution peuvent subsister, liés à la production de déchets solides et liquides lors des opérations de maintenance, ainsi qu’à d’éventuels déversements accidentels ou fuites d’huiles, de lubrifiants ou de carburants provenant des équipements utilisés. Ces situations, bien que possibles, demeurent limitées</w:t>
      </w:r>
      <w:r>
        <w:rPr>
          <w:rFonts w:eastAsia="Arial" w:cs="Arial"/>
        </w:rPr>
        <w:t>.</w:t>
      </w:r>
    </w:p>
    <w:p w14:paraId="001B921D" w14:textId="65448C35" w:rsidR="00C362EA" w:rsidRDefault="00C362EA" w:rsidP="00C362EA">
      <w:pPr>
        <w:spacing w:line="276" w:lineRule="auto"/>
        <w:rPr>
          <w:rFonts w:eastAsia="Arial" w:cs="Arial"/>
        </w:rPr>
      </w:pPr>
      <w:r w:rsidRPr="00C362EA">
        <w:rPr>
          <w:rFonts w:eastAsia="Arial" w:cs="Arial"/>
        </w:rPr>
        <w:t>La mise en service du réseau constitue par ailleurs un facteur d’amélioration notable pour la gestion des ressources en eau. La distribution maîtrisée par des conduites enterrées contribue à réduire les prélèvements non contrôlés au niveau des puits,</w:t>
      </w:r>
      <w:r>
        <w:rPr>
          <w:rFonts w:eastAsia="Arial" w:cs="Arial"/>
        </w:rPr>
        <w:t xml:space="preserve"> </w:t>
      </w:r>
      <w:r w:rsidRPr="00C362EA">
        <w:rPr>
          <w:rFonts w:eastAsia="Arial" w:cs="Arial"/>
        </w:rPr>
        <w:t xml:space="preserve">des points d’eau informels, favorisant ainsi une utilisation plus rationnelle et sécurisée de la ressource. Cette amélioration se traduit également par une diminution des risques sanitaires liés à la consommation d’eaux </w:t>
      </w:r>
      <w:r>
        <w:rPr>
          <w:rFonts w:eastAsia="Arial" w:cs="Arial"/>
        </w:rPr>
        <w:t>potables</w:t>
      </w:r>
      <w:r w:rsidRPr="00C362EA">
        <w:rPr>
          <w:rFonts w:eastAsia="Arial" w:cs="Arial"/>
        </w:rPr>
        <w:t>.</w:t>
      </w:r>
    </w:p>
    <w:p w14:paraId="5C6B923C" w14:textId="77777777" w:rsidR="004143E6" w:rsidRDefault="004143E6" w:rsidP="00C362EA">
      <w:pPr>
        <w:spacing w:line="276" w:lineRule="auto"/>
        <w:rPr>
          <w:rFonts w:eastAsia="Arial" w:cs="Arial"/>
        </w:rPr>
      </w:pPr>
    </w:p>
    <w:p w14:paraId="1CF850F4" w14:textId="77777777" w:rsidR="004143E6" w:rsidRDefault="004143E6" w:rsidP="00C362EA">
      <w:pPr>
        <w:spacing w:line="276" w:lineRule="auto"/>
        <w:rPr>
          <w:rFonts w:eastAsia="Arial" w:cs="Arial"/>
        </w:rPr>
      </w:pPr>
    </w:p>
    <w:p w14:paraId="0FF2FF1B" w14:textId="77777777" w:rsidR="004143E6" w:rsidRDefault="004143E6" w:rsidP="00C362EA">
      <w:pPr>
        <w:spacing w:line="276" w:lineRule="auto"/>
        <w:rPr>
          <w:rFonts w:eastAsia="Arial" w:cs="Arial"/>
        </w:rPr>
      </w:pPr>
    </w:p>
    <w:p w14:paraId="1A7A51D9" w14:textId="77777777" w:rsidR="004143E6" w:rsidRDefault="004143E6" w:rsidP="00C362EA">
      <w:pPr>
        <w:spacing w:line="276" w:lineRule="auto"/>
        <w:rPr>
          <w:rFonts w:eastAsia="Arial" w:cs="Arial"/>
        </w:rPr>
      </w:pPr>
    </w:p>
    <w:p w14:paraId="39F6FEFD" w14:textId="77777777" w:rsidR="004143E6" w:rsidRDefault="004143E6" w:rsidP="00C362EA">
      <w:pPr>
        <w:spacing w:line="276" w:lineRule="auto"/>
        <w:rPr>
          <w:rFonts w:eastAsia="Arial" w:cs="Arial"/>
        </w:rPr>
      </w:pP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276"/>
        <w:gridCol w:w="1134"/>
        <w:gridCol w:w="1417"/>
      </w:tblGrid>
      <w:tr w:rsidR="00C362EA" w:rsidRPr="005E7071" w14:paraId="0CA1C861" w14:textId="77777777">
        <w:trPr>
          <w:trHeight w:val="374"/>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654A15F5" w14:textId="77777777" w:rsidR="00C362EA" w:rsidRPr="005E7071" w:rsidRDefault="00C362EA" w:rsidP="008C220F">
            <w:pPr>
              <w:spacing w:before="0" w:after="0" w:line="240" w:lineRule="auto"/>
              <w:rPr>
                <w:rFonts w:cs="Arial"/>
                <w:b/>
                <w:bCs/>
                <w:sz w:val="20"/>
                <w:szCs w:val="20"/>
                <w:lang w:val="fr-CA" w:eastAsia="de-DE"/>
              </w:rPr>
            </w:pPr>
            <w:r w:rsidRPr="005E7071">
              <w:rPr>
                <w:rFonts w:cs="Arial"/>
                <w:b/>
                <w:bCs/>
                <w:sz w:val="20"/>
                <w:szCs w:val="20"/>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63956A1" w14:textId="77777777" w:rsidR="00C362EA" w:rsidRPr="005E7071" w:rsidRDefault="00C362EA" w:rsidP="008C220F">
            <w:pPr>
              <w:spacing w:before="0" w:after="0" w:line="240" w:lineRule="auto"/>
              <w:jc w:val="left"/>
              <w:rPr>
                <w:rFonts w:cs="Arial"/>
                <w:b/>
                <w:bCs/>
                <w:sz w:val="20"/>
                <w:szCs w:val="20"/>
                <w:lang w:val="fr-CA" w:eastAsia="de-DE"/>
              </w:rPr>
            </w:pPr>
            <w:r w:rsidRPr="005E7071">
              <w:rPr>
                <w:rFonts w:cs="Arial"/>
                <w:b/>
                <w:bCs/>
                <w:sz w:val="20"/>
                <w:szCs w:val="20"/>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0BD5DA4" w14:textId="77777777" w:rsidR="00C362EA" w:rsidRPr="005E7071" w:rsidRDefault="00C362EA" w:rsidP="008C220F">
            <w:pPr>
              <w:spacing w:before="0" w:after="0" w:line="240" w:lineRule="auto"/>
              <w:jc w:val="center"/>
              <w:rPr>
                <w:rFonts w:cs="Arial"/>
                <w:b/>
                <w:bCs/>
                <w:sz w:val="20"/>
                <w:szCs w:val="20"/>
                <w:lang w:val="fr-CA" w:eastAsia="de-DE"/>
              </w:rPr>
            </w:pPr>
            <w:r w:rsidRPr="005E7071">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3BBE3FC9" w14:textId="77777777" w:rsidR="00C362EA" w:rsidRPr="005E7071" w:rsidRDefault="00C362EA" w:rsidP="008C220F">
            <w:pPr>
              <w:spacing w:before="0" w:after="0" w:line="240" w:lineRule="auto"/>
              <w:rPr>
                <w:rFonts w:cs="Arial"/>
                <w:b/>
                <w:bCs/>
                <w:sz w:val="20"/>
                <w:szCs w:val="20"/>
                <w:lang w:val="fr-CA" w:eastAsia="de-DE"/>
              </w:rPr>
            </w:pPr>
            <w:r w:rsidRPr="005E7071">
              <w:rPr>
                <w:rFonts w:cs="Arial"/>
                <w:b/>
                <w:bCs/>
                <w:sz w:val="20"/>
                <w:szCs w:val="20"/>
                <w:lang w:val="fr-CA" w:eastAsia="de-DE"/>
              </w:rPr>
              <w:t>Importance de l’impact</w:t>
            </w:r>
          </w:p>
        </w:tc>
      </w:tr>
      <w:tr w:rsidR="00C362EA" w:rsidRPr="005E7071" w14:paraId="467A4659" w14:textId="77777777">
        <w:trPr>
          <w:trHeight w:val="545"/>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3590FA38" w14:textId="77777777" w:rsidR="00C362EA" w:rsidRPr="005E7071" w:rsidRDefault="00C362EA" w:rsidP="008C220F">
            <w:pPr>
              <w:spacing w:before="0" w:after="0" w:line="240" w:lineRule="auto"/>
              <w:rPr>
                <w:rFonts w:cs="Arial"/>
                <w:b/>
                <w:bCs/>
                <w:sz w:val="20"/>
                <w:szCs w:val="20"/>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DC0D0A" w14:textId="77777777" w:rsidR="00C362EA" w:rsidRPr="005E7071" w:rsidRDefault="00C362EA" w:rsidP="008C220F">
            <w:pPr>
              <w:spacing w:before="0" w:after="0" w:line="240" w:lineRule="auto"/>
              <w:jc w:val="left"/>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35ECF22E" w14:textId="77777777" w:rsidR="00C362EA" w:rsidRPr="005E7071" w:rsidRDefault="00C362EA" w:rsidP="008C220F">
            <w:pPr>
              <w:spacing w:before="0" w:after="0" w:line="240" w:lineRule="auto"/>
              <w:rPr>
                <w:rFonts w:cs="Arial"/>
                <w:b/>
                <w:bCs/>
                <w:sz w:val="20"/>
                <w:szCs w:val="20"/>
                <w:lang w:val="fr-CA" w:eastAsia="de-DE"/>
              </w:rPr>
            </w:pPr>
            <w:r w:rsidRPr="005E7071">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E13955E" w14:textId="77777777" w:rsidR="00C362EA" w:rsidRPr="005E7071" w:rsidRDefault="00C362EA" w:rsidP="008C220F">
            <w:pPr>
              <w:spacing w:before="0" w:after="0" w:line="240" w:lineRule="auto"/>
              <w:rPr>
                <w:rFonts w:cs="Arial"/>
                <w:b/>
                <w:bCs/>
                <w:sz w:val="20"/>
                <w:szCs w:val="20"/>
                <w:lang w:val="fr-CA" w:eastAsia="de-DE"/>
              </w:rPr>
            </w:pPr>
            <w:r w:rsidRPr="005E7071">
              <w:rPr>
                <w:rFonts w:cs="Arial"/>
                <w:b/>
                <w:bCs/>
                <w:sz w:val="20"/>
                <w:szCs w:val="20"/>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30561C01" w14:textId="77777777" w:rsidR="00C362EA" w:rsidRPr="005E7071" w:rsidRDefault="00C362EA" w:rsidP="008C220F">
            <w:pPr>
              <w:spacing w:before="0" w:after="0" w:line="240" w:lineRule="auto"/>
              <w:rPr>
                <w:rFonts w:cs="Arial"/>
                <w:b/>
                <w:bCs/>
                <w:sz w:val="20"/>
                <w:szCs w:val="20"/>
                <w:lang w:val="fr-CA" w:eastAsia="de-DE"/>
              </w:rPr>
            </w:pPr>
            <w:r w:rsidRPr="005E7071">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27D1891" w14:textId="77777777" w:rsidR="00C362EA" w:rsidRPr="005E7071" w:rsidRDefault="00C362EA" w:rsidP="008C220F">
            <w:pPr>
              <w:spacing w:before="0" w:after="0" w:line="240" w:lineRule="auto"/>
              <w:rPr>
                <w:rFonts w:cs="Arial"/>
                <w:b/>
                <w:bCs/>
                <w:sz w:val="20"/>
                <w:szCs w:val="20"/>
                <w:lang w:val="fr-CA" w:eastAsia="de-DE"/>
              </w:rPr>
            </w:pPr>
            <w:r w:rsidRPr="005E7071">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4247A72" w14:textId="77777777" w:rsidR="00C362EA" w:rsidRPr="005E7071" w:rsidRDefault="00C362EA" w:rsidP="008C220F">
            <w:pPr>
              <w:spacing w:before="0" w:after="0" w:line="240" w:lineRule="auto"/>
              <w:rPr>
                <w:rFonts w:cs="Arial"/>
                <w:b/>
                <w:bCs/>
                <w:sz w:val="20"/>
                <w:szCs w:val="20"/>
                <w:lang w:val="fr-CA" w:eastAsia="de-DE"/>
              </w:rPr>
            </w:pPr>
          </w:p>
        </w:tc>
      </w:tr>
      <w:tr w:rsidR="00C362EA" w:rsidRPr="005E7071" w14:paraId="581278C0" w14:textId="77777777" w:rsidTr="008C220F">
        <w:trPr>
          <w:cantSplit/>
          <w:trHeight w:val="753"/>
          <w:jc w:val="center"/>
        </w:trPr>
        <w:tc>
          <w:tcPr>
            <w:tcW w:w="11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5BE9A37D" w14:textId="22F5A266" w:rsidR="00C362EA" w:rsidRPr="005E7071" w:rsidRDefault="00C362EA" w:rsidP="008C220F">
            <w:pPr>
              <w:spacing w:before="0" w:after="0" w:line="240" w:lineRule="auto"/>
              <w:jc w:val="center"/>
              <w:rPr>
                <w:rFonts w:cs="Arial"/>
                <w:b/>
                <w:bCs/>
                <w:sz w:val="20"/>
                <w:szCs w:val="20"/>
                <w:lang w:val="fr-CA" w:eastAsia="de-DE"/>
              </w:rPr>
            </w:pPr>
            <w:r w:rsidRPr="005E7071">
              <w:rPr>
                <w:rFonts w:cs="Arial"/>
                <w:b/>
                <w:bCs/>
                <w:sz w:val="20"/>
                <w:szCs w:val="20"/>
                <w:lang w:val="fr-CA" w:eastAsia="de-DE"/>
              </w:rPr>
              <w:t xml:space="preserve">Exploitation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31E67A" w14:textId="3862E141" w:rsidR="00C362EA" w:rsidRPr="005E7071" w:rsidRDefault="00C362EA" w:rsidP="008C220F">
            <w:pPr>
              <w:spacing w:before="0" w:after="0" w:line="240" w:lineRule="auto"/>
              <w:jc w:val="left"/>
              <w:rPr>
                <w:rFonts w:cs="Arial"/>
                <w:sz w:val="20"/>
                <w:szCs w:val="20"/>
                <w:lang w:eastAsia="de-DE"/>
              </w:rPr>
            </w:pPr>
            <w:r w:rsidRPr="005E7071">
              <w:rPr>
                <w:rFonts w:cs="Arial"/>
                <w:sz w:val="20"/>
                <w:szCs w:val="20"/>
              </w:rPr>
              <w:t>Risque de contamination de la ressource en eau</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397A8" w14:textId="77777777" w:rsidR="00C362EA" w:rsidRPr="005E7071" w:rsidRDefault="00C362EA" w:rsidP="008C220F">
            <w:pPr>
              <w:spacing w:before="0" w:after="0" w:line="240" w:lineRule="auto"/>
              <w:rPr>
                <w:rFonts w:cs="Arial"/>
                <w:sz w:val="20"/>
                <w:szCs w:val="20"/>
                <w:lang w:val="fr-CA" w:eastAsia="de-DE"/>
              </w:rPr>
            </w:pPr>
          </w:p>
          <w:p w14:paraId="7DBDF0DA" w14:textId="77777777" w:rsidR="00C362EA" w:rsidRPr="005E7071" w:rsidRDefault="00C362EA" w:rsidP="008C220F">
            <w:pPr>
              <w:spacing w:before="0" w:after="0" w:line="240" w:lineRule="auto"/>
              <w:rPr>
                <w:rFonts w:cs="Arial"/>
                <w:sz w:val="20"/>
                <w:szCs w:val="20"/>
                <w:lang w:val="fr-CA" w:eastAsia="de-DE"/>
              </w:rPr>
            </w:pPr>
          </w:p>
          <w:p w14:paraId="4713220B" w14:textId="77777777" w:rsidR="00C362EA" w:rsidRPr="005E7071" w:rsidRDefault="00C362EA" w:rsidP="008C220F">
            <w:pPr>
              <w:spacing w:before="0" w:after="0" w:line="240" w:lineRule="auto"/>
              <w:rPr>
                <w:rFonts w:cs="Arial"/>
                <w:sz w:val="20"/>
                <w:szCs w:val="20"/>
                <w:lang w:val="fr-CA" w:eastAsia="de-DE"/>
              </w:rPr>
            </w:pPr>
            <w:r w:rsidRPr="005E7071">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0DCF58" w14:textId="77777777" w:rsidR="00C362EA" w:rsidRPr="005E7071" w:rsidRDefault="00C362EA" w:rsidP="008C220F">
            <w:pPr>
              <w:spacing w:before="0" w:after="0" w:line="240" w:lineRule="auto"/>
              <w:rPr>
                <w:rFonts w:cs="Arial"/>
                <w:sz w:val="20"/>
                <w:szCs w:val="20"/>
                <w:lang w:val="fr-CA" w:eastAsia="de-DE"/>
              </w:rPr>
            </w:pPr>
            <w:r w:rsidRPr="005E7071">
              <w:rPr>
                <w:rFonts w:cs="Arial"/>
                <w:sz w:val="20"/>
                <w:szCs w:val="20"/>
                <w:lang w:val="fr-CA" w:eastAsia="de-DE"/>
              </w:rPr>
              <w:t xml:space="preserve">Faible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D84A85" w14:textId="77777777" w:rsidR="00C362EA" w:rsidRPr="005E7071" w:rsidRDefault="00C362EA" w:rsidP="008C220F">
            <w:pPr>
              <w:spacing w:before="0" w:after="0" w:line="240" w:lineRule="auto"/>
              <w:rPr>
                <w:rFonts w:cs="Arial"/>
                <w:sz w:val="20"/>
                <w:szCs w:val="20"/>
                <w:lang w:val="fr-CA" w:eastAsia="de-DE"/>
              </w:rPr>
            </w:pPr>
            <w:r w:rsidRPr="005E7071">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AFAB34" w14:textId="77777777" w:rsidR="00C362EA" w:rsidRPr="005E7071" w:rsidRDefault="00C362EA" w:rsidP="008C220F">
            <w:pPr>
              <w:spacing w:before="0" w:after="0" w:line="240" w:lineRule="auto"/>
              <w:rPr>
                <w:rFonts w:cs="Arial"/>
                <w:sz w:val="20"/>
                <w:szCs w:val="20"/>
                <w:lang w:val="fr-CA" w:eastAsia="de-DE"/>
              </w:rPr>
            </w:pPr>
            <w:r w:rsidRPr="005E7071">
              <w:rPr>
                <w:rFonts w:cs="Arial"/>
                <w:sz w:val="20"/>
                <w:szCs w:val="20"/>
                <w:lang w:val="fr-CA" w:eastAsia="de-DE"/>
              </w:rPr>
              <w:t xml:space="preserve">Courte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14:paraId="4247D065" w14:textId="77777777" w:rsidR="00C362EA" w:rsidRPr="005E7071" w:rsidRDefault="00C362EA" w:rsidP="008C220F">
            <w:pPr>
              <w:spacing w:before="0" w:after="0" w:line="240" w:lineRule="auto"/>
              <w:rPr>
                <w:rFonts w:cs="Arial"/>
                <w:b/>
                <w:bCs/>
                <w:sz w:val="20"/>
                <w:szCs w:val="20"/>
                <w:lang w:val="fr-CA" w:eastAsia="de-DE"/>
              </w:rPr>
            </w:pPr>
            <w:r w:rsidRPr="005E7071">
              <w:rPr>
                <w:rFonts w:cs="Arial"/>
                <w:b/>
                <w:bCs/>
                <w:sz w:val="20"/>
                <w:szCs w:val="20"/>
                <w:lang w:val="fr-CA" w:eastAsia="de-DE"/>
              </w:rPr>
              <w:t>Mineure</w:t>
            </w:r>
          </w:p>
        </w:tc>
      </w:tr>
      <w:tr w:rsidR="00C362EA" w:rsidRPr="005E7071" w14:paraId="30444E67" w14:textId="77777777" w:rsidTr="008C220F">
        <w:trPr>
          <w:cantSplit/>
          <w:trHeight w:val="835"/>
          <w:jc w:val="center"/>
        </w:trPr>
        <w:tc>
          <w:tcPr>
            <w:tcW w:w="113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27494B" w14:textId="77777777" w:rsidR="00C362EA" w:rsidRPr="005E7071" w:rsidRDefault="00C362EA" w:rsidP="008C220F">
            <w:pPr>
              <w:spacing w:before="0" w:after="0" w:line="240" w:lineRule="auto"/>
              <w:rPr>
                <w:rFonts w:cs="Arial"/>
                <w:b/>
                <w:bCs/>
                <w:sz w:val="20"/>
                <w:szCs w:val="20"/>
                <w:lang w:val="fr-CA" w:eastAsia="de-DE"/>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8337127" w14:textId="77DE5089" w:rsidR="00C362EA" w:rsidRPr="005E7071" w:rsidRDefault="00C362EA" w:rsidP="008C220F">
            <w:pPr>
              <w:spacing w:before="0" w:after="0" w:line="240" w:lineRule="auto"/>
              <w:jc w:val="left"/>
              <w:rPr>
                <w:rFonts w:cs="Arial"/>
                <w:sz w:val="20"/>
                <w:szCs w:val="20"/>
                <w:lang w:eastAsia="de-DE"/>
              </w:rPr>
            </w:pPr>
            <w:r w:rsidRPr="005E7071">
              <w:rPr>
                <w:rFonts w:cs="Arial"/>
                <w:sz w:val="20"/>
                <w:szCs w:val="20"/>
                <w:lang w:val="fr-FR"/>
              </w:rPr>
              <w:t>Amélioration de la gestion des ressources en eau</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F656BCD" w14:textId="77777777" w:rsidR="00C362EA" w:rsidRPr="005E7071" w:rsidRDefault="00C362EA" w:rsidP="008C220F">
            <w:pPr>
              <w:spacing w:before="0" w:after="0" w:line="240" w:lineRule="auto"/>
              <w:rPr>
                <w:rFonts w:cs="Arial"/>
                <w:sz w:val="20"/>
                <w:szCs w:val="20"/>
                <w:lang w:val="fr-CA" w:eastAsia="de-DE"/>
              </w:rPr>
            </w:pPr>
          </w:p>
          <w:p w14:paraId="4C7284A8" w14:textId="1CF15AA1" w:rsidR="00C362EA" w:rsidRPr="005E7071" w:rsidRDefault="00C362EA" w:rsidP="008C220F">
            <w:pPr>
              <w:spacing w:before="0" w:after="0" w:line="240" w:lineRule="auto"/>
              <w:rPr>
                <w:rFonts w:cs="Arial"/>
                <w:sz w:val="20"/>
                <w:szCs w:val="20"/>
                <w:lang w:val="fr-CA" w:eastAsia="de-DE"/>
              </w:rPr>
            </w:pPr>
            <w:r w:rsidRPr="005E7071">
              <w:rPr>
                <w:rFonts w:cs="Arial"/>
                <w:sz w:val="20"/>
                <w:szCs w:val="20"/>
                <w:lang w:val="fr-CA" w:eastAsia="de-DE"/>
              </w:rPr>
              <w:t>Positive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0580A3B" w14:textId="1981347A" w:rsidR="00C362EA" w:rsidRPr="005E7071" w:rsidRDefault="00C362EA" w:rsidP="008C220F">
            <w:pPr>
              <w:spacing w:before="0" w:after="0" w:line="240" w:lineRule="auto"/>
              <w:rPr>
                <w:rFonts w:cs="Arial"/>
                <w:sz w:val="20"/>
                <w:szCs w:val="20"/>
                <w:lang w:val="fr-CA" w:eastAsia="de-DE"/>
              </w:rPr>
            </w:pPr>
            <w:r w:rsidRPr="005E7071">
              <w:rPr>
                <w:rFonts w:cs="Arial"/>
                <w:sz w:val="20"/>
                <w:szCs w:val="20"/>
                <w:lang w:val="fr-CA" w:eastAsia="de-DE"/>
              </w:rPr>
              <w:t xml:space="preserve">Forte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C8D542C" w14:textId="77777777" w:rsidR="00C362EA" w:rsidRPr="005E7071" w:rsidRDefault="00C362EA" w:rsidP="008C220F">
            <w:pPr>
              <w:spacing w:before="0" w:after="0" w:line="240" w:lineRule="auto"/>
              <w:rPr>
                <w:rFonts w:cs="Arial"/>
                <w:sz w:val="20"/>
                <w:szCs w:val="20"/>
                <w:lang w:val="fr-CA" w:eastAsia="de-DE"/>
              </w:rPr>
            </w:pPr>
            <w:r w:rsidRPr="005E7071">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4E2F48D" w14:textId="45E326F9" w:rsidR="00C362EA" w:rsidRPr="005E7071" w:rsidRDefault="00C362EA" w:rsidP="008C220F">
            <w:pPr>
              <w:spacing w:before="0" w:after="0" w:line="240" w:lineRule="auto"/>
              <w:rPr>
                <w:rFonts w:cs="Arial"/>
                <w:sz w:val="20"/>
                <w:szCs w:val="20"/>
                <w:lang w:val="fr-CA" w:eastAsia="de-DE"/>
              </w:rPr>
            </w:pPr>
            <w:r w:rsidRPr="005E7071">
              <w:rPr>
                <w:rFonts w:cs="Arial"/>
                <w:sz w:val="20"/>
                <w:szCs w:val="20"/>
                <w:lang w:val="fr-CA" w:eastAsia="de-DE"/>
              </w:rPr>
              <w:t xml:space="preserve">Longue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vAlign w:val="center"/>
            <w:hideMark/>
          </w:tcPr>
          <w:p w14:paraId="51CC9386" w14:textId="649EC160" w:rsidR="00C362EA" w:rsidRPr="005E7071" w:rsidRDefault="00C362EA" w:rsidP="008C220F">
            <w:pPr>
              <w:spacing w:before="0" w:after="0" w:line="240" w:lineRule="auto"/>
              <w:rPr>
                <w:rFonts w:cs="Arial"/>
                <w:b/>
                <w:bCs/>
                <w:sz w:val="20"/>
                <w:szCs w:val="20"/>
                <w:lang w:val="fr-CA" w:eastAsia="de-DE"/>
              </w:rPr>
            </w:pPr>
            <w:r w:rsidRPr="005E7071">
              <w:rPr>
                <w:rFonts w:cs="Arial"/>
                <w:b/>
                <w:bCs/>
                <w:sz w:val="20"/>
                <w:szCs w:val="20"/>
                <w:lang w:val="fr-CA" w:eastAsia="de-DE"/>
              </w:rPr>
              <w:t>Majeure</w:t>
            </w:r>
          </w:p>
        </w:tc>
      </w:tr>
    </w:tbl>
    <w:p w14:paraId="32BAEF37" w14:textId="77777777" w:rsidR="003C0CD9" w:rsidRDefault="003C0CD9" w:rsidP="00406629">
      <w:pPr>
        <w:spacing w:after="0" w:line="276" w:lineRule="auto"/>
        <w:rPr>
          <w:rFonts w:cs="Arial"/>
          <w:b/>
          <w:bCs/>
          <w:lang w:eastAsia="de-DE"/>
        </w:rPr>
      </w:pPr>
    </w:p>
    <w:p w14:paraId="3C78D5E8" w14:textId="1C56384F" w:rsidR="002718D0" w:rsidRPr="00C362EA" w:rsidRDefault="002718D0" w:rsidP="00406629">
      <w:pPr>
        <w:spacing w:after="0" w:line="276" w:lineRule="auto"/>
        <w:rPr>
          <w:rFonts w:cs="Arial"/>
        </w:rPr>
      </w:pPr>
      <w:r w:rsidRPr="00C362EA">
        <w:rPr>
          <w:rFonts w:cs="Arial"/>
          <w:b/>
          <w:bCs/>
          <w:lang w:eastAsia="de-DE"/>
        </w:rPr>
        <w:t>Mesures d’atténuation</w:t>
      </w:r>
      <w:r w:rsidR="00420FCD">
        <w:rPr>
          <w:rFonts w:cs="Arial"/>
          <w:b/>
          <w:bCs/>
          <w:lang w:eastAsia="de-DE"/>
        </w:rPr>
        <w:t xml:space="preserve"> et de bonification</w:t>
      </w:r>
      <w:r w:rsidRPr="00C362EA">
        <w:rPr>
          <w:rFonts w:cs="Arial"/>
          <w:b/>
          <w:bCs/>
          <w:lang w:eastAsia="de-DE"/>
        </w:rPr>
        <w:t xml:space="preserve"> recommandées </w:t>
      </w:r>
      <w:r w:rsidRPr="00C362EA">
        <w:rPr>
          <w:rFonts w:cs="Arial"/>
        </w:rPr>
        <w:t xml:space="preserve"> </w:t>
      </w:r>
    </w:p>
    <w:p w14:paraId="543F70A6" w14:textId="018175DD" w:rsidR="00EE46D0" w:rsidRPr="00EE46D0" w:rsidRDefault="00EE46D0" w:rsidP="00840979">
      <w:pPr>
        <w:numPr>
          <w:ilvl w:val="0"/>
          <w:numId w:val="11"/>
        </w:numPr>
        <w:spacing w:before="0" w:after="0" w:line="276" w:lineRule="auto"/>
        <w:ind w:left="1077"/>
        <w:rPr>
          <w:rFonts w:cs="Arial"/>
        </w:rPr>
      </w:pPr>
      <w:r w:rsidRPr="00EE46D0">
        <w:rPr>
          <w:rFonts w:cs="Arial"/>
        </w:rPr>
        <w:t xml:space="preserve">Assurer un entretien régulier du </w:t>
      </w:r>
      <w:r w:rsidR="004A2274" w:rsidRPr="004A2274">
        <w:rPr>
          <w:rFonts w:cs="Arial"/>
        </w:rPr>
        <w:t>château</w:t>
      </w:r>
      <w:r w:rsidR="004A2274" w:rsidRPr="004A2274" w:rsidDel="004A2274">
        <w:rPr>
          <w:rFonts w:cs="Arial"/>
        </w:rPr>
        <w:t xml:space="preserve"> </w:t>
      </w:r>
      <w:r w:rsidRPr="00EE46D0">
        <w:rPr>
          <w:rFonts w:cs="Arial"/>
        </w:rPr>
        <w:t xml:space="preserve"> afin de prévenir toute contamination de l’eau et d’éliminer les dépôts de fond</w:t>
      </w:r>
      <w:r>
        <w:rPr>
          <w:rFonts w:cs="Arial"/>
        </w:rPr>
        <w:t> ;</w:t>
      </w:r>
    </w:p>
    <w:p w14:paraId="20D180C6" w14:textId="304735E0" w:rsidR="00EE46D0" w:rsidRPr="00EE46D0" w:rsidRDefault="00EE46D0" w:rsidP="00840979">
      <w:pPr>
        <w:numPr>
          <w:ilvl w:val="0"/>
          <w:numId w:val="11"/>
        </w:numPr>
        <w:spacing w:before="0" w:after="0" w:line="276" w:lineRule="auto"/>
        <w:ind w:left="1077"/>
        <w:rPr>
          <w:rFonts w:cs="Arial"/>
        </w:rPr>
      </w:pPr>
      <w:r w:rsidRPr="00EE46D0">
        <w:rPr>
          <w:rFonts w:cs="Arial"/>
        </w:rPr>
        <w:t>Mettre en place une gestion appropriée des déchets issus des opérations d’entretien</w:t>
      </w:r>
      <w:r>
        <w:rPr>
          <w:rFonts w:cs="Arial"/>
        </w:rPr>
        <w:t> ;</w:t>
      </w:r>
    </w:p>
    <w:p w14:paraId="31B6D38F" w14:textId="14DF0889" w:rsidR="00EE46D0" w:rsidRPr="00EE46D0" w:rsidRDefault="00EE46D0" w:rsidP="00840979">
      <w:pPr>
        <w:numPr>
          <w:ilvl w:val="0"/>
          <w:numId w:val="11"/>
        </w:numPr>
        <w:spacing w:before="0" w:after="0" w:line="276" w:lineRule="auto"/>
        <w:ind w:left="1077"/>
        <w:rPr>
          <w:rFonts w:cs="Arial"/>
        </w:rPr>
      </w:pPr>
      <w:r w:rsidRPr="00EE46D0">
        <w:rPr>
          <w:rFonts w:cs="Arial"/>
        </w:rPr>
        <w:t>Mener des actions de sensibilisation auprès des communautés sur l’utilisation rationnelle de l’eau et la détection précoce des anomalies</w:t>
      </w:r>
      <w:r w:rsidR="00DB6261">
        <w:rPr>
          <w:rFonts w:cs="Arial"/>
        </w:rPr>
        <w:t>.</w:t>
      </w:r>
    </w:p>
    <w:p w14:paraId="3C78D5EE" w14:textId="77777777" w:rsidR="002718D0" w:rsidRPr="00727E73" w:rsidRDefault="002718D0" w:rsidP="00EE46D0">
      <w:pPr>
        <w:spacing w:line="276" w:lineRule="auto"/>
        <w:rPr>
          <w:rFonts w:cs="Arial"/>
          <w:b/>
          <w:bCs/>
          <w:i/>
          <w:iCs/>
          <w:lang w:eastAsia="ar-SA"/>
        </w:rPr>
      </w:pPr>
      <w:r w:rsidRPr="00727E73">
        <w:rPr>
          <w:rFonts w:cs="Arial"/>
          <w:b/>
          <w:bCs/>
          <w:i/>
          <w:iCs/>
          <w:lang w:eastAsia="ar-SA"/>
        </w:rPr>
        <w:t>L’impact résiduel est jugé négligeable.</w:t>
      </w:r>
    </w:p>
    <w:p w14:paraId="3C78D5EF" w14:textId="77777777" w:rsidR="002718D0" w:rsidRPr="00EE46D0" w:rsidRDefault="002718D0" w:rsidP="00840979">
      <w:pPr>
        <w:pStyle w:val="Puce2"/>
        <w:numPr>
          <w:ilvl w:val="0"/>
          <w:numId w:val="12"/>
        </w:numPr>
        <w:tabs>
          <w:tab w:val="clear" w:pos="720"/>
        </w:tabs>
        <w:spacing w:after="120"/>
        <w:ind w:left="1440" w:hanging="360"/>
        <w:rPr>
          <w:rFonts w:eastAsia="Times New Roman"/>
          <w:bCs w:val="0"/>
          <w:i/>
          <w:kern w:val="0"/>
          <w:sz w:val="24"/>
          <w:szCs w:val="24"/>
          <w:lang w:eastAsia="de-DE"/>
        </w:rPr>
      </w:pPr>
      <w:r w:rsidRPr="00EE46D0">
        <w:rPr>
          <w:rFonts w:eastAsia="Times New Roman"/>
          <w:bCs w:val="0"/>
          <w:i/>
          <w:kern w:val="0"/>
          <w:sz w:val="24"/>
          <w:szCs w:val="24"/>
          <w:lang w:eastAsia="de-DE"/>
        </w:rPr>
        <w:t>Phase de démantèlement</w:t>
      </w:r>
    </w:p>
    <w:p w14:paraId="057447D4" w14:textId="77777777" w:rsidR="00EE46D0" w:rsidRPr="00EE46D0" w:rsidRDefault="00EE46D0" w:rsidP="00EE46D0">
      <w:pPr>
        <w:spacing w:line="276" w:lineRule="auto"/>
        <w:rPr>
          <w:rFonts w:eastAsia="Arial" w:cs="Arial"/>
        </w:rPr>
      </w:pPr>
      <w:r w:rsidRPr="00EE46D0">
        <w:rPr>
          <w:rFonts w:eastAsia="Arial" w:cs="Arial"/>
        </w:rPr>
        <w:t>Lors de la phase de démantèlement des ouvrages, qu’il s’agisse d’un retrait partiel ou total des infrastructures dans le cadre d’une réhabilitation ou d’un remplacement de conduites, les activités susceptibles d’affecter les ressources en eau sont comparables à celles observées en phase de construction. Elles concernent notamment l’ouverture des tranchées, le démontage des ouvrages, la gestion des matériaux déposés et la mobilisation d’engins sur le site.</w:t>
      </w:r>
    </w:p>
    <w:p w14:paraId="58F434BB" w14:textId="61B788DE" w:rsidR="00EE46D0" w:rsidRPr="00EE46D0" w:rsidRDefault="00EE46D0" w:rsidP="00EE46D0">
      <w:pPr>
        <w:spacing w:line="276" w:lineRule="auto"/>
        <w:rPr>
          <w:rFonts w:eastAsia="Arial" w:cs="Arial"/>
        </w:rPr>
      </w:pPr>
      <w:r w:rsidRPr="00EE46D0">
        <w:rPr>
          <w:rFonts w:eastAsia="Arial" w:cs="Arial"/>
        </w:rPr>
        <w:t>Ces opérations peuvent exposer les ressources en eau à des risques de pollution ponctuelle, notamment en cas de déversement accidentel de résidus liquides contenus dans les canalisations, de produits de nettoyage ou de substances issues de matériaux anciens ou corrodés. Par ailleurs, une gestion inadéquate des déchets de démantèlement est susceptible d’entraîner une contamination localisée des eaux de ruissellement, avec un risque d’infiltration vers les nappes superficielles, en particulier lors des épisodes pluvieux.</w:t>
      </w:r>
    </w:p>
    <w:p w14:paraId="3C78D5F1" w14:textId="70E04D66" w:rsidR="002718D0" w:rsidRPr="00270954" w:rsidRDefault="00270954" w:rsidP="00406629">
      <w:pPr>
        <w:spacing w:after="0" w:line="276" w:lineRule="auto"/>
        <w:rPr>
          <w:rFonts w:cs="Arial"/>
        </w:rPr>
      </w:pPr>
      <w:r w:rsidRPr="00270954">
        <w:rPr>
          <w:rFonts w:cs="Arial"/>
        </w:rPr>
        <w:t xml:space="preserve">Dans l’ensemble, les impacts sur les ressources en eau en phase de démantèlement sont de nature négative, d’intensité moyenne, d’étendue locale et de durée </w:t>
      </w:r>
      <w:r>
        <w:rPr>
          <w:rFonts w:cs="Arial"/>
        </w:rPr>
        <w:t>moyenne</w:t>
      </w:r>
      <w:r w:rsidRPr="00270954">
        <w:rPr>
          <w:rFonts w:cs="Arial"/>
        </w:rPr>
        <w:t>.</w:t>
      </w: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276"/>
        <w:gridCol w:w="1134"/>
        <w:gridCol w:w="1417"/>
      </w:tblGrid>
      <w:tr w:rsidR="00270954" w:rsidRPr="007F2F90" w14:paraId="4A473A17" w14:textId="77777777" w:rsidTr="007F2F90">
        <w:trPr>
          <w:trHeight w:val="203"/>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3D921513" w14:textId="77777777" w:rsidR="00270954" w:rsidRPr="007F2F90" w:rsidRDefault="00270954" w:rsidP="007F2F90">
            <w:pPr>
              <w:spacing w:before="0" w:after="0" w:line="240" w:lineRule="auto"/>
              <w:rPr>
                <w:rFonts w:cs="Arial"/>
                <w:b/>
                <w:bCs/>
                <w:sz w:val="18"/>
                <w:szCs w:val="18"/>
                <w:lang w:val="fr-CA" w:eastAsia="de-DE"/>
              </w:rPr>
            </w:pPr>
            <w:r w:rsidRPr="007F2F90">
              <w:rPr>
                <w:rFonts w:cs="Arial"/>
                <w:b/>
                <w:bCs/>
                <w:sz w:val="18"/>
                <w:szCs w:val="18"/>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83F5E02" w14:textId="77777777" w:rsidR="00270954" w:rsidRPr="007F2F90" w:rsidRDefault="00270954" w:rsidP="007F2F90">
            <w:pPr>
              <w:spacing w:before="0" w:after="0" w:line="240" w:lineRule="auto"/>
              <w:rPr>
                <w:rFonts w:cs="Arial"/>
                <w:b/>
                <w:bCs/>
                <w:sz w:val="18"/>
                <w:szCs w:val="18"/>
                <w:lang w:val="fr-CA" w:eastAsia="de-DE"/>
              </w:rPr>
            </w:pPr>
            <w:r w:rsidRPr="007F2F90">
              <w:rPr>
                <w:rFonts w:cs="Arial"/>
                <w:b/>
                <w:bCs/>
                <w:sz w:val="18"/>
                <w:szCs w:val="18"/>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2063FFB" w14:textId="77777777" w:rsidR="00270954" w:rsidRPr="007F2F90" w:rsidRDefault="00270954" w:rsidP="007F2F90">
            <w:pPr>
              <w:spacing w:before="0" w:after="0" w:line="240" w:lineRule="auto"/>
              <w:jc w:val="center"/>
              <w:rPr>
                <w:rFonts w:cs="Arial"/>
                <w:b/>
                <w:bCs/>
                <w:sz w:val="18"/>
                <w:szCs w:val="18"/>
                <w:lang w:val="fr-CA" w:eastAsia="de-DE"/>
              </w:rPr>
            </w:pPr>
            <w:r w:rsidRPr="007F2F90">
              <w:rPr>
                <w:rFonts w:cs="Arial"/>
                <w:b/>
                <w:bCs/>
                <w:sz w:val="18"/>
                <w:szCs w:val="18"/>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4D13E13" w14:textId="77777777" w:rsidR="00270954" w:rsidRPr="007F2F90" w:rsidRDefault="00270954" w:rsidP="007F2F90">
            <w:pPr>
              <w:spacing w:before="0" w:after="0" w:line="240" w:lineRule="auto"/>
              <w:rPr>
                <w:rFonts w:cs="Arial"/>
                <w:b/>
                <w:bCs/>
                <w:sz w:val="18"/>
                <w:szCs w:val="18"/>
                <w:lang w:val="fr-CA" w:eastAsia="de-DE"/>
              </w:rPr>
            </w:pPr>
            <w:r w:rsidRPr="007F2F90">
              <w:rPr>
                <w:rFonts w:cs="Arial"/>
                <w:b/>
                <w:bCs/>
                <w:sz w:val="18"/>
                <w:szCs w:val="18"/>
                <w:lang w:val="fr-CA" w:eastAsia="de-DE"/>
              </w:rPr>
              <w:t>Importance de l’impact</w:t>
            </w:r>
          </w:p>
        </w:tc>
      </w:tr>
      <w:tr w:rsidR="00270954" w:rsidRPr="007F2F90" w14:paraId="2F4BEC47" w14:textId="77777777">
        <w:trPr>
          <w:trHeight w:val="545"/>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298C605E" w14:textId="77777777" w:rsidR="00270954" w:rsidRPr="007F2F90" w:rsidRDefault="00270954" w:rsidP="007F2F90">
            <w:pPr>
              <w:spacing w:before="0" w:after="0" w:line="240" w:lineRule="auto"/>
              <w:rPr>
                <w:rFonts w:cs="Arial"/>
                <w:b/>
                <w:bCs/>
                <w:sz w:val="18"/>
                <w:szCs w:val="18"/>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59D217" w14:textId="77777777" w:rsidR="00270954" w:rsidRPr="007F2F90" w:rsidRDefault="00270954" w:rsidP="007F2F90">
            <w:pPr>
              <w:spacing w:before="0" w:after="0" w:line="240" w:lineRule="auto"/>
              <w:rPr>
                <w:rFonts w:cs="Arial"/>
                <w:b/>
                <w:bCs/>
                <w:sz w:val="18"/>
                <w:szCs w:val="18"/>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5DD6AF6" w14:textId="77777777" w:rsidR="00270954" w:rsidRPr="007F2F90" w:rsidRDefault="00270954" w:rsidP="007F2F90">
            <w:pPr>
              <w:spacing w:before="0" w:after="0" w:line="240" w:lineRule="auto"/>
              <w:rPr>
                <w:rFonts w:cs="Arial"/>
                <w:b/>
                <w:bCs/>
                <w:sz w:val="18"/>
                <w:szCs w:val="18"/>
                <w:lang w:val="fr-CA" w:eastAsia="de-DE"/>
              </w:rPr>
            </w:pPr>
            <w:r w:rsidRPr="007F2F90">
              <w:rPr>
                <w:rFonts w:cs="Arial"/>
                <w:b/>
                <w:bCs/>
                <w:sz w:val="18"/>
                <w:szCs w:val="18"/>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A5D3875" w14:textId="77777777" w:rsidR="00270954" w:rsidRPr="007F2F90" w:rsidRDefault="00270954" w:rsidP="007F2F90">
            <w:pPr>
              <w:spacing w:before="0" w:after="0" w:line="240" w:lineRule="auto"/>
              <w:rPr>
                <w:rFonts w:cs="Arial"/>
                <w:b/>
                <w:bCs/>
                <w:sz w:val="18"/>
                <w:szCs w:val="18"/>
                <w:lang w:val="fr-CA" w:eastAsia="de-DE"/>
              </w:rPr>
            </w:pPr>
            <w:r w:rsidRPr="007F2F90">
              <w:rPr>
                <w:rFonts w:cs="Arial"/>
                <w:b/>
                <w:bCs/>
                <w:sz w:val="18"/>
                <w:szCs w:val="18"/>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54BB938" w14:textId="77777777" w:rsidR="00270954" w:rsidRPr="007F2F90" w:rsidRDefault="00270954" w:rsidP="007F2F90">
            <w:pPr>
              <w:spacing w:before="0" w:after="0" w:line="240" w:lineRule="auto"/>
              <w:rPr>
                <w:rFonts w:cs="Arial"/>
                <w:b/>
                <w:bCs/>
                <w:sz w:val="18"/>
                <w:szCs w:val="18"/>
                <w:lang w:val="fr-CA" w:eastAsia="de-DE"/>
              </w:rPr>
            </w:pPr>
            <w:r w:rsidRPr="007F2F90">
              <w:rPr>
                <w:rFonts w:cs="Arial"/>
                <w:b/>
                <w:bCs/>
                <w:sz w:val="18"/>
                <w:szCs w:val="18"/>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50D7594" w14:textId="77777777" w:rsidR="00270954" w:rsidRPr="007F2F90" w:rsidRDefault="00270954" w:rsidP="007F2F90">
            <w:pPr>
              <w:spacing w:before="0" w:after="0" w:line="240" w:lineRule="auto"/>
              <w:rPr>
                <w:rFonts w:cs="Arial"/>
                <w:b/>
                <w:bCs/>
                <w:sz w:val="18"/>
                <w:szCs w:val="18"/>
                <w:lang w:val="fr-CA" w:eastAsia="de-DE"/>
              </w:rPr>
            </w:pPr>
            <w:r w:rsidRPr="007F2F90">
              <w:rPr>
                <w:rFonts w:cs="Arial"/>
                <w:b/>
                <w:bCs/>
                <w:sz w:val="18"/>
                <w:szCs w:val="18"/>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0649F9D" w14:textId="77777777" w:rsidR="00270954" w:rsidRPr="007F2F90" w:rsidRDefault="00270954" w:rsidP="007F2F90">
            <w:pPr>
              <w:spacing w:before="0" w:after="0" w:line="240" w:lineRule="auto"/>
              <w:rPr>
                <w:rFonts w:cs="Arial"/>
                <w:b/>
                <w:bCs/>
                <w:sz w:val="18"/>
                <w:szCs w:val="18"/>
                <w:lang w:val="fr-CA" w:eastAsia="de-DE"/>
              </w:rPr>
            </w:pPr>
          </w:p>
        </w:tc>
      </w:tr>
      <w:tr w:rsidR="00270954" w:rsidRPr="007F2F90" w14:paraId="2010508B" w14:textId="77777777" w:rsidTr="004143E6">
        <w:trPr>
          <w:cantSplit/>
          <w:trHeight w:val="1410"/>
          <w:jc w:val="center"/>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0EB43A03" w14:textId="77777777" w:rsidR="00270954" w:rsidRPr="007F2F90" w:rsidRDefault="00270954" w:rsidP="007F2F90">
            <w:pPr>
              <w:spacing w:before="0" w:after="0" w:line="240" w:lineRule="auto"/>
              <w:jc w:val="center"/>
              <w:rPr>
                <w:rFonts w:cs="Arial"/>
                <w:b/>
                <w:bCs/>
                <w:sz w:val="18"/>
                <w:szCs w:val="18"/>
                <w:lang w:val="fr-CA" w:eastAsia="de-DE"/>
              </w:rPr>
            </w:pPr>
            <w:r w:rsidRPr="007F2F90">
              <w:rPr>
                <w:rFonts w:cs="Arial"/>
                <w:b/>
                <w:bCs/>
                <w:sz w:val="18"/>
                <w:szCs w:val="18"/>
                <w:lang w:val="fr-CA" w:eastAsia="de-DE"/>
              </w:rPr>
              <w:t xml:space="preserve">Démantèlement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223B44" w14:textId="1F7B41B4" w:rsidR="00270954" w:rsidRPr="007F2F90" w:rsidRDefault="00270954" w:rsidP="007F2F90">
            <w:pPr>
              <w:spacing w:before="0" w:after="0" w:line="240" w:lineRule="auto"/>
              <w:rPr>
                <w:rFonts w:cs="Arial"/>
                <w:sz w:val="18"/>
                <w:szCs w:val="18"/>
                <w:lang w:eastAsia="de-DE"/>
              </w:rPr>
            </w:pPr>
            <w:r w:rsidRPr="007F2F90">
              <w:rPr>
                <w:rFonts w:cs="Arial"/>
                <w:sz w:val="18"/>
                <w:szCs w:val="18"/>
              </w:rPr>
              <w:t>Risque de contamination de la ressource en eau</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85FB1" w14:textId="77777777" w:rsidR="00270954" w:rsidRPr="007F2F90" w:rsidRDefault="00270954" w:rsidP="007F2F90">
            <w:pPr>
              <w:spacing w:before="0" w:after="0" w:line="240" w:lineRule="auto"/>
              <w:rPr>
                <w:rFonts w:cs="Arial"/>
                <w:sz w:val="18"/>
                <w:szCs w:val="18"/>
                <w:lang w:val="fr-CA" w:eastAsia="de-DE"/>
              </w:rPr>
            </w:pPr>
          </w:p>
          <w:p w14:paraId="4A8BE7C9" w14:textId="77777777" w:rsidR="00270954" w:rsidRPr="007F2F90" w:rsidRDefault="00270954" w:rsidP="007F2F90">
            <w:pPr>
              <w:spacing w:before="0" w:after="0" w:line="240" w:lineRule="auto"/>
              <w:rPr>
                <w:rFonts w:cs="Arial"/>
                <w:sz w:val="18"/>
                <w:szCs w:val="18"/>
                <w:lang w:val="fr-CA" w:eastAsia="de-DE"/>
              </w:rPr>
            </w:pPr>
          </w:p>
          <w:p w14:paraId="7447E5BB" w14:textId="77777777" w:rsidR="00270954" w:rsidRPr="007F2F90" w:rsidRDefault="00270954" w:rsidP="007F2F90">
            <w:pPr>
              <w:spacing w:before="0" w:after="0" w:line="240" w:lineRule="auto"/>
              <w:rPr>
                <w:rFonts w:cs="Arial"/>
                <w:sz w:val="18"/>
                <w:szCs w:val="18"/>
                <w:lang w:val="fr-CA" w:eastAsia="de-DE"/>
              </w:rPr>
            </w:pPr>
            <w:r w:rsidRPr="007F2F90">
              <w:rPr>
                <w:rFonts w:cs="Arial"/>
                <w:sz w:val="18"/>
                <w:szCs w:val="18"/>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451D5D" w14:textId="77777777" w:rsidR="00270954" w:rsidRPr="007F2F90" w:rsidRDefault="00270954" w:rsidP="007F2F90">
            <w:pPr>
              <w:spacing w:before="0" w:after="0" w:line="240" w:lineRule="auto"/>
              <w:rPr>
                <w:rFonts w:cs="Arial"/>
                <w:sz w:val="18"/>
                <w:szCs w:val="18"/>
                <w:lang w:val="fr-CA" w:eastAsia="de-DE"/>
              </w:rPr>
            </w:pPr>
            <w:r w:rsidRPr="007F2F90">
              <w:rPr>
                <w:rFonts w:cs="Arial"/>
                <w:sz w:val="18"/>
                <w:szCs w:val="18"/>
                <w:lang w:val="fr-CA" w:eastAsia="de-DE"/>
              </w:rPr>
              <w:t xml:space="preserve">Moyenne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8437F3" w14:textId="77777777" w:rsidR="00270954" w:rsidRPr="007F2F90" w:rsidRDefault="00270954" w:rsidP="007F2F90">
            <w:pPr>
              <w:spacing w:before="0" w:after="0" w:line="240" w:lineRule="auto"/>
              <w:rPr>
                <w:rFonts w:cs="Arial"/>
                <w:sz w:val="18"/>
                <w:szCs w:val="18"/>
                <w:lang w:val="fr-CA" w:eastAsia="de-DE"/>
              </w:rPr>
            </w:pPr>
            <w:r w:rsidRPr="007F2F90">
              <w:rPr>
                <w:rFonts w:cs="Arial"/>
                <w:sz w:val="18"/>
                <w:szCs w:val="18"/>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6343D6" w14:textId="0DC9B42A" w:rsidR="00270954" w:rsidRPr="007F2F90" w:rsidRDefault="00270954" w:rsidP="007F2F90">
            <w:pPr>
              <w:spacing w:before="0" w:after="0" w:line="240" w:lineRule="auto"/>
              <w:rPr>
                <w:rFonts w:cs="Arial"/>
                <w:sz w:val="18"/>
                <w:szCs w:val="18"/>
                <w:lang w:val="fr-CA" w:eastAsia="de-DE"/>
              </w:rPr>
            </w:pPr>
            <w:r w:rsidRPr="007F2F90">
              <w:rPr>
                <w:rFonts w:cs="Arial"/>
                <w:sz w:val="18"/>
                <w:szCs w:val="18"/>
                <w:lang w:val="fr-CA" w:eastAsia="de-DE"/>
              </w:rPr>
              <w:t xml:space="preserve">Moyenne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14:paraId="192E4B6D" w14:textId="77777777" w:rsidR="00270954" w:rsidRPr="007F2F90" w:rsidRDefault="00270954" w:rsidP="007F2F90">
            <w:pPr>
              <w:spacing w:before="0" w:after="0" w:line="240" w:lineRule="auto"/>
              <w:rPr>
                <w:rFonts w:cs="Arial"/>
                <w:b/>
                <w:bCs/>
                <w:sz w:val="18"/>
                <w:szCs w:val="18"/>
                <w:lang w:val="fr-CA" w:eastAsia="de-DE"/>
              </w:rPr>
            </w:pPr>
            <w:r w:rsidRPr="007F2F90">
              <w:rPr>
                <w:rFonts w:cs="Arial"/>
                <w:b/>
                <w:bCs/>
                <w:sz w:val="18"/>
                <w:szCs w:val="18"/>
                <w:lang w:val="fr-CA" w:eastAsia="de-DE"/>
              </w:rPr>
              <w:t>Moyenne</w:t>
            </w:r>
          </w:p>
        </w:tc>
      </w:tr>
    </w:tbl>
    <w:p w14:paraId="3C78D609" w14:textId="77777777" w:rsidR="002718D0" w:rsidRPr="00270954" w:rsidRDefault="002718D0" w:rsidP="00406629">
      <w:pPr>
        <w:spacing w:after="0" w:line="276" w:lineRule="auto"/>
        <w:rPr>
          <w:rFonts w:cs="Arial"/>
        </w:rPr>
      </w:pPr>
      <w:r w:rsidRPr="00270954">
        <w:rPr>
          <w:rFonts w:cs="Arial"/>
          <w:b/>
          <w:bCs/>
          <w:lang w:eastAsia="de-DE"/>
        </w:rPr>
        <w:t>Mesures de prévention et d’atténuation recommandées </w:t>
      </w:r>
      <w:r w:rsidRPr="00270954">
        <w:rPr>
          <w:rFonts w:cs="Arial"/>
        </w:rPr>
        <w:t xml:space="preserve"> </w:t>
      </w:r>
    </w:p>
    <w:p w14:paraId="6A10DA6F" w14:textId="0B035877" w:rsidR="00270954" w:rsidRPr="00487243" w:rsidRDefault="00270954" w:rsidP="00487243">
      <w:pPr>
        <w:numPr>
          <w:ilvl w:val="0"/>
          <w:numId w:val="11"/>
        </w:numPr>
        <w:spacing w:before="0" w:after="0" w:line="276" w:lineRule="auto"/>
        <w:ind w:left="1077"/>
        <w:rPr>
          <w:rFonts w:cs="Arial"/>
        </w:rPr>
      </w:pPr>
      <w:r w:rsidRPr="00270954">
        <w:rPr>
          <w:rFonts w:cs="Arial"/>
        </w:rPr>
        <w:t>Réparer et remettre en état les zones dégradées afin de prévenir les risques d’inondation</w:t>
      </w:r>
      <w:r>
        <w:rPr>
          <w:rFonts w:cs="Arial"/>
        </w:rPr>
        <w:t> ;</w:t>
      </w:r>
    </w:p>
    <w:p w14:paraId="3C78D60D" w14:textId="196F8EA0" w:rsidR="002718D0" w:rsidRPr="002F4A11" w:rsidRDefault="00270954" w:rsidP="002F4A11">
      <w:pPr>
        <w:numPr>
          <w:ilvl w:val="0"/>
          <w:numId w:val="11"/>
        </w:numPr>
        <w:spacing w:before="0" w:after="0" w:line="276" w:lineRule="auto"/>
        <w:ind w:left="1077"/>
        <w:rPr>
          <w:rFonts w:cs="Arial"/>
        </w:rPr>
      </w:pPr>
      <w:r w:rsidRPr="00270954">
        <w:rPr>
          <w:rFonts w:cs="Arial"/>
        </w:rPr>
        <w:t>Assurer une gestion appropriée des déchets issus du démantèlement et veiller à leur évacuation par une structure agréée</w:t>
      </w:r>
      <w:r w:rsidR="002F4A11">
        <w:rPr>
          <w:rFonts w:cs="Arial"/>
        </w:rPr>
        <w:t>.</w:t>
      </w:r>
    </w:p>
    <w:p w14:paraId="3C78D60E" w14:textId="77777777" w:rsidR="002718D0" w:rsidRPr="00727E73" w:rsidRDefault="002718D0" w:rsidP="00270954">
      <w:pPr>
        <w:spacing w:line="276" w:lineRule="auto"/>
        <w:rPr>
          <w:rFonts w:cs="Arial"/>
          <w:b/>
          <w:bCs/>
        </w:rPr>
      </w:pPr>
      <w:r w:rsidRPr="00727E73">
        <w:rPr>
          <w:rFonts w:cs="Arial"/>
          <w:b/>
          <w:bCs/>
        </w:rPr>
        <w:t>L’impact résiduel est jugé négligeable.</w:t>
      </w:r>
    </w:p>
    <w:p w14:paraId="3C78D60F" w14:textId="3C304709" w:rsidR="002718D0" w:rsidRPr="00727E73" w:rsidRDefault="002718D0" w:rsidP="00406629">
      <w:pPr>
        <w:pStyle w:val="Titre4"/>
        <w:spacing w:before="0" w:line="276" w:lineRule="auto"/>
        <w:rPr>
          <w:lang w:eastAsia="fr-CA"/>
        </w:rPr>
      </w:pPr>
      <w:bookmarkStart w:id="966" w:name="_Toc153367734"/>
      <w:bookmarkStart w:id="967" w:name="_Toc174535985"/>
      <w:bookmarkStart w:id="968" w:name="_Toc153367326"/>
      <w:bookmarkEnd w:id="965"/>
      <w:r w:rsidRPr="00727E73">
        <w:rPr>
          <w:lang w:eastAsia="fr-CA"/>
        </w:rPr>
        <w:t>Sur l’</w:t>
      </w:r>
      <w:bookmarkEnd w:id="966"/>
      <w:bookmarkEnd w:id="967"/>
      <w:bookmarkEnd w:id="968"/>
      <w:r w:rsidR="00270954">
        <w:rPr>
          <w:lang w:eastAsia="fr-CA"/>
        </w:rPr>
        <w:t xml:space="preserve">ambiance sonore </w:t>
      </w:r>
    </w:p>
    <w:p w14:paraId="3C78D610" w14:textId="77777777" w:rsidR="002718D0" w:rsidRPr="00270954" w:rsidRDefault="002718D0" w:rsidP="00840979">
      <w:pPr>
        <w:pStyle w:val="Puce2"/>
        <w:numPr>
          <w:ilvl w:val="0"/>
          <w:numId w:val="12"/>
        </w:numPr>
        <w:tabs>
          <w:tab w:val="clear" w:pos="720"/>
        </w:tabs>
        <w:spacing w:after="120"/>
        <w:ind w:left="1440" w:hanging="360"/>
        <w:rPr>
          <w:rFonts w:eastAsia="Times New Roman"/>
          <w:bCs w:val="0"/>
          <w:i/>
          <w:kern w:val="0"/>
          <w:sz w:val="24"/>
          <w:szCs w:val="24"/>
          <w:lang w:eastAsia="de-DE"/>
        </w:rPr>
      </w:pPr>
      <w:r w:rsidRPr="00270954">
        <w:rPr>
          <w:rFonts w:eastAsia="Times New Roman"/>
          <w:bCs w:val="0"/>
          <w:i/>
          <w:kern w:val="0"/>
          <w:sz w:val="24"/>
          <w:szCs w:val="24"/>
          <w:lang w:eastAsia="de-DE"/>
        </w:rPr>
        <w:t>Phase de pré-construction et de construction</w:t>
      </w:r>
    </w:p>
    <w:p w14:paraId="3DCAF807" w14:textId="10D1C7B7" w:rsidR="00270954" w:rsidRDefault="00DB1C27" w:rsidP="00727E73">
      <w:pPr>
        <w:spacing w:after="0" w:line="276" w:lineRule="auto"/>
        <w:rPr>
          <w:rFonts w:cs="Arial"/>
        </w:rPr>
      </w:pPr>
      <w:r w:rsidRPr="00DB1C27">
        <w:rPr>
          <w:rFonts w:cs="Arial"/>
        </w:rPr>
        <w:t>Au cours des phases de pré-construction et de construction, plusieurs activités sont susceptibles de générer des nuisances sonores. Il s’agit notamment de la libération des emprises, de la préparation du site, de l’installation des chantiers et des bases-vie, du stockage des matériels et matériaux, des travaux de fouille et de terrassement, ainsi que de la circulation des véhicules et engins nécessaires à l’approvisionnement et à l’exécution des travaux. Les opérations de construction des ouvrages (fondations, coulage de béton, remblaiement) et les travaux de nettoyage et de remise en état des sites contribuent également à l’augmentation des niveaux sonores.</w:t>
      </w:r>
      <w:r>
        <w:rPr>
          <w:rFonts w:cs="Arial"/>
        </w:rPr>
        <w:t xml:space="preserve"> </w:t>
      </w:r>
      <w:r w:rsidRPr="00DB1C27">
        <w:rPr>
          <w:rFonts w:cs="Arial"/>
        </w:rPr>
        <w:t>Ces émissions sonores peuvent perturber les ouvriers ainsi que les populations riveraines, en particulier dans les zones d’habitation et les secteurs urbains densément occupés situés à proximité des tracés et des sites de travaux.</w:t>
      </w:r>
    </w:p>
    <w:p w14:paraId="3C78D613" w14:textId="5D89F1F2" w:rsidR="002718D0" w:rsidRDefault="00DB1C27" w:rsidP="00727E73">
      <w:pPr>
        <w:spacing w:after="0" w:line="276" w:lineRule="auto"/>
        <w:rPr>
          <w:rFonts w:cs="Arial"/>
        </w:rPr>
      </w:pPr>
      <w:r w:rsidRPr="00DB1C27">
        <w:rPr>
          <w:rFonts w:cs="Arial"/>
        </w:rPr>
        <w:t>L’impact lié au bruit et aux vibrations est de nature négative, d’intensité moyenne, d’étendue locale, car limité aux zones de travaux et à leur voisinage immédiat, et de durée temporaire, correspondant à la période des travaux. Au regard de ces critères, l’importance de cet impact est considérée comme moyenne.</w:t>
      </w: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143"/>
        <w:gridCol w:w="1417"/>
        <w:gridCol w:w="1267"/>
      </w:tblGrid>
      <w:tr w:rsidR="00925EAA" w:rsidRPr="00B74EF8" w14:paraId="05B3401C" w14:textId="77777777" w:rsidTr="008C3247">
        <w:trPr>
          <w:trHeight w:val="374"/>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41231CCE" w14:textId="77777777" w:rsidR="00DB1C27" w:rsidRPr="00B74EF8" w:rsidRDefault="00DB1C27" w:rsidP="00B74EF8">
            <w:pPr>
              <w:spacing w:before="0" w:after="0" w:line="276" w:lineRule="auto"/>
              <w:rPr>
                <w:rFonts w:cs="Arial"/>
                <w:b/>
                <w:bCs/>
                <w:sz w:val="20"/>
                <w:szCs w:val="20"/>
                <w:lang w:val="fr-CA" w:eastAsia="de-DE"/>
              </w:rPr>
            </w:pPr>
            <w:r w:rsidRPr="00B74EF8">
              <w:rPr>
                <w:rFonts w:cs="Arial"/>
                <w:b/>
                <w:bCs/>
                <w:sz w:val="20"/>
                <w:szCs w:val="20"/>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B14F275" w14:textId="77777777" w:rsidR="00DB1C27" w:rsidRPr="00B74EF8" w:rsidRDefault="00DB1C27" w:rsidP="00B74EF8">
            <w:pPr>
              <w:spacing w:before="0" w:after="0" w:line="276" w:lineRule="auto"/>
              <w:rPr>
                <w:rFonts w:cs="Arial"/>
                <w:b/>
                <w:bCs/>
                <w:sz w:val="20"/>
                <w:szCs w:val="20"/>
                <w:lang w:val="fr-CA" w:eastAsia="de-DE"/>
              </w:rPr>
            </w:pPr>
            <w:r w:rsidRPr="00B74EF8">
              <w:rPr>
                <w:rFonts w:cs="Arial"/>
                <w:b/>
                <w:bCs/>
                <w:sz w:val="20"/>
                <w:szCs w:val="20"/>
                <w:lang w:val="fr-CA" w:eastAsia="de-DE"/>
              </w:rPr>
              <w:t>Impacts</w:t>
            </w:r>
          </w:p>
        </w:tc>
        <w:tc>
          <w:tcPr>
            <w:tcW w:w="48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DA67AB9" w14:textId="77777777" w:rsidR="00DB1C27" w:rsidRPr="00B74EF8" w:rsidRDefault="00DB1C27" w:rsidP="00B74EF8">
            <w:pPr>
              <w:spacing w:before="0" w:after="0" w:line="276" w:lineRule="auto"/>
              <w:jc w:val="center"/>
              <w:rPr>
                <w:rFonts w:cs="Arial"/>
                <w:b/>
                <w:bCs/>
                <w:sz w:val="20"/>
                <w:szCs w:val="20"/>
                <w:lang w:val="fr-CA" w:eastAsia="de-DE"/>
              </w:rPr>
            </w:pPr>
            <w:r w:rsidRPr="00B74EF8">
              <w:rPr>
                <w:rFonts w:cs="Arial"/>
                <w:b/>
                <w:bCs/>
                <w:sz w:val="20"/>
                <w:szCs w:val="20"/>
                <w:lang w:val="fr-CA" w:eastAsia="de-DE"/>
              </w:rPr>
              <w:t>Critères/Évaluation</w:t>
            </w:r>
          </w:p>
        </w:tc>
        <w:tc>
          <w:tcPr>
            <w:tcW w:w="12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6BEEDBD" w14:textId="77777777" w:rsidR="00DB1C27" w:rsidRPr="00B74EF8" w:rsidRDefault="00DB1C27" w:rsidP="00B74EF8">
            <w:pPr>
              <w:spacing w:before="0" w:after="0" w:line="276" w:lineRule="auto"/>
              <w:rPr>
                <w:rFonts w:cs="Arial"/>
                <w:b/>
                <w:bCs/>
                <w:sz w:val="20"/>
                <w:szCs w:val="20"/>
                <w:lang w:val="fr-CA" w:eastAsia="de-DE"/>
              </w:rPr>
            </w:pPr>
            <w:r w:rsidRPr="00B74EF8">
              <w:rPr>
                <w:rFonts w:cs="Arial"/>
                <w:b/>
                <w:bCs/>
                <w:sz w:val="20"/>
                <w:szCs w:val="20"/>
                <w:lang w:val="fr-CA" w:eastAsia="de-DE"/>
              </w:rPr>
              <w:t>Importance de l’impact</w:t>
            </w:r>
          </w:p>
        </w:tc>
      </w:tr>
      <w:tr w:rsidR="00D15F06" w:rsidRPr="00B74EF8" w14:paraId="7CAF3164" w14:textId="77777777" w:rsidTr="008C3247">
        <w:trPr>
          <w:trHeight w:val="545"/>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48AF1A7C" w14:textId="77777777" w:rsidR="00DB1C27" w:rsidRPr="00B74EF8" w:rsidRDefault="00DB1C27" w:rsidP="00B74EF8">
            <w:pPr>
              <w:spacing w:before="0" w:after="0" w:line="276" w:lineRule="auto"/>
              <w:rPr>
                <w:rFonts w:cs="Arial"/>
                <w:b/>
                <w:bCs/>
                <w:sz w:val="20"/>
                <w:szCs w:val="20"/>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97D640" w14:textId="77777777" w:rsidR="00DB1C27" w:rsidRPr="00B74EF8" w:rsidRDefault="00DB1C27" w:rsidP="00B74EF8">
            <w:pPr>
              <w:spacing w:before="0" w:after="0" w:line="276" w:lineRule="auto"/>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C030880" w14:textId="77777777" w:rsidR="00DB1C27" w:rsidRPr="00B74EF8" w:rsidRDefault="00DB1C27" w:rsidP="00B74EF8">
            <w:pPr>
              <w:spacing w:before="0" w:after="0" w:line="276" w:lineRule="auto"/>
              <w:rPr>
                <w:rFonts w:cs="Arial"/>
                <w:b/>
                <w:bCs/>
                <w:sz w:val="20"/>
                <w:szCs w:val="20"/>
                <w:lang w:val="fr-CA" w:eastAsia="de-DE"/>
              </w:rPr>
            </w:pPr>
            <w:r w:rsidRPr="00B74EF8">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B69F9A1" w14:textId="77777777" w:rsidR="00DB1C27" w:rsidRPr="00B74EF8" w:rsidRDefault="00DB1C27" w:rsidP="00B74EF8">
            <w:pPr>
              <w:spacing w:before="0" w:after="0" w:line="276" w:lineRule="auto"/>
              <w:rPr>
                <w:rFonts w:cs="Arial"/>
                <w:b/>
                <w:bCs/>
                <w:sz w:val="20"/>
                <w:szCs w:val="20"/>
                <w:lang w:val="fr-CA" w:eastAsia="de-DE"/>
              </w:rPr>
            </w:pPr>
            <w:r w:rsidRPr="00B74EF8">
              <w:rPr>
                <w:rFonts w:cs="Arial"/>
                <w:b/>
                <w:bCs/>
                <w:sz w:val="20"/>
                <w:szCs w:val="20"/>
                <w:lang w:val="fr-CA" w:eastAsia="de-DE"/>
              </w:rPr>
              <w:t>Intensité</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B9A86B5" w14:textId="77777777" w:rsidR="00DB1C27" w:rsidRPr="00B74EF8" w:rsidRDefault="00DB1C27" w:rsidP="00B74EF8">
            <w:pPr>
              <w:spacing w:before="0" w:after="0" w:line="276" w:lineRule="auto"/>
              <w:rPr>
                <w:rFonts w:cs="Arial"/>
                <w:b/>
                <w:bCs/>
                <w:sz w:val="20"/>
                <w:szCs w:val="20"/>
                <w:lang w:val="fr-CA" w:eastAsia="de-DE"/>
              </w:rPr>
            </w:pPr>
            <w:r w:rsidRPr="00B74EF8">
              <w:rPr>
                <w:rFonts w:cs="Arial"/>
                <w:b/>
                <w:bCs/>
                <w:sz w:val="20"/>
                <w:szCs w:val="20"/>
                <w:lang w:val="fr-CA" w:eastAsia="de-DE"/>
              </w:rPr>
              <w:t>Étendue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22E92E9" w14:textId="77777777" w:rsidR="00DB1C27" w:rsidRPr="00B74EF8" w:rsidRDefault="00DB1C27" w:rsidP="00B74EF8">
            <w:pPr>
              <w:spacing w:before="0" w:after="0" w:line="276" w:lineRule="auto"/>
              <w:rPr>
                <w:rFonts w:cs="Arial"/>
                <w:b/>
                <w:bCs/>
                <w:sz w:val="20"/>
                <w:szCs w:val="20"/>
                <w:lang w:val="fr-CA" w:eastAsia="de-DE"/>
              </w:rPr>
            </w:pPr>
            <w:r w:rsidRPr="00B74EF8">
              <w:rPr>
                <w:rFonts w:cs="Arial"/>
                <w:b/>
                <w:bCs/>
                <w:sz w:val="20"/>
                <w:szCs w:val="20"/>
                <w:lang w:val="fr-CA" w:eastAsia="de-DE"/>
              </w:rPr>
              <w:t>Durée</w:t>
            </w:r>
          </w:p>
        </w:tc>
        <w:tc>
          <w:tcPr>
            <w:tcW w:w="12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FC6E796" w14:textId="77777777" w:rsidR="00DB1C27" w:rsidRPr="00B74EF8" w:rsidRDefault="00DB1C27" w:rsidP="00B74EF8">
            <w:pPr>
              <w:spacing w:before="0" w:after="0" w:line="276" w:lineRule="auto"/>
              <w:rPr>
                <w:rFonts w:cs="Arial"/>
                <w:b/>
                <w:bCs/>
                <w:sz w:val="20"/>
                <w:szCs w:val="20"/>
                <w:lang w:val="fr-CA" w:eastAsia="de-DE"/>
              </w:rPr>
            </w:pPr>
          </w:p>
        </w:tc>
      </w:tr>
      <w:tr w:rsidR="00D15F06" w:rsidRPr="00B74EF8" w14:paraId="7277F55A" w14:textId="77777777" w:rsidTr="008C3247">
        <w:trPr>
          <w:cantSplit/>
          <w:trHeight w:val="1405"/>
          <w:jc w:val="center"/>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6806C99A" w14:textId="46D4794C" w:rsidR="003C18D7" w:rsidRPr="00B74EF8" w:rsidRDefault="003C18D7" w:rsidP="003C18D7">
            <w:pPr>
              <w:spacing w:before="0" w:after="0" w:line="276" w:lineRule="auto"/>
              <w:jc w:val="center"/>
              <w:rPr>
                <w:rFonts w:cs="Arial"/>
                <w:b/>
                <w:bCs/>
                <w:sz w:val="20"/>
                <w:szCs w:val="20"/>
                <w:lang w:val="fr-CA" w:eastAsia="de-DE"/>
              </w:rPr>
            </w:pPr>
            <w:r w:rsidRPr="00B74EF8">
              <w:rPr>
                <w:rFonts w:cs="Arial"/>
                <w:b/>
                <w:bCs/>
                <w:sz w:val="20"/>
                <w:szCs w:val="20"/>
                <w:lang w:val="fr-CA" w:eastAsia="de-DE"/>
              </w:rPr>
              <w:t xml:space="preserve">Pre construction et Construction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7117F2" w14:textId="65D2CFB3" w:rsidR="003C18D7" w:rsidRPr="00B74EF8" w:rsidRDefault="003C18D7" w:rsidP="003C18D7">
            <w:pPr>
              <w:spacing w:before="0" w:after="0" w:line="276" w:lineRule="auto"/>
              <w:rPr>
                <w:rFonts w:cs="Arial"/>
                <w:sz w:val="20"/>
                <w:szCs w:val="20"/>
                <w:lang w:eastAsia="de-DE"/>
              </w:rPr>
            </w:pPr>
            <w:r w:rsidRPr="00B74EF8">
              <w:rPr>
                <w:rFonts w:cs="Arial"/>
                <w:sz w:val="20"/>
                <w:szCs w:val="20"/>
                <w:lang w:val="fr-FR"/>
              </w:rPr>
              <w:t>Augmentation de la nuisance sonore</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B09A8B" w14:textId="77777777" w:rsidR="003C18D7" w:rsidRPr="00B74EF8" w:rsidRDefault="003C18D7" w:rsidP="003C18D7">
            <w:pPr>
              <w:spacing w:before="0" w:after="0" w:line="276" w:lineRule="auto"/>
              <w:rPr>
                <w:rFonts w:cs="Arial"/>
                <w:sz w:val="20"/>
                <w:szCs w:val="20"/>
                <w:lang w:val="fr-CA" w:eastAsia="de-DE"/>
              </w:rPr>
            </w:pPr>
          </w:p>
          <w:p w14:paraId="2A25BB76" w14:textId="77777777" w:rsidR="003C18D7" w:rsidRPr="00B74EF8" w:rsidRDefault="003C18D7" w:rsidP="003C18D7">
            <w:pPr>
              <w:spacing w:before="0" w:after="0" w:line="276" w:lineRule="auto"/>
              <w:rPr>
                <w:rFonts w:cs="Arial"/>
                <w:sz w:val="20"/>
                <w:szCs w:val="20"/>
                <w:lang w:val="fr-CA" w:eastAsia="de-DE"/>
              </w:rPr>
            </w:pPr>
          </w:p>
          <w:p w14:paraId="0495662D" w14:textId="77777777" w:rsidR="003C18D7" w:rsidRPr="00B74EF8" w:rsidRDefault="003C18D7" w:rsidP="003C18D7">
            <w:pPr>
              <w:spacing w:before="0" w:after="0" w:line="276" w:lineRule="auto"/>
              <w:rPr>
                <w:rFonts w:cs="Arial"/>
                <w:sz w:val="20"/>
                <w:szCs w:val="20"/>
                <w:lang w:val="fr-CA" w:eastAsia="de-DE"/>
              </w:rPr>
            </w:pPr>
            <w:r w:rsidRPr="00B74EF8">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7D8AAF" w14:textId="77777777" w:rsidR="003C18D7" w:rsidRPr="00B74EF8" w:rsidRDefault="003C18D7" w:rsidP="003C18D7">
            <w:pPr>
              <w:spacing w:before="0" w:after="0" w:line="276" w:lineRule="auto"/>
              <w:rPr>
                <w:rFonts w:cs="Arial"/>
                <w:sz w:val="20"/>
                <w:szCs w:val="20"/>
                <w:lang w:val="fr-CA" w:eastAsia="de-DE"/>
              </w:rPr>
            </w:pPr>
            <w:r w:rsidRPr="00B74EF8">
              <w:rPr>
                <w:rFonts w:cs="Arial"/>
                <w:sz w:val="20"/>
                <w:szCs w:val="20"/>
                <w:lang w:val="fr-CA" w:eastAsia="de-DE"/>
              </w:rPr>
              <w:t xml:space="preserve">Moyenne </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3E6092" w14:textId="77777777" w:rsidR="003C18D7" w:rsidRPr="00B74EF8" w:rsidRDefault="003C18D7" w:rsidP="003C18D7">
            <w:pPr>
              <w:spacing w:before="0" w:after="0" w:line="276" w:lineRule="auto"/>
              <w:rPr>
                <w:rFonts w:cs="Arial"/>
                <w:sz w:val="20"/>
                <w:szCs w:val="20"/>
                <w:lang w:val="fr-CA" w:eastAsia="de-DE"/>
              </w:rPr>
            </w:pPr>
            <w:r w:rsidRPr="00B74EF8">
              <w:rPr>
                <w:rFonts w:cs="Arial"/>
                <w:sz w:val="20"/>
                <w:szCs w:val="20"/>
                <w:lang w:val="fr-CA" w:eastAsia="de-DE"/>
              </w:rPr>
              <w:t xml:space="preserve">Locale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0BAAC3" w14:textId="5E9352E9" w:rsidR="003C18D7" w:rsidRPr="00B74EF8" w:rsidRDefault="003C18D7" w:rsidP="003C18D7">
            <w:pPr>
              <w:spacing w:before="0" w:after="0" w:line="276" w:lineRule="auto"/>
              <w:rPr>
                <w:rFonts w:cs="Arial"/>
                <w:sz w:val="20"/>
                <w:szCs w:val="20"/>
                <w:lang w:val="fr-CA" w:eastAsia="de-DE"/>
              </w:rPr>
            </w:pPr>
            <w:r w:rsidRPr="00406629">
              <w:rPr>
                <w:rFonts w:cs="Arial"/>
              </w:rPr>
              <w:t xml:space="preserve">Temporaire </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14:paraId="3BA2DFFE" w14:textId="54E09441" w:rsidR="003C18D7" w:rsidRPr="00B74EF8" w:rsidRDefault="003C18D7" w:rsidP="003C18D7">
            <w:pPr>
              <w:spacing w:before="0" w:after="0" w:line="276" w:lineRule="auto"/>
              <w:rPr>
                <w:rFonts w:cs="Arial"/>
                <w:b/>
                <w:bCs/>
                <w:sz w:val="20"/>
                <w:szCs w:val="20"/>
                <w:lang w:val="fr-CA" w:eastAsia="de-DE"/>
              </w:rPr>
            </w:pPr>
            <w:r w:rsidRPr="00406629">
              <w:rPr>
                <w:rFonts w:cs="Arial"/>
              </w:rPr>
              <w:t>Moyenne</w:t>
            </w:r>
          </w:p>
        </w:tc>
      </w:tr>
    </w:tbl>
    <w:p w14:paraId="3C78D62A" w14:textId="77777777" w:rsidR="002718D0" w:rsidRPr="00DB1C27" w:rsidRDefault="002718D0" w:rsidP="00406629">
      <w:pPr>
        <w:spacing w:after="0" w:line="276" w:lineRule="auto"/>
        <w:rPr>
          <w:rFonts w:cs="Arial"/>
          <w:b/>
          <w:bCs/>
        </w:rPr>
      </w:pPr>
      <w:r w:rsidRPr="00DB1C27">
        <w:rPr>
          <w:rFonts w:cs="Arial"/>
          <w:b/>
          <w:bCs/>
          <w:lang w:eastAsia="de-DE"/>
        </w:rPr>
        <w:t>Mesures de prévention et d’atténuation recommandées </w:t>
      </w:r>
      <w:r w:rsidRPr="00DB1C27">
        <w:rPr>
          <w:rFonts w:cs="Arial"/>
          <w:b/>
          <w:bCs/>
        </w:rPr>
        <w:t xml:space="preserve"> </w:t>
      </w:r>
    </w:p>
    <w:p w14:paraId="7479B785" w14:textId="0CE3B05B" w:rsidR="00DB1C27" w:rsidRPr="00DB1C27" w:rsidRDefault="00DB1C27" w:rsidP="00840979">
      <w:pPr>
        <w:numPr>
          <w:ilvl w:val="0"/>
          <w:numId w:val="11"/>
        </w:numPr>
        <w:spacing w:before="0" w:after="0" w:line="276" w:lineRule="auto"/>
        <w:ind w:left="1077"/>
        <w:rPr>
          <w:rFonts w:cs="Arial"/>
        </w:rPr>
      </w:pPr>
      <w:r w:rsidRPr="00DB1C27">
        <w:rPr>
          <w:rFonts w:cs="Arial"/>
        </w:rPr>
        <w:t>Se conformer strictement à la réglementation nationale en vigueur relative aux émissions sonores</w:t>
      </w:r>
      <w:r>
        <w:rPr>
          <w:rFonts w:cs="Arial"/>
        </w:rPr>
        <w:t> ;</w:t>
      </w:r>
    </w:p>
    <w:p w14:paraId="7C825476" w14:textId="6F19B8B7" w:rsidR="00DB1C27" w:rsidRPr="00DB1C27" w:rsidRDefault="00DB1C27" w:rsidP="00840979">
      <w:pPr>
        <w:numPr>
          <w:ilvl w:val="0"/>
          <w:numId w:val="11"/>
        </w:numPr>
        <w:spacing w:before="0" w:after="0" w:line="276" w:lineRule="auto"/>
        <w:ind w:left="1077"/>
        <w:rPr>
          <w:rFonts w:cs="Arial"/>
        </w:rPr>
      </w:pPr>
      <w:r w:rsidRPr="00DB1C27">
        <w:rPr>
          <w:rFonts w:cs="Arial"/>
        </w:rPr>
        <w:t>Assurer l’entretien et la maintenance réguliers des engins et des véhicules afin de limiter les émissions excessives de bruit</w:t>
      </w:r>
      <w:r>
        <w:rPr>
          <w:rFonts w:cs="Arial"/>
        </w:rPr>
        <w:t> ;</w:t>
      </w:r>
    </w:p>
    <w:p w14:paraId="2EEF297B" w14:textId="68265847" w:rsidR="00DB1C27" w:rsidRPr="00DB1C27" w:rsidRDefault="00DB1C27" w:rsidP="00840979">
      <w:pPr>
        <w:numPr>
          <w:ilvl w:val="0"/>
          <w:numId w:val="11"/>
        </w:numPr>
        <w:spacing w:before="0" w:after="0" w:line="276" w:lineRule="auto"/>
        <w:ind w:left="1077"/>
        <w:rPr>
          <w:rFonts w:cs="Arial"/>
        </w:rPr>
      </w:pPr>
      <w:r w:rsidRPr="00DB1C27">
        <w:rPr>
          <w:rFonts w:cs="Arial"/>
        </w:rPr>
        <w:t>Mettre à disposition des travailleurs des équipements de protection individuelle adaptés, notamment des bouchons d’oreille, et veiller à leur port effectif.</w:t>
      </w:r>
    </w:p>
    <w:p w14:paraId="3C78D633" w14:textId="1F2ECB4E" w:rsidR="002718D0" w:rsidRPr="00727E73" w:rsidRDefault="002718D0" w:rsidP="00DB1C27">
      <w:pPr>
        <w:spacing w:line="276" w:lineRule="auto"/>
        <w:rPr>
          <w:rFonts w:cs="Arial"/>
          <w:b/>
          <w:bCs/>
        </w:rPr>
      </w:pPr>
      <w:r w:rsidRPr="00727E73">
        <w:rPr>
          <w:rFonts w:cs="Arial"/>
          <w:b/>
          <w:bCs/>
        </w:rPr>
        <w:t>L’impact résiduel est jugé</w:t>
      </w:r>
      <w:r w:rsidR="00655E5E">
        <w:rPr>
          <w:rFonts w:cs="Arial"/>
          <w:b/>
          <w:bCs/>
        </w:rPr>
        <w:t xml:space="preserve"> négligea</w:t>
      </w:r>
      <w:r w:rsidR="00655E5E" w:rsidRPr="005E2329">
        <w:rPr>
          <w:rFonts w:cs="Arial"/>
          <w:b/>
          <w:bCs/>
        </w:rPr>
        <w:t>bl</w:t>
      </w:r>
      <w:r w:rsidRPr="00727E73">
        <w:rPr>
          <w:rFonts w:cs="Arial"/>
          <w:b/>
          <w:bCs/>
        </w:rPr>
        <w:t>e.</w:t>
      </w:r>
    </w:p>
    <w:p w14:paraId="3C78D634" w14:textId="77777777" w:rsidR="002718D0" w:rsidRPr="00DB1C27" w:rsidRDefault="002718D0" w:rsidP="00840979">
      <w:pPr>
        <w:pStyle w:val="Puce2"/>
        <w:numPr>
          <w:ilvl w:val="0"/>
          <w:numId w:val="12"/>
        </w:numPr>
        <w:tabs>
          <w:tab w:val="clear" w:pos="720"/>
        </w:tabs>
        <w:spacing w:after="120"/>
        <w:ind w:left="1440" w:hanging="360"/>
        <w:rPr>
          <w:rFonts w:eastAsia="Times New Roman"/>
          <w:bCs w:val="0"/>
          <w:i/>
          <w:kern w:val="0"/>
          <w:sz w:val="24"/>
          <w:szCs w:val="24"/>
          <w:lang w:eastAsia="de-DE"/>
        </w:rPr>
      </w:pPr>
      <w:r w:rsidRPr="00DB1C27">
        <w:rPr>
          <w:rFonts w:eastAsia="Times New Roman"/>
          <w:bCs w:val="0"/>
          <w:i/>
          <w:kern w:val="0"/>
          <w:sz w:val="24"/>
          <w:szCs w:val="24"/>
          <w:lang w:eastAsia="de-DE"/>
        </w:rPr>
        <w:t>Phase d’exploitation</w:t>
      </w:r>
    </w:p>
    <w:p w14:paraId="03EE8F88" w14:textId="2EA0D7A7" w:rsidR="00D562EC" w:rsidRDefault="00D562EC" w:rsidP="00D562EC">
      <w:pPr>
        <w:spacing w:line="276" w:lineRule="auto"/>
        <w:rPr>
          <w:rFonts w:cs="Arial"/>
        </w:rPr>
      </w:pPr>
      <w:r w:rsidRPr="00D562EC">
        <w:rPr>
          <w:rFonts w:cs="Arial"/>
        </w:rPr>
        <w:t xml:space="preserve">En phase d’exploitation, les niveaux de bruit et de vibrations générés par le </w:t>
      </w:r>
      <w:r w:rsidR="00B54CC6">
        <w:rPr>
          <w:rFonts w:cs="Arial"/>
        </w:rPr>
        <w:t>sous-</w:t>
      </w:r>
      <w:r w:rsidRPr="00D562EC">
        <w:rPr>
          <w:rFonts w:cs="Arial"/>
        </w:rPr>
        <w:t xml:space="preserve">projet restent très limités. Seules les opérations ponctuelles d’entretien du </w:t>
      </w:r>
      <w:r w:rsidR="004A2274" w:rsidRPr="004A2274">
        <w:rPr>
          <w:rFonts w:cs="Arial"/>
        </w:rPr>
        <w:t>château</w:t>
      </w:r>
      <w:r w:rsidR="004A2274" w:rsidRPr="004A2274" w:rsidDel="004A2274">
        <w:rPr>
          <w:rFonts w:cs="Arial"/>
        </w:rPr>
        <w:t xml:space="preserve"> </w:t>
      </w:r>
      <w:r w:rsidRPr="00D562EC">
        <w:rPr>
          <w:rFonts w:cs="Arial"/>
        </w:rPr>
        <w:t xml:space="preserve"> et des </w:t>
      </w:r>
      <w:r>
        <w:rPr>
          <w:rFonts w:cs="Arial"/>
        </w:rPr>
        <w:t xml:space="preserve">conduites </w:t>
      </w:r>
      <w:r w:rsidRPr="00D562EC">
        <w:rPr>
          <w:rFonts w:cs="Arial"/>
        </w:rPr>
        <w:t>sont susceptibles de produire des nuisances sonores de faible intensité.</w:t>
      </w:r>
    </w:p>
    <w:p w14:paraId="32EB0EB6" w14:textId="211F0FB8" w:rsidR="007F2F90" w:rsidRPr="00D562EC" w:rsidRDefault="00D562EC" w:rsidP="00D562EC">
      <w:pPr>
        <w:spacing w:after="0" w:line="276" w:lineRule="auto"/>
        <w:rPr>
          <w:rFonts w:cs="Arial"/>
        </w:rPr>
      </w:pPr>
      <w:r w:rsidRPr="00D562EC">
        <w:rPr>
          <w:rFonts w:cs="Arial"/>
        </w:rPr>
        <w:t xml:space="preserve">Ces impacts, bien que de nature négative, se caractérisent par une intensité faible, une étendue locale et une durée courte. En conséquence, l’importance globale de l’impact sur l’ambiance sonore est </w:t>
      </w:r>
      <w:r>
        <w:rPr>
          <w:rFonts w:cs="Arial"/>
        </w:rPr>
        <w:t>mineure</w:t>
      </w:r>
      <w:r w:rsidRPr="00D562EC">
        <w:rPr>
          <w:rFonts w:cs="Arial"/>
        </w:rPr>
        <w:t>.</w:t>
      </w: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276"/>
        <w:gridCol w:w="1134"/>
        <w:gridCol w:w="1417"/>
      </w:tblGrid>
      <w:tr w:rsidR="00D562EC" w:rsidRPr="005E7071" w14:paraId="00CD93FD" w14:textId="77777777">
        <w:trPr>
          <w:trHeight w:val="374"/>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57DB0ECF" w14:textId="77777777" w:rsidR="00D562EC" w:rsidRPr="005E7071" w:rsidRDefault="00D562EC" w:rsidP="007F2F90">
            <w:pPr>
              <w:spacing w:before="0" w:after="0" w:line="240" w:lineRule="auto"/>
              <w:rPr>
                <w:rFonts w:cs="Arial"/>
                <w:b/>
                <w:bCs/>
                <w:sz w:val="20"/>
                <w:szCs w:val="20"/>
                <w:lang w:val="fr-CA" w:eastAsia="de-DE"/>
              </w:rPr>
            </w:pPr>
            <w:r w:rsidRPr="005E7071">
              <w:rPr>
                <w:rFonts w:cs="Arial"/>
                <w:b/>
                <w:bCs/>
                <w:sz w:val="20"/>
                <w:szCs w:val="20"/>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9D3F4BE" w14:textId="77777777" w:rsidR="00D562EC" w:rsidRPr="005E7071" w:rsidRDefault="00D562EC" w:rsidP="007F2F90">
            <w:pPr>
              <w:spacing w:before="0" w:after="0" w:line="240" w:lineRule="auto"/>
              <w:rPr>
                <w:rFonts w:cs="Arial"/>
                <w:b/>
                <w:bCs/>
                <w:sz w:val="20"/>
                <w:szCs w:val="20"/>
                <w:lang w:val="fr-CA" w:eastAsia="de-DE"/>
              </w:rPr>
            </w:pPr>
            <w:r w:rsidRPr="005E7071">
              <w:rPr>
                <w:rFonts w:cs="Arial"/>
                <w:b/>
                <w:bCs/>
                <w:sz w:val="20"/>
                <w:szCs w:val="20"/>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360D2D3" w14:textId="77777777" w:rsidR="00D562EC" w:rsidRPr="005E7071" w:rsidRDefault="00D562EC" w:rsidP="007F2F90">
            <w:pPr>
              <w:spacing w:before="0" w:after="0" w:line="240" w:lineRule="auto"/>
              <w:jc w:val="center"/>
              <w:rPr>
                <w:rFonts w:cs="Arial"/>
                <w:b/>
                <w:bCs/>
                <w:sz w:val="20"/>
                <w:szCs w:val="20"/>
                <w:lang w:val="fr-CA" w:eastAsia="de-DE"/>
              </w:rPr>
            </w:pPr>
            <w:r w:rsidRPr="005E7071">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484AC29" w14:textId="77777777" w:rsidR="00D562EC" w:rsidRPr="005E7071" w:rsidRDefault="00D562EC" w:rsidP="007F2F90">
            <w:pPr>
              <w:spacing w:before="0" w:after="0" w:line="240" w:lineRule="auto"/>
              <w:rPr>
                <w:rFonts w:cs="Arial"/>
                <w:b/>
                <w:bCs/>
                <w:sz w:val="20"/>
                <w:szCs w:val="20"/>
                <w:lang w:val="fr-CA" w:eastAsia="de-DE"/>
              </w:rPr>
            </w:pPr>
            <w:r w:rsidRPr="005E7071">
              <w:rPr>
                <w:rFonts w:cs="Arial"/>
                <w:b/>
                <w:bCs/>
                <w:sz w:val="20"/>
                <w:szCs w:val="20"/>
                <w:lang w:val="fr-CA" w:eastAsia="de-DE"/>
              </w:rPr>
              <w:t>Importance de l’impact</w:t>
            </w:r>
          </w:p>
        </w:tc>
      </w:tr>
      <w:tr w:rsidR="00D562EC" w:rsidRPr="005E7071" w14:paraId="15981337" w14:textId="77777777">
        <w:trPr>
          <w:trHeight w:val="545"/>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69B30462" w14:textId="77777777" w:rsidR="00D562EC" w:rsidRPr="005E7071" w:rsidRDefault="00D562EC" w:rsidP="007F2F90">
            <w:pPr>
              <w:spacing w:before="0" w:after="0" w:line="240" w:lineRule="auto"/>
              <w:rPr>
                <w:rFonts w:cs="Arial"/>
                <w:b/>
                <w:bCs/>
                <w:sz w:val="20"/>
                <w:szCs w:val="20"/>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BC1BA4" w14:textId="77777777" w:rsidR="00D562EC" w:rsidRPr="005E7071" w:rsidRDefault="00D562EC" w:rsidP="007F2F90">
            <w:pPr>
              <w:spacing w:before="0" w:after="0" w:line="240" w:lineRule="auto"/>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327D2112" w14:textId="77777777" w:rsidR="00D562EC" w:rsidRPr="005E7071" w:rsidRDefault="00D562EC" w:rsidP="007F2F90">
            <w:pPr>
              <w:spacing w:before="0" w:after="0" w:line="240" w:lineRule="auto"/>
              <w:rPr>
                <w:rFonts w:cs="Arial"/>
                <w:b/>
                <w:bCs/>
                <w:sz w:val="20"/>
                <w:szCs w:val="20"/>
                <w:lang w:val="fr-CA" w:eastAsia="de-DE"/>
              </w:rPr>
            </w:pPr>
            <w:r w:rsidRPr="005E7071">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56A75C0" w14:textId="77777777" w:rsidR="00D562EC" w:rsidRPr="005E7071" w:rsidRDefault="00D562EC" w:rsidP="007F2F90">
            <w:pPr>
              <w:spacing w:before="0" w:after="0" w:line="240" w:lineRule="auto"/>
              <w:rPr>
                <w:rFonts w:cs="Arial"/>
                <w:b/>
                <w:bCs/>
                <w:sz w:val="20"/>
                <w:szCs w:val="20"/>
                <w:lang w:val="fr-CA" w:eastAsia="de-DE"/>
              </w:rPr>
            </w:pPr>
            <w:r w:rsidRPr="005E7071">
              <w:rPr>
                <w:rFonts w:cs="Arial"/>
                <w:b/>
                <w:bCs/>
                <w:sz w:val="20"/>
                <w:szCs w:val="20"/>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03401CB" w14:textId="77777777" w:rsidR="00D562EC" w:rsidRPr="005E7071" w:rsidRDefault="00D562EC" w:rsidP="007F2F90">
            <w:pPr>
              <w:spacing w:before="0" w:after="0" w:line="240" w:lineRule="auto"/>
              <w:rPr>
                <w:rFonts w:cs="Arial"/>
                <w:b/>
                <w:bCs/>
                <w:sz w:val="20"/>
                <w:szCs w:val="20"/>
                <w:lang w:val="fr-CA" w:eastAsia="de-DE"/>
              </w:rPr>
            </w:pPr>
            <w:r w:rsidRPr="005E7071">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635A7AE" w14:textId="77777777" w:rsidR="00D562EC" w:rsidRPr="005E7071" w:rsidRDefault="00D562EC" w:rsidP="007F2F90">
            <w:pPr>
              <w:spacing w:before="0" w:after="0" w:line="240" w:lineRule="auto"/>
              <w:rPr>
                <w:rFonts w:cs="Arial"/>
                <w:b/>
                <w:bCs/>
                <w:sz w:val="20"/>
                <w:szCs w:val="20"/>
                <w:lang w:val="fr-CA" w:eastAsia="de-DE"/>
              </w:rPr>
            </w:pPr>
            <w:r w:rsidRPr="005E7071">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136E9D5F" w14:textId="77777777" w:rsidR="00D562EC" w:rsidRPr="005E7071" w:rsidRDefault="00D562EC" w:rsidP="007F2F90">
            <w:pPr>
              <w:spacing w:before="0" w:after="0" w:line="240" w:lineRule="auto"/>
              <w:rPr>
                <w:rFonts w:cs="Arial"/>
                <w:b/>
                <w:bCs/>
                <w:sz w:val="20"/>
                <w:szCs w:val="20"/>
                <w:lang w:val="fr-CA" w:eastAsia="de-DE"/>
              </w:rPr>
            </w:pPr>
          </w:p>
        </w:tc>
      </w:tr>
      <w:tr w:rsidR="00D562EC" w:rsidRPr="005E7071" w14:paraId="6152CDCE" w14:textId="77777777">
        <w:trPr>
          <w:cantSplit/>
          <w:trHeight w:val="1558"/>
          <w:jc w:val="center"/>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0625E652" w14:textId="77777777" w:rsidR="00D562EC" w:rsidRPr="005E7071" w:rsidRDefault="00D562EC" w:rsidP="007F2F90">
            <w:pPr>
              <w:spacing w:before="0" w:after="0" w:line="240" w:lineRule="auto"/>
              <w:jc w:val="center"/>
              <w:rPr>
                <w:rFonts w:cs="Arial"/>
                <w:b/>
                <w:bCs/>
                <w:sz w:val="20"/>
                <w:szCs w:val="20"/>
                <w:lang w:val="fr-CA" w:eastAsia="de-DE"/>
              </w:rPr>
            </w:pPr>
            <w:r w:rsidRPr="005E7071">
              <w:rPr>
                <w:rFonts w:cs="Arial"/>
                <w:b/>
                <w:bCs/>
                <w:sz w:val="20"/>
                <w:szCs w:val="20"/>
                <w:lang w:val="fr-CA" w:eastAsia="de-DE"/>
              </w:rPr>
              <w:t>Exploitation</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10C4AB" w14:textId="77777777" w:rsidR="00B74EF8" w:rsidRDefault="00B74EF8" w:rsidP="007F2F90">
            <w:pPr>
              <w:spacing w:before="0" w:after="0" w:line="240" w:lineRule="auto"/>
              <w:rPr>
                <w:rFonts w:cs="Arial"/>
                <w:sz w:val="20"/>
                <w:szCs w:val="20"/>
                <w:lang w:eastAsia="de-DE"/>
              </w:rPr>
            </w:pPr>
          </w:p>
          <w:p w14:paraId="62AC0439" w14:textId="77777777" w:rsidR="00B74EF8" w:rsidRDefault="00B74EF8" w:rsidP="007F2F90">
            <w:pPr>
              <w:spacing w:before="0" w:after="0" w:line="240" w:lineRule="auto"/>
              <w:rPr>
                <w:rFonts w:cs="Arial"/>
                <w:sz w:val="20"/>
                <w:szCs w:val="20"/>
                <w:lang w:eastAsia="de-DE"/>
              </w:rPr>
            </w:pPr>
          </w:p>
          <w:p w14:paraId="77019A3F" w14:textId="0055B4B5" w:rsidR="00D562EC" w:rsidRPr="005E7071" w:rsidRDefault="00D562EC" w:rsidP="007F2F90">
            <w:pPr>
              <w:spacing w:before="0" w:after="0" w:line="240" w:lineRule="auto"/>
              <w:rPr>
                <w:rFonts w:cs="Arial"/>
                <w:sz w:val="20"/>
                <w:szCs w:val="20"/>
                <w:lang w:eastAsia="de-DE"/>
              </w:rPr>
            </w:pPr>
            <w:r w:rsidRPr="005E7071">
              <w:rPr>
                <w:rFonts w:cs="Arial"/>
                <w:sz w:val="20"/>
                <w:szCs w:val="20"/>
                <w:lang w:eastAsia="de-DE"/>
              </w:rPr>
              <w:t>Nuisance sonore</w:t>
            </w:r>
          </w:p>
          <w:p w14:paraId="13876783" w14:textId="77777777" w:rsidR="00D562EC" w:rsidRPr="005E7071" w:rsidRDefault="00D562EC" w:rsidP="007F2F90">
            <w:pPr>
              <w:spacing w:before="0" w:after="0" w:line="240" w:lineRule="auto"/>
              <w:rPr>
                <w:rFonts w:cs="Arial"/>
                <w:sz w:val="20"/>
                <w:szCs w:val="20"/>
                <w:lang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B27C38" w14:textId="77777777" w:rsidR="00D562EC" w:rsidRDefault="00D562EC" w:rsidP="007F2F90">
            <w:pPr>
              <w:spacing w:before="0" w:after="0" w:line="240" w:lineRule="auto"/>
              <w:rPr>
                <w:rFonts w:cs="Arial"/>
                <w:sz w:val="20"/>
                <w:szCs w:val="20"/>
                <w:lang w:val="fr-CA" w:eastAsia="de-DE"/>
              </w:rPr>
            </w:pPr>
          </w:p>
          <w:p w14:paraId="156E65C1" w14:textId="77777777" w:rsidR="00B74EF8" w:rsidRPr="005E7071" w:rsidRDefault="00B74EF8" w:rsidP="007F2F90">
            <w:pPr>
              <w:spacing w:before="0" w:after="0" w:line="240" w:lineRule="auto"/>
              <w:rPr>
                <w:rFonts w:cs="Arial"/>
                <w:sz w:val="20"/>
                <w:szCs w:val="20"/>
                <w:lang w:val="fr-CA" w:eastAsia="de-DE"/>
              </w:rPr>
            </w:pPr>
          </w:p>
          <w:p w14:paraId="5C5472CB" w14:textId="77777777" w:rsidR="00D562EC" w:rsidRPr="005E7071" w:rsidRDefault="00D562EC" w:rsidP="007F2F90">
            <w:pPr>
              <w:spacing w:before="0" w:after="0" w:line="240" w:lineRule="auto"/>
              <w:rPr>
                <w:rFonts w:cs="Arial"/>
                <w:sz w:val="20"/>
                <w:szCs w:val="20"/>
                <w:lang w:val="fr-CA" w:eastAsia="de-DE"/>
              </w:rPr>
            </w:pPr>
            <w:r w:rsidRPr="005E7071">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C4B8A7" w14:textId="77777777" w:rsidR="00D562EC" w:rsidRPr="005E7071" w:rsidRDefault="00D562EC" w:rsidP="007F2F90">
            <w:pPr>
              <w:spacing w:before="0" w:after="0" w:line="240" w:lineRule="auto"/>
              <w:rPr>
                <w:rFonts w:cs="Arial"/>
                <w:sz w:val="20"/>
                <w:szCs w:val="20"/>
                <w:lang w:val="fr-CA" w:eastAsia="de-DE"/>
              </w:rPr>
            </w:pPr>
            <w:r w:rsidRPr="005E7071">
              <w:rPr>
                <w:rFonts w:cs="Arial"/>
                <w:sz w:val="20"/>
                <w:szCs w:val="20"/>
                <w:lang w:val="fr-CA" w:eastAsia="de-DE"/>
              </w:rPr>
              <w:t xml:space="preserve">Faible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ECAF84" w14:textId="77777777" w:rsidR="00D562EC" w:rsidRPr="005E7071" w:rsidRDefault="00D562EC" w:rsidP="007F2F90">
            <w:pPr>
              <w:spacing w:before="0" w:after="0" w:line="240" w:lineRule="auto"/>
              <w:rPr>
                <w:rFonts w:cs="Arial"/>
                <w:sz w:val="20"/>
                <w:szCs w:val="20"/>
                <w:lang w:val="fr-CA" w:eastAsia="de-DE"/>
              </w:rPr>
            </w:pPr>
            <w:r w:rsidRPr="005E7071">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16346B" w14:textId="77777777" w:rsidR="00D562EC" w:rsidRPr="005E7071" w:rsidRDefault="00D562EC" w:rsidP="007F2F90">
            <w:pPr>
              <w:spacing w:before="0" w:after="0" w:line="240" w:lineRule="auto"/>
              <w:rPr>
                <w:rFonts w:cs="Arial"/>
                <w:sz w:val="20"/>
                <w:szCs w:val="20"/>
                <w:lang w:val="fr-CA" w:eastAsia="de-DE"/>
              </w:rPr>
            </w:pPr>
            <w:r w:rsidRPr="005E7071">
              <w:rPr>
                <w:rFonts w:cs="Arial"/>
                <w:sz w:val="20"/>
                <w:szCs w:val="20"/>
                <w:lang w:val="fr-CA" w:eastAsia="de-DE"/>
              </w:rPr>
              <w:t xml:space="preserve">Courte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14:paraId="38E5C211" w14:textId="77777777" w:rsidR="00D562EC" w:rsidRPr="005E7071" w:rsidRDefault="00D562EC" w:rsidP="007F2F90">
            <w:pPr>
              <w:spacing w:before="0" w:after="0" w:line="240" w:lineRule="auto"/>
              <w:rPr>
                <w:rFonts w:cs="Arial"/>
                <w:b/>
                <w:bCs/>
                <w:sz w:val="20"/>
                <w:szCs w:val="20"/>
                <w:lang w:val="fr-CA" w:eastAsia="de-DE"/>
              </w:rPr>
            </w:pPr>
            <w:r w:rsidRPr="005E7071">
              <w:rPr>
                <w:rFonts w:cs="Arial"/>
                <w:b/>
                <w:bCs/>
                <w:sz w:val="20"/>
                <w:szCs w:val="20"/>
                <w:lang w:val="fr-CA" w:eastAsia="de-DE"/>
              </w:rPr>
              <w:t>Mineure</w:t>
            </w:r>
          </w:p>
        </w:tc>
      </w:tr>
    </w:tbl>
    <w:p w14:paraId="3C78D64D" w14:textId="2A172273" w:rsidR="002718D0" w:rsidRPr="00D562EC" w:rsidRDefault="002718D0">
      <w:pPr>
        <w:spacing w:after="0" w:line="276" w:lineRule="auto"/>
        <w:rPr>
          <w:rFonts w:cs="Arial"/>
        </w:rPr>
      </w:pPr>
      <w:r w:rsidRPr="00D562EC">
        <w:rPr>
          <w:rFonts w:cs="Arial"/>
          <w:b/>
          <w:bCs/>
          <w:lang w:eastAsia="de-DE"/>
        </w:rPr>
        <w:t>Mesures de prévention et d’atténuation recommandées </w:t>
      </w:r>
      <w:r w:rsidRPr="00D562EC">
        <w:rPr>
          <w:rFonts w:cs="Arial"/>
        </w:rPr>
        <w:t xml:space="preserve"> </w:t>
      </w:r>
    </w:p>
    <w:p w14:paraId="3C78D64E" w14:textId="34A5BEED" w:rsidR="002718D0" w:rsidRPr="00406629" w:rsidRDefault="00D562EC" w:rsidP="00840979">
      <w:pPr>
        <w:numPr>
          <w:ilvl w:val="0"/>
          <w:numId w:val="11"/>
        </w:numPr>
        <w:spacing w:before="0" w:after="0" w:line="276" w:lineRule="auto"/>
        <w:ind w:left="1077"/>
        <w:rPr>
          <w:rFonts w:cs="Arial"/>
        </w:rPr>
      </w:pPr>
      <w:r w:rsidRPr="00D562EC">
        <w:rPr>
          <w:rFonts w:cs="Arial"/>
        </w:rPr>
        <w:t>Éviter la réalisation des activités les plus bruyantes pendant les heures de repos en milieu urbain, conformément aux lignes directrices de l’OMS en matière de niveaux sonores</w:t>
      </w:r>
      <w:r>
        <w:rPr>
          <w:rFonts w:cs="Arial"/>
        </w:rPr>
        <w:t xml:space="preserve"> </w:t>
      </w:r>
      <w:r w:rsidR="002718D0" w:rsidRPr="00406629">
        <w:rPr>
          <w:rFonts w:cs="Arial"/>
        </w:rPr>
        <w:t>;  </w:t>
      </w:r>
    </w:p>
    <w:p w14:paraId="3C78D64F" w14:textId="04F0EF40" w:rsidR="002718D0" w:rsidRPr="00406629" w:rsidRDefault="00D562EC" w:rsidP="00840979">
      <w:pPr>
        <w:numPr>
          <w:ilvl w:val="0"/>
          <w:numId w:val="11"/>
        </w:numPr>
        <w:spacing w:before="0" w:after="0" w:line="276" w:lineRule="auto"/>
        <w:ind w:left="1077"/>
        <w:rPr>
          <w:rFonts w:cs="Arial"/>
        </w:rPr>
      </w:pPr>
      <w:r w:rsidRPr="00D562EC">
        <w:rPr>
          <w:rFonts w:cs="Arial"/>
        </w:rPr>
        <w:t>Mettre à disposition des équipements de protection individuelle appropriés, notamment des bouchons d’oreille, et veiller à leur port effectif par les travailleurs exposé</w:t>
      </w:r>
      <w:r>
        <w:rPr>
          <w:rFonts w:cs="Arial"/>
        </w:rPr>
        <w:t xml:space="preserve">s </w:t>
      </w:r>
      <w:r w:rsidR="002718D0" w:rsidRPr="00406629">
        <w:rPr>
          <w:rFonts w:cs="Arial"/>
        </w:rPr>
        <w:t>;</w:t>
      </w:r>
    </w:p>
    <w:p w14:paraId="3C78D650" w14:textId="4E1E1529" w:rsidR="002718D0" w:rsidRPr="00406629" w:rsidRDefault="00D562EC" w:rsidP="00840979">
      <w:pPr>
        <w:numPr>
          <w:ilvl w:val="0"/>
          <w:numId w:val="11"/>
        </w:numPr>
        <w:spacing w:before="0" w:after="0" w:line="276" w:lineRule="auto"/>
        <w:ind w:left="1077"/>
        <w:rPr>
          <w:rFonts w:cs="Arial"/>
        </w:rPr>
      </w:pPr>
      <w:r w:rsidRPr="00D562EC">
        <w:rPr>
          <w:rFonts w:cs="Arial"/>
        </w:rPr>
        <w:t>Vérifier régulièrement l’état et le bon fonctionnement des engins afin de maîtriser les niveaux sonores, et limiter l’usage des alarmes de recul aux situations strictement nécessaires</w:t>
      </w:r>
      <w:r w:rsidR="002718D0" w:rsidRPr="00406629">
        <w:rPr>
          <w:rFonts w:cs="Arial"/>
        </w:rPr>
        <w:t>.</w:t>
      </w:r>
    </w:p>
    <w:p w14:paraId="3C78D653" w14:textId="77777777" w:rsidR="002718D0" w:rsidRDefault="002718D0" w:rsidP="00D562EC">
      <w:pPr>
        <w:spacing w:line="276" w:lineRule="auto"/>
        <w:ind w:left="360"/>
        <w:rPr>
          <w:rFonts w:cs="Arial"/>
          <w:b/>
          <w:bCs/>
        </w:rPr>
      </w:pPr>
      <w:r>
        <w:rPr>
          <w:rFonts w:cs="Arial"/>
          <w:b/>
          <w:bCs/>
        </w:rPr>
        <w:t>L’impact résiduel est jugé négligeable.</w:t>
      </w:r>
    </w:p>
    <w:p w14:paraId="3C78D654" w14:textId="77777777" w:rsidR="002718D0" w:rsidRPr="00DB1C27" w:rsidRDefault="002718D0" w:rsidP="00840979">
      <w:pPr>
        <w:pStyle w:val="Puce2"/>
        <w:numPr>
          <w:ilvl w:val="0"/>
          <w:numId w:val="12"/>
        </w:numPr>
        <w:tabs>
          <w:tab w:val="clear" w:pos="720"/>
        </w:tabs>
        <w:spacing w:after="120"/>
        <w:ind w:left="1440" w:hanging="360"/>
        <w:rPr>
          <w:rFonts w:eastAsia="Times New Roman"/>
          <w:bCs w:val="0"/>
          <w:i/>
          <w:kern w:val="0"/>
          <w:sz w:val="24"/>
          <w:szCs w:val="24"/>
          <w:lang w:eastAsia="de-DE"/>
        </w:rPr>
      </w:pPr>
      <w:r w:rsidRPr="00DB1C27">
        <w:rPr>
          <w:rFonts w:eastAsia="Times New Roman"/>
          <w:bCs w:val="0"/>
          <w:i/>
          <w:kern w:val="0"/>
          <w:sz w:val="24"/>
          <w:szCs w:val="24"/>
          <w:lang w:eastAsia="de-DE"/>
        </w:rPr>
        <w:t>Phase de démantèlement</w:t>
      </w:r>
    </w:p>
    <w:p w14:paraId="74C01719" w14:textId="04C6B017" w:rsidR="00D562EC" w:rsidRPr="00D562EC" w:rsidRDefault="00D562EC" w:rsidP="00D562EC">
      <w:pPr>
        <w:spacing w:after="0" w:line="276" w:lineRule="auto"/>
        <w:rPr>
          <w:rFonts w:cs="Arial"/>
        </w:rPr>
      </w:pPr>
      <w:r w:rsidRPr="00D562EC">
        <w:rPr>
          <w:rFonts w:cs="Arial"/>
        </w:rPr>
        <w:t>En phase de démantèlement, les principales sources de nuisances sonores et de vibrations sont liées à la circulation et au fonctionnement des engins et véhicules mobilisés pour les opérations de démolition des ouvrages et de remise en état des emprises.</w:t>
      </w:r>
    </w:p>
    <w:p w14:paraId="084306CF" w14:textId="5971FC5D" w:rsidR="00D562EC" w:rsidRDefault="00D562EC" w:rsidP="00D562EC">
      <w:pPr>
        <w:spacing w:after="0" w:line="276" w:lineRule="auto"/>
        <w:rPr>
          <w:rFonts w:cs="Arial"/>
        </w:rPr>
      </w:pPr>
      <w:r w:rsidRPr="00D562EC">
        <w:rPr>
          <w:rFonts w:cs="Arial"/>
        </w:rPr>
        <w:t xml:space="preserve">L’impact est de nature négative, d’intensité moyenne, d’étendue locale et de durée </w:t>
      </w:r>
      <w:r w:rsidR="006E1ED2">
        <w:rPr>
          <w:rFonts w:cs="Arial"/>
        </w:rPr>
        <w:t>temporaire</w:t>
      </w:r>
      <w:r w:rsidRPr="00D562EC">
        <w:rPr>
          <w:rFonts w:cs="Arial"/>
        </w:rPr>
        <w:t>. L’importance de l’impact m</w:t>
      </w:r>
      <w:r w:rsidR="006E1ED2">
        <w:rPr>
          <w:rFonts w:cs="Arial"/>
        </w:rPr>
        <w:t>oyenne</w:t>
      </w:r>
      <w:r w:rsidRPr="00D562EC">
        <w:rPr>
          <w:rFonts w:cs="Arial"/>
        </w:rPr>
        <w:t>.</w:t>
      </w: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276"/>
        <w:gridCol w:w="1134"/>
        <w:gridCol w:w="1417"/>
      </w:tblGrid>
      <w:tr w:rsidR="00D562EC" w:rsidRPr="005E7071" w14:paraId="4CFBAD4F" w14:textId="77777777">
        <w:trPr>
          <w:trHeight w:val="374"/>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1C35F477" w14:textId="77777777" w:rsidR="00D562EC" w:rsidRPr="005E7071" w:rsidRDefault="00D562EC" w:rsidP="00B74EF8">
            <w:pPr>
              <w:spacing w:before="0" w:after="0" w:line="276" w:lineRule="auto"/>
              <w:rPr>
                <w:rFonts w:cs="Arial"/>
                <w:b/>
                <w:bCs/>
                <w:sz w:val="20"/>
                <w:szCs w:val="20"/>
                <w:lang w:val="fr-CA" w:eastAsia="de-DE"/>
              </w:rPr>
            </w:pPr>
            <w:r w:rsidRPr="005E7071">
              <w:rPr>
                <w:rFonts w:cs="Arial"/>
                <w:b/>
                <w:bCs/>
                <w:sz w:val="20"/>
                <w:szCs w:val="20"/>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CF03C4A" w14:textId="77777777" w:rsidR="00D562EC" w:rsidRPr="005E7071" w:rsidRDefault="00D562EC" w:rsidP="00B74EF8">
            <w:pPr>
              <w:spacing w:before="0" w:after="0" w:line="276" w:lineRule="auto"/>
              <w:rPr>
                <w:rFonts w:cs="Arial"/>
                <w:b/>
                <w:bCs/>
                <w:sz w:val="20"/>
                <w:szCs w:val="20"/>
                <w:lang w:val="fr-CA" w:eastAsia="de-DE"/>
              </w:rPr>
            </w:pPr>
            <w:r w:rsidRPr="005E7071">
              <w:rPr>
                <w:rFonts w:cs="Arial"/>
                <w:b/>
                <w:bCs/>
                <w:sz w:val="20"/>
                <w:szCs w:val="20"/>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745D288" w14:textId="77777777" w:rsidR="00D562EC" w:rsidRPr="005E7071" w:rsidRDefault="00D562EC" w:rsidP="00B74EF8">
            <w:pPr>
              <w:spacing w:before="0" w:after="0" w:line="276" w:lineRule="auto"/>
              <w:jc w:val="center"/>
              <w:rPr>
                <w:rFonts w:cs="Arial"/>
                <w:b/>
                <w:bCs/>
                <w:sz w:val="20"/>
                <w:szCs w:val="20"/>
                <w:lang w:val="fr-CA" w:eastAsia="de-DE"/>
              </w:rPr>
            </w:pPr>
            <w:r w:rsidRPr="005E7071">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1CAA513F" w14:textId="77777777" w:rsidR="00D562EC" w:rsidRPr="005E7071" w:rsidRDefault="00D562EC" w:rsidP="00B74EF8">
            <w:pPr>
              <w:spacing w:before="0" w:after="0" w:line="276" w:lineRule="auto"/>
              <w:rPr>
                <w:rFonts w:cs="Arial"/>
                <w:b/>
                <w:bCs/>
                <w:sz w:val="20"/>
                <w:szCs w:val="20"/>
                <w:lang w:val="fr-CA" w:eastAsia="de-DE"/>
              </w:rPr>
            </w:pPr>
            <w:r w:rsidRPr="005E7071">
              <w:rPr>
                <w:rFonts w:cs="Arial"/>
                <w:b/>
                <w:bCs/>
                <w:sz w:val="20"/>
                <w:szCs w:val="20"/>
                <w:lang w:val="fr-CA" w:eastAsia="de-DE"/>
              </w:rPr>
              <w:t>Importance de l’impact</w:t>
            </w:r>
          </w:p>
        </w:tc>
      </w:tr>
      <w:tr w:rsidR="00D562EC" w:rsidRPr="005E7071" w14:paraId="5A91AB78" w14:textId="77777777">
        <w:trPr>
          <w:trHeight w:val="545"/>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6E349E37" w14:textId="77777777" w:rsidR="00D562EC" w:rsidRPr="005E7071" w:rsidRDefault="00D562EC" w:rsidP="00B74EF8">
            <w:pPr>
              <w:spacing w:before="0" w:after="0" w:line="276" w:lineRule="auto"/>
              <w:rPr>
                <w:rFonts w:cs="Arial"/>
                <w:b/>
                <w:bCs/>
                <w:sz w:val="20"/>
                <w:szCs w:val="20"/>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A6A11C" w14:textId="77777777" w:rsidR="00D562EC" w:rsidRPr="005E7071" w:rsidRDefault="00D562EC" w:rsidP="00B74EF8">
            <w:pPr>
              <w:spacing w:before="0" w:after="0" w:line="276" w:lineRule="auto"/>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A7F9632" w14:textId="77777777" w:rsidR="00D562EC" w:rsidRPr="005E7071" w:rsidRDefault="00D562EC" w:rsidP="00B74EF8">
            <w:pPr>
              <w:spacing w:before="0" w:after="0" w:line="276" w:lineRule="auto"/>
              <w:rPr>
                <w:rFonts w:cs="Arial"/>
                <w:b/>
                <w:bCs/>
                <w:sz w:val="20"/>
                <w:szCs w:val="20"/>
                <w:lang w:val="fr-CA" w:eastAsia="de-DE"/>
              </w:rPr>
            </w:pPr>
            <w:r w:rsidRPr="005E7071">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BB1F313" w14:textId="77777777" w:rsidR="00D562EC" w:rsidRPr="005E7071" w:rsidRDefault="00D562EC" w:rsidP="00B74EF8">
            <w:pPr>
              <w:spacing w:before="0" w:after="0" w:line="276" w:lineRule="auto"/>
              <w:rPr>
                <w:rFonts w:cs="Arial"/>
                <w:b/>
                <w:bCs/>
                <w:sz w:val="20"/>
                <w:szCs w:val="20"/>
                <w:lang w:val="fr-CA" w:eastAsia="de-DE"/>
              </w:rPr>
            </w:pPr>
            <w:r w:rsidRPr="005E7071">
              <w:rPr>
                <w:rFonts w:cs="Arial"/>
                <w:b/>
                <w:bCs/>
                <w:sz w:val="20"/>
                <w:szCs w:val="20"/>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4C703DC" w14:textId="77777777" w:rsidR="00D562EC" w:rsidRPr="005E7071" w:rsidRDefault="00D562EC" w:rsidP="00B74EF8">
            <w:pPr>
              <w:spacing w:before="0" w:after="0" w:line="276" w:lineRule="auto"/>
              <w:rPr>
                <w:rFonts w:cs="Arial"/>
                <w:b/>
                <w:bCs/>
                <w:sz w:val="20"/>
                <w:szCs w:val="20"/>
                <w:lang w:val="fr-CA" w:eastAsia="de-DE"/>
              </w:rPr>
            </w:pPr>
            <w:r w:rsidRPr="005E7071">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1EBCE64" w14:textId="77777777" w:rsidR="00D562EC" w:rsidRPr="005E7071" w:rsidRDefault="00D562EC" w:rsidP="00B74EF8">
            <w:pPr>
              <w:spacing w:before="0" w:after="0" w:line="276" w:lineRule="auto"/>
              <w:rPr>
                <w:rFonts w:cs="Arial"/>
                <w:b/>
                <w:bCs/>
                <w:sz w:val="20"/>
                <w:szCs w:val="20"/>
                <w:lang w:val="fr-CA" w:eastAsia="de-DE"/>
              </w:rPr>
            </w:pPr>
            <w:r w:rsidRPr="005E7071">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E598009" w14:textId="77777777" w:rsidR="00D562EC" w:rsidRPr="005E7071" w:rsidRDefault="00D562EC" w:rsidP="00B74EF8">
            <w:pPr>
              <w:spacing w:before="0" w:after="0" w:line="276" w:lineRule="auto"/>
              <w:rPr>
                <w:rFonts w:cs="Arial"/>
                <w:b/>
                <w:bCs/>
                <w:sz w:val="20"/>
                <w:szCs w:val="20"/>
                <w:lang w:val="fr-CA" w:eastAsia="de-DE"/>
              </w:rPr>
            </w:pPr>
          </w:p>
        </w:tc>
      </w:tr>
      <w:tr w:rsidR="008645FB" w:rsidRPr="005E7071" w14:paraId="7F66E0EB" w14:textId="77777777" w:rsidTr="006E1ED2">
        <w:trPr>
          <w:cantSplit/>
          <w:trHeight w:val="1713"/>
          <w:jc w:val="center"/>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216BEF0A" w14:textId="08EF7BEC" w:rsidR="00D562EC" w:rsidRPr="005E7071" w:rsidRDefault="005330A8" w:rsidP="00B74EF8">
            <w:pPr>
              <w:spacing w:before="0" w:after="0" w:line="276" w:lineRule="auto"/>
              <w:rPr>
                <w:rFonts w:cs="Arial"/>
                <w:b/>
                <w:bCs/>
                <w:sz w:val="20"/>
                <w:szCs w:val="20"/>
                <w:lang w:val="fr-CA" w:eastAsia="de-DE"/>
              </w:rPr>
            </w:pPr>
            <w:r w:rsidRPr="005E7071">
              <w:rPr>
                <w:rFonts w:cs="Arial"/>
                <w:b/>
                <w:bCs/>
                <w:sz w:val="20"/>
                <w:szCs w:val="20"/>
                <w:lang w:val="fr-CA" w:eastAsia="de-DE"/>
              </w:rPr>
              <w:t>Démantèlement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92768" w14:textId="77777777" w:rsidR="00B74EF8" w:rsidRDefault="00B74EF8" w:rsidP="00B74EF8">
            <w:pPr>
              <w:spacing w:before="0" w:after="0" w:line="276" w:lineRule="auto"/>
              <w:rPr>
                <w:rFonts w:cs="Arial"/>
                <w:sz w:val="20"/>
                <w:szCs w:val="20"/>
                <w:lang w:eastAsia="de-DE"/>
              </w:rPr>
            </w:pPr>
          </w:p>
          <w:p w14:paraId="10DD5B60" w14:textId="77777777" w:rsidR="00B74EF8" w:rsidRDefault="00B74EF8" w:rsidP="00B74EF8">
            <w:pPr>
              <w:spacing w:before="0" w:after="0" w:line="276" w:lineRule="auto"/>
              <w:rPr>
                <w:rFonts w:cs="Arial"/>
                <w:sz w:val="20"/>
                <w:szCs w:val="20"/>
                <w:lang w:eastAsia="de-DE"/>
              </w:rPr>
            </w:pPr>
          </w:p>
          <w:p w14:paraId="44BE214F" w14:textId="7FB9AAE0" w:rsidR="00D562EC" w:rsidRPr="005E7071" w:rsidRDefault="00D562EC" w:rsidP="00B74EF8">
            <w:pPr>
              <w:spacing w:before="0" w:after="0" w:line="276" w:lineRule="auto"/>
              <w:rPr>
                <w:rFonts w:cs="Arial"/>
                <w:sz w:val="20"/>
                <w:szCs w:val="20"/>
                <w:lang w:eastAsia="de-DE"/>
              </w:rPr>
            </w:pPr>
            <w:r w:rsidRPr="005E7071">
              <w:rPr>
                <w:rFonts w:cs="Arial"/>
                <w:sz w:val="20"/>
                <w:szCs w:val="20"/>
                <w:lang w:eastAsia="de-DE"/>
              </w:rPr>
              <w:t>Nuisance sonore</w:t>
            </w:r>
          </w:p>
          <w:p w14:paraId="4D10A2E6" w14:textId="77777777" w:rsidR="00D562EC" w:rsidRPr="005E7071" w:rsidRDefault="00D562EC" w:rsidP="00B74EF8">
            <w:pPr>
              <w:spacing w:before="0" w:after="0" w:line="276" w:lineRule="auto"/>
              <w:rPr>
                <w:rFonts w:cs="Arial"/>
                <w:sz w:val="20"/>
                <w:szCs w:val="20"/>
                <w:lang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62B2C" w14:textId="77777777" w:rsidR="00D562EC" w:rsidRPr="005E7071" w:rsidRDefault="00D562EC" w:rsidP="00B74EF8">
            <w:pPr>
              <w:spacing w:before="0" w:after="0" w:line="276" w:lineRule="auto"/>
              <w:rPr>
                <w:rFonts w:cs="Arial"/>
                <w:sz w:val="20"/>
                <w:szCs w:val="20"/>
                <w:lang w:val="fr-CA" w:eastAsia="de-DE"/>
              </w:rPr>
            </w:pPr>
          </w:p>
          <w:p w14:paraId="28F2F3C1" w14:textId="77777777" w:rsidR="00D562EC" w:rsidRDefault="00D562EC" w:rsidP="00B74EF8">
            <w:pPr>
              <w:spacing w:before="0" w:after="0" w:line="276" w:lineRule="auto"/>
              <w:rPr>
                <w:rFonts w:cs="Arial"/>
                <w:sz w:val="20"/>
                <w:szCs w:val="20"/>
                <w:lang w:val="fr-CA" w:eastAsia="de-DE"/>
              </w:rPr>
            </w:pPr>
          </w:p>
          <w:p w14:paraId="06595495" w14:textId="77777777" w:rsidR="00B74EF8" w:rsidRPr="005E7071" w:rsidRDefault="00B74EF8" w:rsidP="00B74EF8">
            <w:pPr>
              <w:spacing w:before="0" w:after="0" w:line="276" w:lineRule="auto"/>
              <w:rPr>
                <w:rFonts w:cs="Arial"/>
                <w:sz w:val="20"/>
                <w:szCs w:val="20"/>
                <w:lang w:val="fr-CA" w:eastAsia="de-DE"/>
              </w:rPr>
            </w:pPr>
          </w:p>
          <w:p w14:paraId="0B7DF282" w14:textId="77777777" w:rsidR="00D562EC" w:rsidRPr="005E7071" w:rsidRDefault="00D562EC" w:rsidP="00B74EF8">
            <w:pPr>
              <w:spacing w:before="0" w:after="0" w:line="276" w:lineRule="auto"/>
              <w:rPr>
                <w:rFonts w:cs="Arial"/>
                <w:sz w:val="20"/>
                <w:szCs w:val="20"/>
                <w:lang w:val="fr-CA" w:eastAsia="de-DE"/>
              </w:rPr>
            </w:pPr>
            <w:r w:rsidRPr="005E7071">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CD0BF6" w14:textId="77777777" w:rsidR="00D562EC" w:rsidRPr="005E7071" w:rsidRDefault="00D562EC" w:rsidP="00B74EF8">
            <w:pPr>
              <w:spacing w:before="0" w:after="0" w:line="276" w:lineRule="auto"/>
              <w:rPr>
                <w:rFonts w:cs="Arial"/>
                <w:sz w:val="20"/>
                <w:szCs w:val="20"/>
                <w:lang w:val="fr-CA" w:eastAsia="de-DE"/>
              </w:rPr>
            </w:pPr>
            <w:r w:rsidRPr="005E7071">
              <w:rPr>
                <w:rFonts w:cs="Arial"/>
                <w:sz w:val="20"/>
                <w:szCs w:val="20"/>
                <w:lang w:val="fr-CA" w:eastAsia="de-DE"/>
              </w:rPr>
              <w:t xml:space="preserve">Faible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50D90C" w14:textId="77777777" w:rsidR="00D562EC" w:rsidRPr="005E7071" w:rsidRDefault="00D562EC" w:rsidP="00B74EF8">
            <w:pPr>
              <w:spacing w:before="0" w:after="0" w:line="276" w:lineRule="auto"/>
              <w:rPr>
                <w:rFonts w:cs="Arial"/>
                <w:sz w:val="20"/>
                <w:szCs w:val="20"/>
                <w:lang w:val="fr-CA" w:eastAsia="de-DE"/>
              </w:rPr>
            </w:pPr>
            <w:r w:rsidRPr="005E7071">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A384CB" w14:textId="04EB57F3" w:rsidR="00D562EC" w:rsidRPr="005E7071" w:rsidRDefault="00780568" w:rsidP="00B74EF8">
            <w:pPr>
              <w:spacing w:before="0" w:after="0" w:line="276" w:lineRule="auto"/>
              <w:rPr>
                <w:rFonts w:cs="Arial"/>
                <w:sz w:val="20"/>
                <w:szCs w:val="20"/>
                <w:lang w:val="fr-CA" w:eastAsia="de-DE"/>
              </w:rPr>
            </w:pPr>
            <w:r>
              <w:rPr>
                <w:rFonts w:cs="Arial"/>
                <w:sz w:val="20"/>
                <w:szCs w:val="20"/>
                <w:lang w:val="fr-CA" w:eastAsia="de-DE"/>
              </w:rPr>
              <w:t xml:space="preserve">Temporaire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14:paraId="0E2A14A6" w14:textId="5399C8C9" w:rsidR="00D562EC" w:rsidRPr="005E7071" w:rsidRDefault="00D562EC" w:rsidP="00B74EF8">
            <w:pPr>
              <w:spacing w:before="0" w:after="0" w:line="276" w:lineRule="auto"/>
              <w:rPr>
                <w:rFonts w:cs="Arial"/>
                <w:b/>
                <w:bCs/>
                <w:sz w:val="20"/>
                <w:szCs w:val="20"/>
                <w:lang w:val="fr-CA" w:eastAsia="de-DE"/>
              </w:rPr>
            </w:pPr>
            <w:r w:rsidRPr="005E7071">
              <w:rPr>
                <w:rFonts w:cs="Arial"/>
                <w:b/>
                <w:bCs/>
                <w:sz w:val="20"/>
                <w:szCs w:val="20"/>
                <w:lang w:val="fr-CA" w:eastAsia="de-DE"/>
              </w:rPr>
              <w:t>M</w:t>
            </w:r>
            <w:r w:rsidR="006E1ED2">
              <w:rPr>
                <w:rFonts w:cs="Arial"/>
                <w:b/>
                <w:bCs/>
                <w:sz w:val="20"/>
                <w:szCs w:val="20"/>
                <w:lang w:val="fr-CA" w:eastAsia="de-DE"/>
              </w:rPr>
              <w:t>oyenne</w:t>
            </w:r>
          </w:p>
        </w:tc>
      </w:tr>
    </w:tbl>
    <w:p w14:paraId="3C78D66B" w14:textId="02E8D0A3" w:rsidR="002718D0" w:rsidRPr="00D562EC" w:rsidRDefault="002718D0" w:rsidP="00406629">
      <w:pPr>
        <w:spacing w:after="0" w:line="276" w:lineRule="auto"/>
        <w:rPr>
          <w:rFonts w:cs="Arial"/>
        </w:rPr>
      </w:pPr>
      <w:r w:rsidRPr="00D562EC">
        <w:rPr>
          <w:rFonts w:cs="Arial"/>
          <w:b/>
          <w:bCs/>
          <w:lang w:eastAsia="de-DE"/>
        </w:rPr>
        <w:t>Mesures de prévention et d’atténuation recommandées </w:t>
      </w:r>
      <w:r w:rsidRPr="00D562EC">
        <w:rPr>
          <w:rFonts w:cs="Arial"/>
        </w:rPr>
        <w:t xml:space="preserve"> </w:t>
      </w:r>
    </w:p>
    <w:p w14:paraId="658883FB" w14:textId="07D09A6D" w:rsidR="009544BC" w:rsidRPr="009544BC" w:rsidRDefault="009544BC" w:rsidP="00840979">
      <w:pPr>
        <w:numPr>
          <w:ilvl w:val="0"/>
          <w:numId w:val="11"/>
        </w:numPr>
        <w:spacing w:before="0" w:after="0" w:line="276" w:lineRule="auto"/>
        <w:ind w:left="1077"/>
        <w:rPr>
          <w:rFonts w:cs="Arial"/>
        </w:rPr>
      </w:pPr>
      <w:r w:rsidRPr="009544BC">
        <w:rPr>
          <w:rFonts w:cs="Arial"/>
        </w:rPr>
        <w:t>Programmer les travaux bruyants en dehors des heures de repos en zone habitée, conformément aux recommandations de l’OMS ;</w:t>
      </w:r>
    </w:p>
    <w:p w14:paraId="413C2879" w14:textId="50782D9F" w:rsidR="009544BC" w:rsidRPr="009544BC" w:rsidRDefault="009544BC" w:rsidP="00840979">
      <w:pPr>
        <w:numPr>
          <w:ilvl w:val="0"/>
          <w:numId w:val="11"/>
        </w:numPr>
        <w:spacing w:before="0" w:after="0" w:line="276" w:lineRule="auto"/>
        <w:ind w:left="1077"/>
        <w:rPr>
          <w:rFonts w:cs="Arial"/>
        </w:rPr>
      </w:pPr>
      <w:r w:rsidRPr="009544BC">
        <w:rPr>
          <w:rFonts w:cs="Arial"/>
        </w:rPr>
        <w:t>Mettre à disposition des bouchons d’oreille et veiller à leur port effectif par les travailleurs ;</w:t>
      </w:r>
    </w:p>
    <w:p w14:paraId="3BE98033" w14:textId="5776A7E4" w:rsidR="009544BC" w:rsidRPr="009544BC" w:rsidRDefault="009544BC" w:rsidP="00840979">
      <w:pPr>
        <w:numPr>
          <w:ilvl w:val="0"/>
          <w:numId w:val="11"/>
        </w:numPr>
        <w:spacing w:before="0" w:after="0" w:line="276" w:lineRule="auto"/>
        <w:ind w:left="1077"/>
        <w:rPr>
          <w:rFonts w:cs="Arial"/>
        </w:rPr>
      </w:pPr>
      <w:r w:rsidRPr="009544BC">
        <w:rPr>
          <w:rFonts w:cs="Arial"/>
        </w:rPr>
        <w:t>Vérifier régulièrement l’état et le niveau sonore des engins de chantier ;</w:t>
      </w:r>
    </w:p>
    <w:p w14:paraId="07E800FE" w14:textId="139B2EA6" w:rsidR="009544BC" w:rsidRPr="009544BC" w:rsidRDefault="009544BC" w:rsidP="00840979">
      <w:pPr>
        <w:numPr>
          <w:ilvl w:val="0"/>
          <w:numId w:val="11"/>
        </w:numPr>
        <w:spacing w:before="0" w:after="0" w:line="276" w:lineRule="auto"/>
        <w:ind w:left="1077"/>
        <w:rPr>
          <w:rFonts w:cs="Arial"/>
        </w:rPr>
      </w:pPr>
      <w:r w:rsidRPr="009544BC">
        <w:rPr>
          <w:rFonts w:cs="Arial"/>
        </w:rPr>
        <w:t>Privilégier des équipements à faible émission sonore et éviter les travaux nocturnes.</w:t>
      </w:r>
    </w:p>
    <w:p w14:paraId="3C78D672" w14:textId="7F3826CA" w:rsidR="009544BC" w:rsidRDefault="002718D0" w:rsidP="003C0CD9">
      <w:pPr>
        <w:spacing w:after="0" w:line="276" w:lineRule="auto"/>
        <w:rPr>
          <w:rFonts w:cs="Arial"/>
          <w:b/>
          <w:bCs/>
        </w:rPr>
      </w:pPr>
      <w:r w:rsidRPr="00727E73">
        <w:rPr>
          <w:rFonts w:cs="Arial"/>
          <w:b/>
          <w:bCs/>
        </w:rPr>
        <w:t>L’impact résiduel est jugé négligeable.</w:t>
      </w:r>
      <w:r w:rsidR="009544BC">
        <w:rPr>
          <w:rFonts w:cs="Arial"/>
          <w:b/>
          <w:bCs/>
        </w:rPr>
        <w:br w:type="page"/>
      </w:r>
    </w:p>
    <w:p w14:paraId="3C78D673" w14:textId="77777777" w:rsidR="002718D0" w:rsidRPr="00727E73" w:rsidRDefault="002718D0" w:rsidP="00406629">
      <w:pPr>
        <w:pStyle w:val="Titre3"/>
        <w:spacing w:before="0" w:line="276" w:lineRule="auto"/>
        <w:rPr>
          <w:rFonts w:cs="Arial"/>
        </w:rPr>
      </w:pPr>
      <w:bookmarkStart w:id="969" w:name="_Toc153367327"/>
      <w:bookmarkStart w:id="970" w:name="_Toc151649434"/>
      <w:bookmarkStart w:id="971" w:name="_Toc50203516"/>
      <w:bookmarkStart w:id="972" w:name="_Toc153367735"/>
      <w:bookmarkStart w:id="973" w:name="_Toc174535986"/>
      <w:bookmarkStart w:id="974" w:name="_Toc68517474"/>
      <w:bookmarkStart w:id="975" w:name="_Toc68644362"/>
      <w:bookmarkStart w:id="976" w:name="_Toc133063352"/>
      <w:bookmarkStart w:id="977" w:name="_Toc68507668"/>
      <w:bookmarkStart w:id="978" w:name="_Toc68516474"/>
      <w:bookmarkStart w:id="979" w:name="_Toc236272783"/>
      <w:bookmarkStart w:id="980" w:name="_Hlk64828158"/>
      <w:r w:rsidRPr="00727E73">
        <w:rPr>
          <w:rFonts w:cs="Arial"/>
        </w:rPr>
        <w:t>Impacts potentiels sur le milieu biologique</w:t>
      </w:r>
      <w:bookmarkEnd w:id="969"/>
      <w:bookmarkEnd w:id="970"/>
      <w:bookmarkEnd w:id="971"/>
      <w:bookmarkEnd w:id="972"/>
      <w:bookmarkEnd w:id="973"/>
      <w:bookmarkEnd w:id="974"/>
      <w:bookmarkEnd w:id="975"/>
      <w:bookmarkEnd w:id="976"/>
      <w:bookmarkEnd w:id="977"/>
      <w:bookmarkEnd w:id="978"/>
      <w:bookmarkEnd w:id="979"/>
    </w:p>
    <w:p w14:paraId="3C78D674" w14:textId="77777777" w:rsidR="002718D0" w:rsidRPr="00727E73" w:rsidRDefault="002718D0" w:rsidP="00406629">
      <w:pPr>
        <w:pStyle w:val="Titre4"/>
        <w:spacing w:before="0" w:line="276" w:lineRule="auto"/>
        <w:rPr>
          <w:rFonts w:cs="Arial"/>
        </w:rPr>
      </w:pPr>
      <w:bookmarkStart w:id="981" w:name="_Toc153367328"/>
      <w:bookmarkStart w:id="982" w:name="_Toc153367736"/>
      <w:bookmarkStart w:id="983" w:name="_Toc174535987"/>
      <w:r w:rsidRPr="00727E73">
        <w:rPr>
          <w:rFonts w:cs="Arial"/>
        </w:rPr>
        <w:t>Sur la flore</w:t>
      </w:r>
      <w:bookmarkEnd w:id="981"/>
      <w:bookmarkEnd w:id="982"/>
      <w:bookmarkEnd w:id="983"/>
      <w:r w:rsidRPr="00727E73">
        <w:rPr>
          <w:rFonts w:cs="Arial"/>
        </w:rPr>
        <w:t xml:space="preserve">  </w:t>
      </w:r>
    </w:p>
    <w:p w14:paraId="3C78D675" w14:textId="77777777" w:rsidR="002718D0" w:rsidRPr="00F71354" w:rsidRDefault="002718D0" w:rsidP="00840979">
      <w:pPr>
        <w:pStyle w:val="Puce2"/>
        <w:numPr>
          <w:ilvl w:val="0"/>
          <w:numId w:val="12"/>
        </w:numPr>
        <w:tabs>
          <w:tab w:val="clear" w:pos="720"/>
        </w:tabs>
        <w:spacing w:after="120"/>
        <w:ind w:left="1440" w:hanging="360"/>
        <w:rPr>
          <w:rFonts w:eastAsia="Times New Roman"/>
          <w:bCs w:val="0"/>
          <w:i/>
          <w:kern w:val="0"/>
          <w:sz w:val="24"/>
          <w:szCs w:val="24"/>
          <w:lang w:eastAsia="de-DE"/>
        </w:rPr>
      </w:pPr>
      <w:r w:rsidRPr="00F71354">
        <w:rPr>
          <w:rFonts w:eastAsia="Times New Roman"/>
          <w:bCs w:val="0"/>
          <w:i/>
          <w:kern w:val="0"/>
          <w:sz w:val="24"/>
          <w:szCs w:val="24"/>
          <w:lang w:eastAsia="de-DE"/>
        </w:rPr>
        <w:t>Phase de pré-construction et de construction</w:t>
      </w:r>
    </w:p>
    <w:p w14:paraId="7CE607DA" w14:textId="511D50B8" w:rsidR="00AD6A21" w:rsidRPr="00AD6A21" w:rsidRDefault="00624231" w:rsidP="006A09CF">
      <w:pPr>
        <w:spacing w:line="276" w:lineRule="auto"/>
      </w:pPr>
      <w:r w:rsidRPr="00F71354">
        <w:t xml:space="preserve">Les activités de libération des emprises, de préparation des sites, d’installation des chantiers et bases-vie, ainsi que la circulation des véhicules et engins pour l’approvisionnement en matériaux, combinées aux travaux de génie civil liés à la pose des conduites (fouilles, mise en place des ouvrages, remblaiement), </w:t>
      </w:r>
      <w:r w:rsidR="00670DF0" w:rsidRPr="00F71354">
        <w:t>entraineront l’abattage de</w:t>
      </w:r>
      <w:r w:rsidR="00D47D3D" w:rsidRPr="00F71354">
        <w:t xml:space="preserve"> 150 pieds </w:t>
      </w:r>
      <w:r w:rsidR="00D47D3D" w:rsidRPr="003E37FB">
        <w:rPr>
          <w:rFonts w:cs="Arial"/>
        </w:rPr>
        <w:t>d’</w:t>
      </w:r>
      <w:r w:rsidR="00670DF0" w:rsidRPr="00F71354">
        <w:t xml:space="preserve">arbres </w:t>
      </w:r>
      <w:r w:rsidR="00D47D3D" w:rsidRPr="00F71354">
        <w:t>d’</w:t>
      </w:r>
      <w:r w:rsidR="0094150D" w:rsidRPr="00F71354">
        <w:t>espèces</w:t>
      </w:r>
      <w:r w:rsidR="00D47D3D" w:rsidRPr="00F71354">
        <w:t xml:space="preserve"> différentes </w:t>
      </w:r>
      <w:r w:rsidR="00670DF0" w:rsidRPr="00F71354">
        <w:t>se trouv</w:t>
      </w:r>
      <w:r w:rsidR="00D47D3D" w:rsidRPr="00F71354">
        <w:t>a</w:t>
      </w:r>
      <w:r w:rsidR="00670DF0" w:rsidRPr="00F71354">
        <w:t>nt sur le tracé de la conduite</w:t>
      </w:r>
      <w:r w:rsidR="0094150D" w:rsidRPr="00F71354">
        <w:t xml:space="preserve">. </w:t>
      </w:r>
    </w:p>
    <w:p w14:paraId="38D4B93F" w14:textId="5701299B" w:rsidR="00FB3C39" w:rsidRPr="00FB3C39" w:rsidRDefault="00AD6A21" w:rsidP="00FB3C39">
      <w:pPr>
        <w:spacing w:line="276" w:lineRule="auto"/>
      </w:pPr>
      <w:r w:rsidRPr="00AD6A21">
        <w:t xml:space="preserve">Parmi l’ensemble des arbres recensés, </w:t>
      </w:r>
      <w:r w:rsidRPr="005277E0">
        <w:rPr>
          <w:rFonts w:cs="Arial"/>
        </w:rPr>
        <w:t>7 pieds appartiennent à des espèces intégralement protégées</w:t>
      </w:r>
      <w:r w:rsidRPr="00AD6A21">
        <w:t xml:space="preserve">, à savoir l’acacia (1 pied), le palmier (4 pieds), le dougoura (1 pied) et le baobab (1 pied). En outre, </w:t>
      </w:r>
      <w:r w:rsidRPr="005277E0">
        <w:rPr>
          <w:rFonts w:cs="Arial"/>
        </w:rPr>
        <w:t>25 pieds relèvent d’espèces partiellement protégées</w:t>
      </w:r>
      <w:r w:rsidRPr="00AD6A21">
        <w:t xml:space="preserve">, notamment le caïlcédrat (21 pieds) et le </w:t>
      </w:r>
      <w:r w:rsidR="00335147" w:rsidRPr="00335147">
        <w:rPr>
          <w:rFonts w:cs="Arial"/>
        </w:rPr>
        <w:t>rônier</w:t>
      </w:r>
      <w:r w:rsidRPr="00AD6A21">
        <w:t xml:space="preserve"> (4 pieds). Cette situation confère à l’impact une importance particulière au regard des exigences réglementaires nationales en matière de protection des ressources </w:t>
      </w:r>
      <w:r w:rsidR="005B4D33" w:rsidRPr="00AD6A21">
        <w:t>forestières.</w:t>
      </w:r>
    </w:p>
    <w:p w14:paraId="6B4C19E2" w14:textId="2562AAC3" w:rsidR="00933CD2" w:rsidRPr="00F71354" w:rsidRDefault="00624231" w:rsidP="00F8229C">
      <w:pPr>
        <w:spacing w:line="276" w:lineRule="auto"/>
      </w:pPr>
      <w:r w:rsidRPr="00F71354">
        <w:t xml:space="preserve">Le site destiné à l’implantation du </w:t>
      </w:r>
      <w:r w:rsidR="004A2274" w:rsidRPr="004A2274">
        <w:t>château</w:t>
      </w:r>
      <w:r w:rsidRPr="00F71354">
        <w:t xml:space="preserve"> est dépourvu de couverture végétale</w:t>
      </w:r>
      <w:r w:rsidR="004507C5" w:rsidRPr="00F71354">
        <w:t>, par conséquent</w:t>
      </w:r>
      <w:r w:rsidR="008912D2" w:rsidRPr="00F71354">
        <w:t xml:space="preserve">, </w:t>
      </w:r>
      <w:r w:rsidRPr="00F71354">
        <w:t xml:space="preserve">les travaux projetés à cet emplacement n’occasionneront pas de perte de végétation. </w:t>
      </w:r>
    </w:p>
    <w:p w14:paraId="604976FA" w14:textId="1BEB3A25" w:rsidR="009A4C5F" w:rsidRPr="00F71354" w:rsidRDefault="009A3A07" w:rsidP="00F8229C">
      <w:pPr>
        <w:spacing w:line="276" w:lineRule="auto"/>
      </w:pPr>
      <w:r w:rsidRPr="009A3A07">
        <w:t>Le</w:t>
      </w:r>
      <w:r w:rsidR="00B54CC6">
        <w:t xml:space="preserve"> sous-</w:t>
      </w:r>
      <w:r w:rsidRPr="009A3A07">
        <w:t xml:space="preserve">projet traverse par ailleurs la forêt classée de Koulouba sur une superficie d’environ </w:t>
      </w:r>
      <w:r w:rsidRPr="005277E0">
        <w:rPr>
          <w:rFonts w:cs="Arial"/>
        </w:rPr>
        <w:t>0,23 hectare</w:t>
      </w:r>
      <w:r w:rsidRPr="009A3A07">
        <w:t xml:space="preserve">. L’inventaire forestier réalisé en collaboration avec la Direction Régionale des Eaux et Forêts (DREF) indique que les travaux de pose des conduites, bien que linéaires et de faible emprise, sont susceptibles d’entraîner l’abattage d’environ </w:t>
      </w:r>
      <w:r w:rsidRPr="005277E0">
        <w:rPr>
          <w:rFonts w:cs="Arial"/>
        </w:rPr>
        <w:t>434 arbres</w:t>
      </w:r>
      <w:r w:rsidRPr="009A3A07">
        <w:t xml:space="preserve">, dont </w:t>
      </w:r>
      <w:r w:rsidRPr="005277E0">
        <w:rPr>
          <w:rFonts w:cs="Arial"/>
        </w:rPr>
        <w:t>106 appartenant à des espèces intégralement protégées</w:t>
      </w:r>
      <w:r w:rsidRPr="009A3A07">
        <w:t xml:space="preserve"> et </w:t>
      </w:r>
      <w:r w:rsidRPr="005277E0">
        <w:rPr>
          <w:rFonts w:cs="Arial"/>
        </w:rPr>
        <w:t>56 à des espèces partiellement protégées</w:t>
      </w:r>
      <w:r w:rsidRPr="009A3A07">
        <w:t xml:space="preserve"> (voir Tableau 9), ainsi qu’une perturbation localisée de la végétation</w:t>
      </w:r>
      <w:r w:rsidR="005B4D33">
        <w:t>.</w:t>
      </w:r>
    </w:p>
    <w:p w14:paraId="30C8CEE6" w14:textId="289B1528" w:rsidR="003934C9" w:rsidRDefault="00624231" w:rsidP="00456626">
      <w:pPr>
        <w:spacing w:line="276" w:lineRule="auto"/>
      </w:pPr>
      <w:r w:rsidRPr="00F71354">
        <w:t xml:space="preserve">Globalement, l’impact du sous-projet sur la flore est de nature négative, d’intensité </w:t>
      </w:r>
      <w:r w:rsidR="004420D7">
        <w:t>forte</w:t>
      </w:r>
      <w:r w:rsidRPr="00F71354">
        <w:t xml:space="preserve">, d’étendue locale, circonscrite aux emprises du tracé, et de durée </w:t>
      </w:r>
      <w:r w:rsidR="00974ED6">
        <w:t>longue</w:t>
      </w:r>
      <w:r w:rsidRPr="00F71354">
        <w:t>. L’importance globale de cet impact est jugée moyenne, compte tenu de la sensibilité particulière de certains secteurs traversés, notamment au niveau de la forêt classée de Koulouba, ce qui justifie la mise en œuvre de mesures spécifiques d’évitement, de réduction et, le cas échéant, de compensation.</w:t>
      </w: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276"/>
        <w:gridCol w:w="1134"/>
        <w:gridCol w:w="1417"/>
      </w:tblGrid>
      <w:tr w:rsidR="00A243EC" w:rsidRPr="005E7071" w14:paraId="354AC1AA" w14:textId="77777777">
        <w:trPr>
          <w:trHeight w:val="374"/>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0B08E893" w14:textId="77777777" w:rsidR="00A243EC" w:rsidRPr="005E7071" w:rsidRDefault="00A243EC">
            <w:pPr>
              <w:spacing w:before="0" w:after="0" w:line="276" w:lineRule="auto"/>
              <w:rPr>
                <w:rFonts w:cs="Arial"/>
                <w:b/>
                <w:bCs/>
                <w:sz w:val="20"/>
                <w:szCs w:val="20"/>
                <w:lang w:val="fr-CA" w:eastAsia="de-DE"/>
              </w:rPr>
            </w:pPr>
            <w:r w:rsidRPr="005E7071">
              <w:rPr>
                <w:rFonts w:cs="Arial"/>
                <w:b/>
                <w:bCs/>
                <w:sz w:val="20"/>
                <w:szCs w:val="20"/>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FCF148F" w14:textId="77777777" w:rsidR="00A243EC" w:rsidRPr="005E7071" w:rsidRDefault="00A243EC">
            <w:pPr>
              <w:spacing w:before="0" w:after="0" w:line="276" w:lineRule="auto"/>
              <w:rPr>
                <w:rFonts w:cs="Arial"/>
                <w:b/>
                <w:bCs/>
                <w:sz w:val="20"/>
                <w:szCs w:val="20"/>
                <w:lang w:val="fr-CA" w:eastAsia="de-DE"/>
              </w:rPr>
            </w:pPr>
            <w:r w:rsidRPr="005E7071">
              <w:rPr>
                <w:rFonts w:cs="Arial"/>
                <w:b/>
                <w:bCs/>
                <w:sz w:val="20"/>
                <w:szCs w:val="20"/>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654A4E3" w14:textId="77777777" w:rsidR="00A243EC" w:rsidRPr="005E7071" w:rsidRDefault="00A243EC">
            <w:pPr>
              <w:spacing w:before="0" w:after="0" w:line="276" w:lineRule="auto"/>
              <w:jc w:val="center"/>
              <w:rPr>
                <w:rFonts w:cs="Arial"/>
                <w:b/>
                <w:bCs/>
                <w:sz w:val="20"/>
                <w:szCs w:val="20"/>
                <w:lang w:val="fr-CA" w:eastAsia="de-DE"/>
              </w:rPr>
            </w:pPr>
            <w:r w:rsidRPr="005E7071">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8468AE2" w14:textId="77777777" w:rsidR="00A243EC" w:rsidRPr="005E7071" w:rsidRDefault="00A243EC">
            <w:pPr>
              <w:spacing w:before="0" w:after="0" w:line="276" w:lineRule="auto"/>
              <w:rPr>
                <w:rFonts w:cs="Arial"/>
                <w:b/>
                <w:bCs/>
                <w:sz w:val="20"/>
                <w:szCs w:val="20"/>
                <w:lang w:val="fr-CA" w:eastAsia="de-DE"/>
              </w:rPr>
            </w:pPr>
            <w:r w:rsidRPr="005E7071">
              <w:rPr>
                <w:rFonts w:cs="Arial"/>
                <w:b/>
                <w:bCs/>
                <w:sz w:val="20"/>
                <w:szCs w:val="20"/>
                <w:lang w:val="fr-CA" w:eastAsia="de-DE"/>
              </w:rPr>
              <w:t>Importance de l’impact</w:t>
            </w:r>
          </w:p>
        </w:tc>
      </w:tr>
      <w:tr w:rsidR="00A243EC" w:rsidRPr="005E7071" w14:paraId="3837567F" w14:textId="77777777" w:rsidTr="00F14983">
        <w:trPr>
          <w:trHeight w:val="178"/>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0FF46E21" w14:textId="77777777" w:rsidR="00A243EC" w:rsidRPr="005E7071" w:rsidRDefault="00A243EC">
            <w:pPr>
              <w:spacing w:before="0" w:after="0" w:line="276" w:lineRule="auto"/>
              <w:rPr>
                <w:rFonts w:cs="Arial"/>
                <w:b/>
                <w:bCs/>
                <w:sz w:val="20"/>
                <w:szCs w:val="20"/>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319386" w14:textId="77777777" w:rsidR="00A243EC" w:rsidRPr="005E7071" w:rsidRDefault="00A243EC">
            <w:pPr>
              <w:spacing w:before="0" w:after="0" w:line="276" w:lineRule="auto"/>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1BF5439D" w14:textId="77777777" w:rsidR="00A243EC" w:rsidRPr="005E7071" w:rsidRDefault="00A243EC">
            <w:pPr>
              <w:spacing w:before="0" w:after="0" w:line="276" w:lineRule="auto"/>
              <w:rPr>
                <w:rFonts w:cs="Arial"/>
                <w:b/>
                <w:bCs/>
                <w:sz w:val="20"/>
                <w:szCs w:val="20"/>
                <w:lang w:val="fr-CA" w:eastAsia="de-DE"/>
              </w:rPr>
            </w:pPr>
            <w:r w:rsidRPr="005E7071">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B2F9FE6" w14:textId="77777777" w:rsidR="00A243EC" w:rsidRPr="005E7071" w:rsidRDefault="00A243EC">
            <w:pPr>
              <w:spacing w:before="0" w:after="0" w:line="276" w:lineRule="auto"/>
              <w:rPr>
                <w:rFonts w:cs="Arial"/>
                <w:b/>
                <w:bCs/>
                <w:sz w:val="20"/>
                <w:szCs w:val="20"/>
                <w:lang w:val="fr-CA" w:eastAsia="de-DE"/>
              </w:rPr>
            </w:pPr>
            <w:r w:rsidRPr="005E7071">
              <w:rPr>
                <w:rFonts w:cs="Arial"/>
                <w:b/>
                <w:bCs/>
                <w:sz w:val="20"/>
                <w:szCs w:val="20"/>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D16076E" w14:textId="77777777" w:rsidR="00A243EC" w:rsidRPr="005E7071" w:rsidRDefault="00A243EC">
            <w:pPr>
              <w:spacing w:before="0" w:after="0" w:line="276" w:lineRule="auto"/>
              <w:rPr>
                <w:rFonts w:cs="Arial"/>
                <w:b/>
                <w:bCs/>
                <w:sz w:val="20"/>
                <w:szCs w:val="20"/>
                <w:lang w:val="fr-CA" w:eastAsia="de-DE"/>
              </w:rPr>
            </w:pPr>
            <w:r w:rsidRPr="005E7071">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3127EEBD" w14:textId="77777777" w:rsidR="00A243EC" w:rsidRPr="005E7071" w:rsidRDefault="00A243EC">
            <w:pPr>
              <w:spacing w:before="0" w:after="0" w:line="276" w:lineRule="auto"/>
              <w:rPr>
                <w:rFonts w:cs="Arial"/>
                <w:b/>
                <w:bCs/>
                <w:sz w:val="20"/>
                <w:szCs w:val="20"/>
                <w:lang w:val="fr-CA" w:eastAsia="de-DE"/>
              </w:rPr>
            </w:pPr>
            <w:r w:rsidRPr="005E7071">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3FE9217" w14:textId="77777777" w:rsidR="00A243EC" w:rsidRPr="005E7071" w:rsidRDefault="00A243EC">
            <w:pPr>
              <w:spacing w:before="0" w:after="0" w:line="276" w:lineRule="auto"/>
              <w:rPr>
                <w:rFonts w:cs="Arial"/>
                <w:b/>
                <w:bCs/>
                <w:sz w:val="20"/>
                <w:szCs w:val="20"/>
                <w:lang w:val="fr-CA" w:eastAsia="de-DE"/>
              </w:rPr>
            </w:pPr>
          </w:p>
        </w:tc>
      </w:tr>
      <w:tr w:rsidR="00A243EC" w:rsidRPr="005E7071" w14:paraId="2B248108" w14:textId="77777777" w:rsidTr="005277E0">
        <w:trPr>
          <w:cantSplit/>
          <w:trHeight w:val="1457"/>
          <w:jc w:val="center"/>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3DFE0D52" w14:textId="77777777" w:rsidR="00A243EC" w:rsidRPr="005E7071" w:rsidRDefault="00A243EC">
            <w:pPr>
              <w:spacing w:before="0" w:after="0" w:line="276" w:lineRule="auto"/>
              <w:jc w:val="center"/>
              <w:rPr>
                <w:rFonts w:cs="Arial"/>
                <w:b/>
                <w:bCs/>
                <w:sz w:val="20"/>
                <w:szCs w:val="20"/>
                <w:lang w:val="fr-CA" w:eastAsia="de-DE"/>
              </w:rPr>
            </w:pPr>
            <w:r w:rsidRPr="005E7071">
              <w:rPr>
                <w:rFonts w:cs="Arial"/>
                <w:b/>
                <w:bCs/>
                <w:sz w:val="20"/>
                <w:szCs w:val="20"/>
                <w:lang w:val="fr-CA" w:eastAsia="de-DE"/>
              </w:rPr>
              <w:t>Pre construction et Construction</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1CBB1" w14:textId="3C229EB7" w:rsidR="00A243EC" w:rsidRPr="005E7071" w:rsidRDefault="00A243EC">
            <w:pPr>
              <w:spacing w:before="0" w:after="0" w:line="276" w:lineRule="auto"/>
              <w:rPr>
                <w:rFonts w:cs="Arial"/>
                <w:sz w:val="20"/>
                <w:szCs w:val="20"/>
                <w:lang w:eastAsia="de-DE"/>
              </w:rPr>
            </w:pPr>
            <w:r w:rsidRPr="00406629">
              <w:rPr>
                <w:rFonts w:cs="Arial"/>
              </w:rPr>
              <w:t>Abattage des arbres</w:t>
            </w:r>
            <w:r w:rsidRPr="005E7071">
              <w:rPr>
                <w:rFonts w:cs="Arial"/>
                <w:sz w:val="20"/>
                <w:szCs w:val="20"/>
                <w:lang w:val="fr-FR" w:eastAsia="de-DE"/>
              </w:rPr>
              <w:t xml:space="preserve"> </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03B64" w14:textId="77777777" w:rsidR="00A243EC" w:rsidRPr="005E7071" w:rsidRDefault="00A243EC">
            <w:pPr>
              <w:spacing w:before="0" w:after="0" w:line="276" w:lineRule="auto"/>
              <w:rPr>
                <w:rFonts w:cs="Arial"/>
                <w:sz w:val="20"/>
                <w:szCs w:val="20"/>
                <w:lang w:val="fr-CA" w:eastAsia="de-DE"/>
              </w:rPr>
            </w:pPr>
          </w:p>
          <w:p w14:paraId="72F328FE" w14:textId="77777777" w:rsidR="00A243EC" w:rsidRPr="005E7071" w:rsidRDefault="00A243EC">
            <w:pPr>
              <w:spacing w:before="0" w:after="0" w:line="276" w:lineRule="auto"/>
              <w:rPr>
                <w:rFonts w:cs="Arial"/>
                <w:sz w:val="20"/>
                <w:szCs w:val="20"/>
                <w:lang w:val="fr-CA" w:eastAsia="de-DE"/>
              </w:rPr>
            </w:pPr>
          </w:p>
          <w:p w14:paraId="2B9013E6" w14:textId="77777777" w:rsidR="00A243EC" w:rsidRPr="005E7071" w:rsidRDefault="00A243EC">
            <w:pPr>
              <w:spacing w:before="0" w:after="0" w:line="276" w:lineRule="auto"/>
              <w:rPr>
                <w:rFonts w:cs="Arial"/>
                <w:sz w:val="20"/>
                <w:szCs w:val="20"/>
                <w:lang w:val="fr-CA" w:eastAsia="de-DE"/>
              </w:rPr>
            </w:pPr>
            <w:r w:rsidRPr="005E7071">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582104" w14:textId="445150D6" w:rsidR="00A243EC" w:rsidRPr="005E7071" w:rsidRDefault="00ED6C2A">
            <w:pPr>
              <w:spacing w:before="0" w:after="0" w:line="276" w:lineRule="auto"/>
              <w:rPr>
                <w:rFonts w:cs="Arial"/>
                <w:sz w:val="20"/>
                <w:szCs w:val="20"/>
                <w:lang w:val="fr-CA" w:eastAsia="de-DE"/>
              </w:rPr>
            </w:pPr>
            <w:r>
              <w:rPr>
                <w:rFonts w:cs="Arial"/>
                <w:sz w:val="20"/>
                <w:szCs w:val="20"/>
                <w:lang w:val="fr-CA" w:eastAsia="de-DE"/>
              </w:rPr>
              <w:t xml:space="preserve">Forte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F774B7" w14:textId="77777777" w:rsidR="00A243EC" w:rsidRPr="005E7071" w:rsidRDefault="00A243EC">
            <w:pPr>
              <w:spacing w:before="0" w:after="0" w:line="276" w:lineRule="auto"/>
              <w:rPr>
                <w:rFonts w:cs="Arial"/>
                <w:sz w:val="20"/>
                <w:szCs w:val="20"/>
                <w:lang w:val="fr-CA" w:eastAsia="de-DE"/>
              </w:rPr>
            </w:pPr>
            <w:r w:rsidRPr="005E7071">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455749" w14:textId="7E96F80E" w:rsidR="00A243EC" w:rsidRPr="005E7071" w:rsidRDefault="00974ED6">
            <w:pPr>
              <w:spacing w:before="0" w:after="0" w:line="276" w:lineRule="auto"/>
              <w:rPr>
                <w:rFonts w:cs="Arial"/>
                <w:sz w:val="20"/>
                <w:szCs w:val="20"/>
                <w:lang w:val="fr-CA" w:eastAsia="de-DE"/>
              </w:rPr>
            </w:pPr>
            <w:r>
              <w:rPr>
                <w:rFonts w:cs="Arial"/>
                <w:sz w:val="20"/>
                <w:szCs w:val="20"/>
                <w:lang w:val="fr-CA" w:eastAsia="de-DE"/>
              </w:rPr>
              <w:t xml:space="preserve">Longue </w:t>
            </w:r>
            <w:r w:rsidR="0081749C">
              <w:rPr>
                <w:rFonts w:cs="Arial"/>
                <w:sz w:val="20"/>
                <w:szCs w:val="20"/>
                <w:lang w:val="fr-CA" w:eastAsia="de-DE"/>
              </w:rPr>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0000"/>
            <w:vAlign w:val="center"/>
            <w:hideMark/>
          </w:tcPr>
          <w:p w14:paraId="0B327E50" w14:textId="105AA514" w:rsidR="00A243EC" w:rsidRPr="0081749C" w:rsidRDefault="00ED6C2A">
            <w:pPr>
              <w:spacing w:before="0" w:after="0" w:line="276" w:lineRule="auto"/>
              <w:rPr>
                <w:rFonts w:cs="Arial"/>
                <w:b/>
                <w:bCs/>
                <w:color w:val="EE0000"/>
                <w:sz w:val="20"/>
                <w:szCs w:val="20"/>
                <w:lang w:val="fr-CA" w:eastAsia="de-DE"/>
              </w:rPr>
            </w:pPr>
            <w:r>
              <w:rPr>
                <w:rFonts w:cs="Arial"/>
                <w:b/>
                <w:bCs/>
                <w:sz w:val="20"/>
                <w:szCs w:val="20"/>
                <w:lang w:val="fr-CA" w:eastAsia="de-DE"/>
              </w:rPr>
              <w:t>Majeur</w:t>
            </w:r>
            <w:r w:rsidR="001A2C5E">
              <w:rPr>
                <w:rFonts w:cs="Arial"/>
                <w:b/>
                <w:bCs/>
                <w:sz w:val="20"/>
                <w:szCs w:val="20"/>
                <w:lang w:val="fr-CA" w:eastAsia="de-DE"/>
              </w:rPr>
              <w:t>e</w:t>
            </w:r>
          </w:p>
        </w:tc>
      </w:tr>
    </w:tbl>
    <w:p w14:paraId="3C78D699" w14:textId="77777777" w:rsidR="002718D0" w:rsidRDefault="002718D0" w:rsidP="00406629">
      <w:pPr>
        <w:spacing w:after="0" w:line="276" w:lineRule="auto"/>
        <w:rPr>
          <w:rFonts w:cs="Arial"/>
        </w:rPr>
      </w:pPr>
      <w:r>
        <w:rPr>
          <w:rFonts w:cs="Arial"/>
          <w:b/>
          <w:bCs/>
          <w:u w:val="single"/>
          <w:lang w:eastAsia="de-DE"/>
        </w:rPr>
        <w:t>Mesures de prévention et d’atténuation recommandées</w:t>
      </w:r>
      <w:r>
        <w:rPr>
          <w:rFonts w:cs="Arial"/>
          <w:b/>
          <w:bCs/>
          <w:lang w:eastAsia="de-DE"/>
        </w:rPr>
        <w:t> </w:t>
      </w:r>
      <w:r>
        <w:rPr>
          <w:rFonts w:cs="Arial"/>
        </w:rPr>
        <w:t xml:space="preserve"> </w:t>
      </w:r>
    </w:p>
    <w:p w14:paraId="39A7AE03" w14:textId="0B02F7E4" w:rsidR="00CE2BB5" w:rsidRPr="002751FA" w:rsidRDefault="003568F7">
      <w:pPr>
        <w:pStyle w:val="Paragraphedeliste"/>
        <w:numPr>
          <w:ilvl w:val="0"/>
          <w:numId w:val="57"/>
        </w:numPr>
        <w:spacing w:after="0" w:line="276" w:lineRule="auto"/>
        <w:rPr>
          <w:rFonts w:cs="Arial"/>
        </w:rPr>
      </w:pPr>
      <w:r>
        <w:rPr>
          <w:rFonts w:cs="Arial"/>
        </w:rPr>
        <w:t xml:space="preserve">Remplacer systématiquement </w:t>
      </w:r>
      <w:r w:rsidR="00F220C8">
        <w:rPr>
          <w:rFonts w:cs="Arial"/>
        </w:rPr>
        <w:t>les 150 arbres affectés</w:t>
      </w:r>
      <w:r w:rsidR="00CE2BB5" w:rsidRPr="002751FA">
        <w:rPr>
          <w:rFonts w:cs="Arial"/>
        </w:rPr>
        <w:t xml:space="preserve"> </w:t>
      </w:r>
      <w:r w:rsidR="00F220C8">
        <w:rPr>
          <w:rFonts w:cs="Arial"/>
        </w:rPr>
        <w:t>en milieu urbain</w:t>
      </w:r>
      <w:r w:rsidR="00F41801">
        <w:rPr>
          <w:rFonts w:cs="Arial"/>
        </w:rPr>
        <w:t xml:space="preserve"> contre 450 reboisés</w:t>
      </w:r>
      <w:r w:rsidR="00F220C8">
        <w:rPr>
          <w:rFonts w:cs="Arial"/>
        </w:rPr>
        <w:t xml:space="preserve"> suivant le principe du</w:t>
      </w:r>
      <w:r w:rsidR="00CE2BB5" w:rsidRPr="002751FA">
        <w:rPr>
          <w:rFonts w:cs="Arial"/>
        </w:rPr>
        <w:t xml:space="preserve"> ratio de </w:t>
      </w:r>
      <w:r w:rsidR="006A09CF">
        <w:rPr>
          <w:rFonts w:cs="Arial"/>
        </w:rPr>
        <w:t>3</w:t>
      </w:r>
      <w:r w:rsidR="00CE2BB5" w:rsidRPr="002751FA">
        <w:rPr>
          <w:rFonts w:cs="Arial"/>
        </w:rPr>
        <w:t xml:space="preserve"> plants pour 1 arbre </w:t>
      </w:r>
      <w:r w:rsidR="00B26B59" w:rsidRPr="002751FA">
        <w:rPr>
          <w:rFonts w:cs="Arial"/>
        </w:rPr>
        <w:t xml:space="preserve">abattu </w:t>
      </w:r>
      <w:r w:rsidR="00F220C8">
        <w:rPr>
          <w:rFonts w:cs="Arial"/>
        </w:rPr>
        <w:t xml:space="preserve">en collaboration avec le service des eaux et forêts </w:t>
      </w:r>
      <w:r w:rsidR="00B26B59" w:rsidRPr="002751FA">
        <w:rPr>
          <w:rFonts w:cs="Arial"/>
        </w:rPr>
        <w:t>;</w:t>
      </w:r>
    </w:p>
    <w:p w14:paraId="43986339" w14:textId="4CA4DB20" w:rsidR="00540CEE" w:rsidRPr="00D365AA" w:rsidRDefault="00540CEE">
      <w:pPr>
        <w:pStyle w:val="Paragraphedeliste"/>
        <w:numPr>
          <w:ilvl w:val="0"/>
          <w:numId w:val="57"/>
        </w:numPr>
        <w:spacing w:after="0" w:line="276" w:lineRule="auto"/>
        <w:rPr>
          <w:rFonts w:cs="Arial"/>
          <w:sz w:val="20"/>
          <w:szCs w:val="22"/>
        </w:rPr>
      </w:pPr>
      <w:r w:rsidRPr="00540CEE">
        <w:rPr>
          <w:szCs w:val="22"/>
        </w:rPr>
        <w:t xml:space="preserve">Demander </w:t>
      </w:r>
      <w:r w:rsidR="00A565FC">
        <w:rPr>
          <w:szCs w:val="22"/>
        </w:rPr>
        <w:t>l</w:t>
      </w:r>
      <w:r w:rsidRPr="00540CEE">
        <w:rPr>
          <w:szCs w:val="22"/>
        </w:rPr>
        <w:t xml:space="preserve">’autorisation de la </w:t>
      </w:r>
      <w:r w:rsidR="00854A1B">
        <w:rPr>
          <w:szCs w:val="22"/>
        </w:rPr>
        <w:t>DREF</w:t>
      </w:r>
      <w:r w:rsidRPr="00540CEE">
        <w:rPr>
          <w:szCs w:val="22"/>
        </w:rPr>
        <w:t xml:space="preserve"> Bamako avant le démarrage des travaux de coupes</w:t>
      </w:r>
      <w:r w:rsidR="00854A1B">
        <w:rPr>
          <w:szCs w:val="22"/>
        </w:rPr>
        <w:t xml:space="preserve"> conformément à leur recommandation</w:t>
      </w:r>
      <w:r w:rsidR="00D365AA">
        <w:rPr>
          <w:szCs w:val="22"/>
        </w:rPr>
        <w:t>.</w:t>
      </w:r>
    </w:p>
    <w:p w14:paraId="5A77649F" w14:textId="2D820EBE" w:rsidR="00D365AA" w:rsidRPr="00D365AA" w:rsidRDefault="00D365AA" w:rsidP="00D365AA">
      <w:pPr>
        <w:spacing w:after="0" w:line="276" w:lineRule="auto"/>
        <w:rPr>
          <w:rFonts w:cs="Arial"/>
          <w:sz w:val="20"/>
          <w:szCs w:val="22"/>
        </w:rPr>
      </w:pPr>
      <w:r>
        <w:rPr>
          <w:rFonts w:cs="Arial"/>
          <w:sz w:val="20"/>
          <w:szCs w:val="22"/>
        </w:rPr>
        <w:t xml:space="preserve">Pour la gestion des impacts </w:t>
      </w:r>
      <w:r w:rsidR="00911127">
        <w:rPr>
          <w:rFonts w:cs="Arial"/>
          <w:sz w:val="20"/>
          <w:szCs w:val="22"/>
        </w:rPr>
        <w:t>pour la traversée de la forêt classée de Koulouba :</w:t>
      </w:r>
    </w:p>
    <w:p w14:paraId="6784D08E" w14:textId="14F1256B" w:rsidR="0031773B" w:rsidRPr="003E37FB" w:rsidRDefault="0031773B">
      <w:pPr>
        <w:pStyle w:val="Paragraphedeliste"/>
        <w:numPr>
          <w:ilvl w:val="0"/>
          <w:numId w:val="57"/>
        </w:numPr>
        <w:tabs>
          <w:tab w:val="left" w:pos="2028"/>
        </w:tabs>
        <w:rPr>
          <w:rFonts w:cs="Arial"/>
          <w:szCs w:val="22"/>
        </w:rPr>
      </w:pPr>
      <w:r w:rsidRPr="002D6388">
        <w:rPr>
          <w:rFonts w:cs="Arial"/>
          <w:szCs w:val="22"/>
        </w:rPr>
        <w:t>Elabor</w:t>
      </w:r>
      <w:r w:rsidR="00161D3A" w:rsidRPr="002D6388">
        <w:rPr>
          <w:rFonts w:cs="Arial"/>
          <w:szCs w:val="22"/>
        </w:rPr>
        <w:t>er</w:t>
      </w:r>
      <w:r w:rsidRPr="002D6388">
        <w:rPr>
          <w:rFonts w:cs="Arial"/>
          <w:szCs w:val="22"/>
        </w:rPr>
        <w:t xml:space="preserve"> </w:t>
      </w:r>
      <w:r w:rsidR="00161D3A" w:rsidRPr="002D6388">
        <w:rPr>
          <w:rFonts w:cs="Arial"/>
          <w:szCs w:val="22"/>
        </w:rPr>
        <w:t>un</w:t>
      </w:r>
      <w:r w:rsidRPr="002D6388">
        <w:rPr>
          <w:rFonts w:cs="Arial"/>
          <w:szCs w:val="22"/>
        </w:rPr>
        <w:t xml:space="preserve"> protocole de gestion de</w:t>
      </w:r>
      <w:r w:rsidR="00161D3A" w:rsidRPr="002D6388">
        <w:rPr>
          <w:rFonts w:cs="Arial"/>
          <w:szCs w:val="22"/>
        </w:rPr>
        <w:t xml:space="preserve"> la traversée de la </w:t>
      </w:r>
      <w:r w:rsidR="007B2DA3" w:rsidRPr="002D6388">
        <w:rPr>
          <w:rFonts w:cs="Arial"/>
          <w:szCs w:val="22"/>
        </w:rPr>
        <w:t>forêt</w:t>
      </w:r>
      <w:r w:rsidR="00161D3A" w:rsidRPr="002D6388">
        <w:rPr>
          <w:rFonts w:cs="Arial"/>
          <w:szCs w:val="22"/>
        </w:rPr>
        <w:t xml:space="preserve"> classée de </w:t>
      </w:r>
      <w:r w:rsidR="007B2DA3" w:rsidRPr="002D6388">
        <w:rPr>
          <w:rFonts w:cs="Arial"/>
          <w:szCs w:val="22"/>
        </w:rPr>
        <w:t>Koulouba</w:t>
      </w:r>
      <w:r w:rsidR="00161D3A" w:rsidRPr="002D6388">
        <w:rPr>
          <w:rFonts w:cs="Arial"/>
          <w:szCs w:val="22"/>
        </w:rPr>
        <w:t xml:space="preserve"> </w:t>
      </w:r>
      <w:r w:rsidR="001173CD" w:rsidRPr="002D6388">
        <w:rPr>
          <w:rFonts w:cs="Arial"/>
          <w:szCs w:val="22"/>
        </w:rPr>
        <w:t xml:space="preserve">par le réseau de la SOMAPEP avec la </w:t>
      </w:r>
      <w:r w:rsidRPr="002D6388">
        <w:rPr>
          <w:rFonts w:cs="Arial"/>
          <w:szCs w:val="22"/>
        </w:rPr>
        <w:t>DREF</w:t>
      </w:r>
      <w:r w:rsidR="001173CD" w:rsidRPr="002D6388">
        <w:rPr>
          <w:rFonts w:cs="Arial"/>
          <w:szCs w:val="22"/>
        </w:rPr>
        <w:t xml:space="preserve"> Bamako</w:t>
      </w:r>
      <w:r w:rsidRPr="002D6388">
        <w:rPr>
          <w:rFonts w:cs="Arial"/>
          <w:szCs w:val="22"/>
        </w:rPr>
        <w:t> ;</w:t>
      </w:r>
    </w:p>
    <w:p w14:paraId="251323CC" w14:textId="239AC6C5" w:rsidR="00F40EC9" w:rsidRPr="00D62A96" w:rsidRDefault="00F41801">
      <w:pPr>
        <w:pStyle w:val="Paragraphedeliste"/>
        <w:numPr>
          <w:ilvl w:val="0"/>
          <w:numId w:val="57"/>
        </w:numPr>
        <w:tabs>
          <w:tab w:val="left" w:pos="2028"/>
        </w:tabs>
        <w:rPr>
          <w:rFonts w:cs="Arial"/>
        </w:rPr>
      </w:pPr>
      <w:r>
        <w:rPr>
          <w:szCs w:val="22"/>
        </w:rPr>
        <w:t xml:space="preserve">Informer et </w:t>
      </w:r>
      <w:r w:rsidR="00D63723" w:rsidRPr="002D6388">
        <w:rPr>
          <w:szCs w:val="22"/>
        </w:rPr>
        <w:t>Demande</w:t>
      </w:r>
      <w:r w:rsidR="00D63723" w:rsidRPr="005277E0">
        <w:rPr>
          <w:szCs w:val="22"/>
        </w:rPr>
        <w:t xml:space="preserve">r </w:t>
      </w:r>
      <w:r>
        <w:rPr>
          <w:szCs w:val="22"/>
        </w:rPr>
        <w:t xml:space="preserve">l’activation de </w:t>
      </w:r>
      <w:r w:rsidR="00D63723" w:rsidRPr="005277E0">
        <w:rPr>
          <w:szCs w:val="22"/>
        </w:rPr>
        <w:t>l</w:t>
      </w:r>
      <w:r w:rsidR="004C2524">
        <w:rPr>
          <w:szCs w:val="22"/>
        </w:rPr>
        <w:t>’</w:t>
      </w:r>
      <w:r w:rsidR="00D63723" w:rsidRPr="002D6388">
        <w:rPr>
          <w:szCs w:val="22"/>
        </w:rPr>
        <w:t xml:space="preserve">autorisation de la </w:t>
      </w:r>
      <w:r w:rsidR="00EB4B24" w:rsidRPr="005277E0">
        <w:rPr>
          <w:szCs w:val="22"/>
        </w:rPr>
        <w:t>DREF-</w:t>
      </w:r>
      <w:r w:rsidR="00D63723" w:rsidRPr="002D6388">
        <w:rPr>
          <w:szCs w:val="22"/>
        </w:rPr>
        <w:t>Bamako avant le démarrage des travaux de coupes</w:t>
      </w:r>
      <w:r>
        <w:rPr>
          <w:szCs w:val="22"/>
        </w:rPr>
        <w:t> ;</w:t>
      </w:r>
    </w:p>
    <w:p w14:paraId="5E18113B" w14:textId="3875738F" w:rsidR="002D6388" w:rsidRPr="005277E0" w:rsidRDefault="002D6388">
      <w:pPr>
        <w:numPr>
          <w:ilvl w:val="0"/>
          <w:numId w:val="57"/>
        </w:numPr>
        <w:spacing w:before="0" w:after="0" w:line="276" w:lineRule="auto"/>
        <w:rPr>
          <w:rFonts w:eastAsia="Times New Roman" w:cs="Arial"/>
          <w:bCs/>
          <w:kern w:val="0"/>
          <w:szCs w:val="22"/>
          <w14:ligatures w14:val="none"/>
        </w:rPr>
      </w:pPr>
      <w:r w:rsidRPr="002D6388">
        <w:rPr>
          <w:rFonts w:cs="Arial"/>
          <w:bCs/>
          <w:szCs w:val="22"/>
        </w:rPr>
        <w:t>Faire le reboisement compensatoire de 800 pieds pour la forêt classée</w:t>
      </w:r>
      <w:r w:rsidR="004C2524">
        <w:rPr>
          <w:rFonts w:cs="Arial"/>
          <w:bCs/>
          <w:szCs w:val="22"/>
        </w:rPr>
        <w:t xml:space="preserve"> en collaboration avec </w:t>
      </w:r>
      <w:r w:rsidRPr="002D6388">
        <w:rPr>
          <w:rFonts w:cs="Arial"/>
          <w:bCs/>
          <w:szCs w:val="22"/>
        </w:rPr>
        <w:t>la DREF-</w:t>
      </w:r>
      <w:r w:rsidR="0075173E" w:rsidRPr="002D6388">
        <w:rPr>
          <w:rFonts w:cs="Arial"/>
          <w:bCs/>
          <w:szCs w:val="22"/>
        </w:rPr>
        <w:t>Bamako ;</w:t>
      </w:r>
    </w:p>
    <w:p w14:paraId="44E525D2" w14:textId="339B878A" w:rsidR="00D63723" w:rsidRPr="002D6388" w:rsidRDefault="00D63723">
      <w:pPr>
        <w:pStyle w:val="Paragraphedeliste"/>
        <w:numPr>
          <w:ilvl w:val="0"/>
          <w:numId w:val="57"/>
        </w:numPr>
        <w:tabs>
          <w:tab w:val="left" w:pos="2028"/>
        </w:tabs>
        <w:rPr>
          <w:rFonts w:cs="Arial"/>
          <w:szCs w:val="22"/>
        </w:rPr>
      </w:pPr>
      <w:r w:rsidRPr="005277E0">
        <w:rPr>
          <w:szCs w:val="22"/>
        </w:rPr>
        <w:t>Interdi</w:t>
      </w:r>
      <w:r w:rsidR="00B24DFA" w:rsidRPr="005277E0">
        <w:rPr>
          <w:szCs w:val="22"/>
        </w:rPr>
        <w:t>re</w:t>
      </w:r>
      <w:r w:rsidRPr="005277E0">
        <w:rPr>
          <w:szCs w:val="22"/>
        </w:rPr>
        <w:t xml:space="preserve"> </w:t>
      </w:r>
      <w:r w:rsidR="00B24DFA" w:rsidRPr="005277E0">
        <w:rPr>
          <w:szCs w:val="22"/>
        </w:rPr>
        <w:t>le</w:t>
      </w:r>
      <w:r w:rsidRPr="005277E0">
        <w:rPr>
          <w:szCs w:val="22"/>
        </w:rPr>
        <w:t xml:space="preserve"> brûlage (ou écobuage) de la végétation dans le </w:t>
      </w:r>
      <w:r w:rsidR="00B24DFA" w:rsidRPr="005277E0">
        <w:rPr>
          <w:szCs w:val="22"/>
        </w:rPr>
        <w:t>r</w:t>
      </w:r>
      <w:r w:rsidRPr="005277E0">
        <w:rPr>
          <w:szCs w:val="22"/>
        </w:rPr>
        <w:t>ayon de la ligne</w:t>
      </w:r>
      <w:r w:rsidR="00B24DFA" w:rsidRPr="005277E0">
        <w:rPr>
          <w:szCs w:val="22"/>
        </w:rPr>
        <w:t> ;</w:t>
      </w:r>
    </w:p>
    <w:p w14:paraId="6D41D158" w14:textId="3B4A861B" w:rsidR="0031773B" w:rsidRPr="002D6388" w:rsidRDefault="0031773B">
      <w:pPr>
        <w:pStyle w:val="Paragraphedeliste"/>
        <w:numPr>
          <w:ilvl w:val="0"/>
          <w:numId w:val="57"/>
        </w:numPr>
        <w:tabs>
          <w:tab w:val="left" w:pos="2028"/>
        </w:tabs>
        <w:rPr>
          <w:rFonts w:cs="Arial"/>
          <w:szCs w:val="22"/>
        </w:rPr>
      </w:pPr>
      <w:r w:rsidRPr="002D6388">
        <w:rPr>
          <w:rFonts w:cs="Arial"/>
          <w:szCs w:val="22"/>
        </w:rPr>
        <w:t>Cré</w:t>
      </w:r>
      <w:r w:rsidR="002203CA" w:rsidRPr="002D6388">
        <w:rPr>
          <w:rFonts w:cs="Arial"/>
          <w:szCs w:val="22"/>
        </w:rPr>
        <w:t>er un</w:t>
      </w:r>
      <w:r w:rsidRPr="002D6388">
        <w:rPr>
          <w:rFonts w:cs="Arial"/>
          <w:szCs w:val="22"/>
        </w:rPr>
        <w:t xml:space="preserve"> comité </w:t>
      </w:r>
      <w:r w:rsidR="002203CA" w:rsidRPr="002D6388">
        <w:rPr>
          <w:rFonts w:cs="Arial"/>
          <w:szCs w:val="22"/>
        </w:rPr>
        <w:t xml:space="preserve">conjoint </w:t>
      </w:r>
      <w:r w:rsidR="00120DF2" w:rsidRPr="002D6388">
        <w:rPr>
          <w:rFonts w:cs="Arial"/>
          <w:szCs w:val="22"/>
        </w:rPr>
        <w:t>(SOMAPEP/DREF-Bamako</w:t>
      </w:r>
      <w:r w:rsidR="00E31FCC" w:rsidRPr="002D6388">
        <w:rPr>
          <w:rFonts w:cs="Arial"/>
          <w:szCs w:val="22"/>
        </w:rPr>
        <w:t>/MdC</w:t>
      </w:r>
      <w:r w:rsidR="00120DF2" w:rsidRPr="002D6388">
        <w:rPr>
          <w:rFonts w:cs="Arial"/>
          <w:szCs w:val="22"/>
        </w:rPr>
        <w:t xml:space="preserve">) </w:t>
      </w:r>
      <w:r w:rsidRPr="002D6388">
        <w:rPr>
          <w:rFonts w:cs="Arial"/>
          <w:szCs w:val="22"/>
        </w:rPr>
        <w:t xml:space="preserve">de </w:t>
      </w:r>
      <w:r w:rsidR="00120DF2" w:rsidRPr="002D6388">
        <w:rPr>
          <w:rFonts w:cs="Arial"/>
          <w:szCs w:val="22"/>
        </w:rPr>
        <w:t xml:space="preserve">suivi </w:t>
      </w:r>
      <w:r w:rsidR="00625232" w:rsidRPr="002D6388">
        <w:rPr>
          <w:rFonts w:cs="Arial"/>
          <w:szCs w:val="22"/>
        </w:rPr>
        <w:t>de la mise en œuvre du protocole de gestion.</w:t>
      </w:r>
    </w:p>
    <w:p w14:paraId="3C78D69F" w14:textId="77777777" w:rsidR="002718D0" w:rsidRPr="00727E73" w:rsidRDefault="002718D0" w:rsidP="00406629">
      <w:pPr>
        <w:spacing w:after="0" w:line="276" w:lineRule="auto"/>
        <w:rPr>
          <w:rFonts w:cs="Arial"/>
          <w:b/>
          <w:bCs/>
        </w:rPr>
      </w:pPr>
      <w:r w:rsidRPr="00727E73">
        <w:rPr>
          <w:rFonts w:cs="Arial"/>
          <w:b/>
          <w:bCs/>
        </w:rPr>
        <w:t>L’impact résiduel est jugé négligeable.</w:t>
      </w:r>
    </w:p>
    <w:p w14:paraId="3C78D6A0" w14:textId="77777777" w:rsidR="002718D0" w:rsidRPr="009544BC" w:rsidRDefault="002718D0" w:rsidP="00840979">
      <w:pPr>
        <w:pStyle w:val="Puce2"/>
        <w:numPr>
          <w:ilvl w:val="0"/>
          <w:numId w:val="12"/>
        </w:numPr>
        <w:tabs>
          <w:tab w:val="clear" w:pos="720"/>
        </w:tabs>
        <w:spacing w:after="120"/>
        <w:ind w:left="1440" w:hanging="360"/>
        <w:rPr>
          <w:rFonts w:eastAsia="Times New Roman"/>
          <w:bCs w:val="0"/>
          <w:i/>
          <w:kern w:val="0"/>
          <w:sz w:val="24"/>
          <w:szCs w:val="24"/>
          <w:lang w:eastAsia="de-DE"/>
        </w:rPr>
      </w:pPr>
      <w:r w:rsidRPr="009544BC">
        <w:rPr>
          <w:rFonts w:eastAsia="Times New Roman"/>
          <w:bCs w:val="0"/>
          <w:i/>
          <w:kern w:val="0"/>
          <w:sz w:val="24"/>
          <w:szCs w:val="24"/>
          <w:lang w:eastAsia="de-DE"/>
        </w:rPr>
        <w:t>Phase d’exploitation et de démantèlement</w:t>
      </w:r>
    </w:p>
    <w:p w14:paraId="6EE51691" w14:textId="28B9169C" w:rsidR="00D4635C" w:rsidRPr="00727E73" w:rsidRDefault="009544BC" w:rsidP="00D4635C">
      <w:pPr>
        <w:spacing w:after="0" w:line="276" w:lineRule="auto"/>
        <w:rPr>
          <w:rFonts w:cs="Arial"/>
        </w:rPr>
      </w:pPr>
      <w:r w:rsidRPr="00D4635C">
        <w:rPr>
          <w:rFonts w:cs="Arial"/>
        </w:rPr>
        <w:t xml:space="preserve">Après la pose des conduites et la mise en service du réseau, les emprises du </w:t>
      </w:r>
      <w:r w:rsidR="00B54CC6">
        <w:rPr>
          <w:rFonts w:cs="Arial"/>
        </w:rPr>
        <w:t>sous-</w:t>
      </w:r>
      <w:r w:rsidRPr="00D4635C">
        <w:rPr>
          <w:rFonts w:cs="Arial"/>
        </w:rPr>
        <w:t>projet sont globalement stabilisées</w:t>
      </w:r>
      <w:r w:rsidR="00D4635C">
        <w:rPr>
          <w:rFonts w:cs="Arial"/>
        </w:rPr>
        <w:t xml:space="preserve"> et l</w:t>
      </w:r>
      <w:r w:rsidR="00D4635C" w:rsidRPr="009544BC">
        <w:rPr>
          <w:rFonts w:cs="Arial"/>
        </w:rPr>
        <w:t>es travaux d’entretien du site n’entraînent pas d’impacts significatifs sur la flore</w:t>
      </w:r>
      <w:r w:rsidR="00D4635C">
        <w:rPr>
          <w:rFonts w:cs="Arial"/>
        </w:rPr>
        <w:t>.</w:t>
      </w:r>
    </w:p>
    <w:p w14:paraId="32976DDD" w14:textId="0B7FEEC4" w:rsidR="00D4635C" w:rsidRPr="00D4635C" w:rsidRDefault="00D4635C" w:rsidP="00D4635C">
      <w:pPr>
        <w:spacing w:line="276" w:lineRule="auto"/>
        <w:rPr>
          <w:rFonts w:cs="Arial"/>
        </w:rPr>
      </w:pPr>
      <w:r w:rsidRPr="00D4635C">
        <w:rPr>
          <w:rFonts w:cs="Arial"/>
        </w:rPr>
        <w:t>En phase de démantèlement, les interventions prévues ne sont pas de nature à affecter significativement la flore.</w:t>
      </w:r>
    </w:p>
    <w:p w14:paraId="3C78D6A5" w14:textId="77777777" w:rsidR="002718D0" w:rsidRPr="00727E73" w:rsidRDefault="002718D0" w:rsidP="00406629">
      <w:pPr>
        <w:pStyle w:val="Titre4"/>
        <w:spacing w:before="0" w:line="276" w:lineRule="auto"/>
      </w:pPr>
      <w:bookmarkStart w:id="984" w:name="_Toc174535988"/>
      <w:bookmarkStart w:id="985" w:name="_Toc153367737"/>
      <w:bookmarkStart w:id="986" w:name="_Toc153367329"/>
      <w:bookmarkEnd w:id="980"/>
      <w:r w:rsidRPr="00727E73">
        <w:t>Sur la faune</w:t>
      </w:r>
      <w:bookmarkEnd w:id="984"/>
      <w:bookmarkEnd w:id="985"/>
      <w:bookmarkEnd w:id="986"/>
    </w:p>
    <w:p w14:paraId="3C78D6A6" w14:textId="77777777" w:rsidR="002718D0" w:rsidRPr="00727E73" w:rsidRDefault="002718D0" w:rsidP="00840979">
      <w:pPr>
        <w:pStyle w:val="Puce2"/>
        <w:numPr>
          <w:ilvl w:val="0"/>
          <w:numId w:val="12"/>
        </w:numPr>
        <w:tabs>
          <w:tab w:val="clear" w:pos="720"/>
        </w:tabs>
        <w:spacing w:after="120"/>
        <w:ind w:left="1440" w:hanging="360"/>
        <w:rPr>
          <w:rFonts w:eastAsia="Times New Roman"/>
          <w:b w:val="0"/>
          <w:i/>
          <w:kern w:val="0"/>
          <w:lang w:eastAsia="de-DE"/>
        </w:rPr>
      </w:pPr>
      <w:r w:rsidRPr="00D4635C">
        <w:rPr>
          <w:rFonts w:eastAsia="Times New Roman"/>
          <w:bCs w:val="0"/>
          <w:i/>
          <w:kern w:val="0"/>
          <w:sz w:val="24"/>
          <w:szCs w:val="24"/>
          <w:lang w:eastAsia="de-DE"/>
        </w:rPr>
        <w:t>Phase de pré-construction et de construction</w:t>
      </w:r>
    </w:p>
    <w:p w14:paraId="3FB1788F" w14:textId="1EC17F07" w:rsidR="00D4635C" w:rsidRPr="00D4635C" w:rsidRDefault="002718D0" w:rsidP="00D4635C">
      <w:pPr>
        <w:spacing w:line="276" w:lineRule="auto"/>
        <w:rPr>
          <w:rFonts w:cs="Arial"/>
        </w:rPr>
      </w:pPr>
      <w:r w:rsidRPr="00727E73">
        <w:rPr>
          <w:rFonts w:cs="Arial"/>
        </w:rPr>
        <w:t>La</w:t>
      </w:r>
      <w:r w:rsidR="00D4635C">
        <w:rPr>
          <w:rFonts w:cs="Arial"/>
        </w:rPr>
        <w:t xml:space="preserve"> </w:t>
      </w:r>
      <w:r w:rsidR="00D4635C" w:rsidRPr="00D4635C">
        <w:rPr>
          <w:rFonts w:cs="Arial"/>
        </w:rPr>
        <w:t>mise en œuvre du sous-projet ne devrait pas engendrer d’impacts négatifs significatifs sur la faune, dans la mesure où les zones concernées sont majoritairement urbanisées et ne constituent pas des habitats fauniques naturels. Néanmoins, certaines activités prévues durant la phase de pré-construction et de construction, notamment les nuisances sonores, les terrassements et la circulation des engins, sont susceptibles d’entraîner des perturbations ponctuelles de la faune présente dans les milieux arborés et les espaces verts résiduels.</w:t>
      </w:r>
    </w:p>
    <w:p w14:paraId="3C78D6A8" w14:textId="50CFD021" w:rsidR="002718D0" w:rsidRPr="00727E73" w:rsidRDefault="00D4635C" w:rsidP="00D4635C">
      <w:pPr>
        <w:spacing w:line="276" w:lineRule="auto"/>
        <w:rPr>
          <w:rFonts w:cs="Arial"/>
        </w:rPr>
      </w:pPr>
      <w:r w:rsidRPr="00D4635C">
        <w:rPr>
          <w:rFonts w:cs="Arial"/>
        </w:rPr>
        <w:t>Les espèces concernées sont principalement des oiseaux communs (tels que les tisserins et les tourterelles), de petits mammifères, des reptiles discrets ainsi que certains insectes associés aux arbres d’alignement</w:t>
      </w:r>
      <w:r>
        <w:rPr>
          <w:rFonts w:cs="Arial"/>
        </w:rPr>
        <w:t xml:space="preserve"> et</w:t>
      </w:r>
      <w:r w:rsidRPr="00D4635C">
        <w:rPr>
          <w:rFonts w:cs="Arial"/>
        </w:rPr>
        <w:t xml:space="preserve"> aux jardins</w:t>
      </w:r>
      <w:r>
        <w:rPr>
          <w:rFonts w:cs="Arial"/>
        </w:rPr>
        <w:t>.</w:t>
      </w:r>
    </w:p>
    <w:p w14:paraId="3C78D6A9" w14:textId="4392C548" w:rsidR="002718D0" w:rsidRDefault="002718D0" w:rsidP="00727E73">
      <w:pPr>
        <w:spacing w:after="0" w:line="276" w:lineRule="auto"/>
        <w:rPr>
          <w:rFonts w:eastAsia="Times New Roman" w:cs="Arial"/>
          <w:kern w:val="0"/>
          <w14:ligatures w14:val="none"/>
        </w:rPr>
      </w:pPr>
      <w:r w:rsidRPr="00727E73">
        <w:rPr>
          <w:rFonts w:eastAsia="Times New Roman" w:cs="Arial"/>
          <w:kern w:val="0"/>
          <w:lang w:val="zh-CN"/>
          <w14:ligatures w14:val="none"/>
        </w:rPr>
        <w:t xml:space="preserve">L’impact sur la faune </w:t>
      </w:r>
      <w:r w:rsidR="00D4635C">
        <w:rPr>
          <w:rFonts w:eastAsia="Times New Roman" w:cs="Arial"/>
          <w:kern w:val="0"/>
          <w14:ligatures w14:val="none"/>
        </w:rPr>
        <w:t xml:space="preserve">est </w:t>
      </w:r>
      <w:r w:rsidRPr="00727E73">
        <w:rPr>
          <w:rFonts w:eastAsia="Times New Roman" w:cs="Arial"/>
          <w:kern w:val="0"/>
          <w:lang w:val="zh-CN"/>
          <w14:ligatures w14:val="none"/>
        </w:rPr>
        <w:t xml:space="preserve">de faible intensité, </w:t>
      </w:r>
      <w:r w:rsidR="00D4635C">
        <w:rPr>
          <w:rFonts w:eastAsia="Times New Roman" w:cs="Arial"/>
          <w:kern w:val="0"/>
          <w14:ligatures w14:val="none"/>
        </w:rPr>
        <w:t>d’étendue locale e</w:t>
      </w:r>
      <w:r w:rsidRPr="00727E73">
        <w:rPr>
          <w:rFonts w:eastAsia="Times New Roman" w:cs="Arial"/>
          <w:kern w:val="0"/>
          <w:lang w:val="zh-CN"/>
          <w14:ligatures w14:val="none"/>
        </w:rPr>
        <w:t xml:space="preserve">t </w:t>
      </w:r>
      <w:r w:rsidR="00D4635C">
        <w:rPr>
          <w:rFonts w:eastAsia="Times New Roman" w:cs="Arial"/>
          <w:kern w:val="0"/>
          <w14:ligatures w14:val="none"/>
        </w:rPr>
        <w:t>de</w:t>
      </w:r>
      <w:r w:rsidRPr="00727E73">
        <w:rPr>
          <w:rFonts w:eastAsia="Times New Roman" w:cs="Arial"/>
          <w:kern w:val="0"/>
          <w:lang w:val="zh-CN"/>
          <w14:ligatures w14:val="none"/>
        </w:rPr>
        <w:t xml:space="preserve"> durée </w:t>
      </w:r>
      <w:r w:rsidR="007E1B05">
        <w:rPr>
          <w:rFonts w:eastAsia="Times New Roman" w:cs="Arial"/>
          <w:kern w:val="0"/>
          <w14:ligatures w14:val="none"/>
        </w:rPr>
        <w:t>Temporaire</w:t>
      </w:r>
      <w:r w:rsidRPr="00727E73">
        <w:rPr>
          <w:rFonts w:eastAsia="Times New Roman" w:cs="Arial"/>
          <w:kern w:val="0"/>
          <w:lang w:val="zh-CN"/>
          <w14:ligatures w14:val="none"/>
        </w:rPr>
        <w:t xml:space="preserve">. Par conséquent, l'impact global sur la faune </w:t>
      </w:r>
      <w:r w:rsidR="00D4635C">
        <w:rPr>
          <w:rFonts w:eastAsia="Times New Roman" w:cs="Arial"/>
          <w:kern w:val="0"/>
          <w14:ligatures w14:val="none"/>
        </w:rPr>
        <w:t xml:space="preserve">est </w:t>
      </w:r>
      <w:r w:rsidR="005330A8">
        <w:rPr>
          <w:rFonts w:eastAsia="Times New Roman" w:cs="Arial"/>
          <w:kern w:val="0"/>
          <w14:ligatures w14:val="none"/>
        </w:rPr>
        <w:t>mineure.</w:t>
      </w:r>
      <w:r w:rsidRPr="00727E73">
        <w:rPr>
          <w:rFonts w:eastAsia="Times New Roman" w:cs="Arial"/>
          <w:kern w:val="0"/>
          <w:lang w:val="zh-CN"/>
          <w14:ligatures w14:val="none"/>
        </w:rPr>
        <w:t xml:space="preserve"> </w:t>
      </w: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276"/>
        <w:gridCol w:w="1134"/>
        <w:gridCol w:w="1417"/>
      </w:tblGrid>
      <w:tr w:rsidR="005330A8" w:rsidRPr="005E7071" w14:paraId="07E756E1" w14:textId="77777777">
        <w:trPr>
          <w:trHeight w:val="374"/>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635C477A" w14:textId="77777777" w:rsidR="005330A8" w:rsidRPr="005E7071" w:rsidRDefault="005330A8" w:rsidP="00B74EF8">
            <w:pPr>
              <w:spacing w:before="0" w:after="0" w:line="276" w:lineRule="auto"/>
              <w:rPr>
                <w:rFonts w:cs="Arial"/>
                <w:b/>
                <w:bCs/>
                <w:sz w:val="20"/>
                <w:szCs w:val="20"/>
                <w:lang w:val="fr-CA" w:eastAsia="de-DE"/>
              </w:rPr>
            </w:pPr>
            <w:r w:rsidRPr="005E7071">
              <w:rPr>
                <w:rFonts w:cs="Arial"/>
                <w:b/>
                <w:bCs/>
                <w:sz w:val="20"/>
                <w:szCs w:val="20"/>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62EFF71" w14:textId="77777777" w:rsidR="005330A8" w:rsidRPr="005E7071" w:rsidRDefault="005330A8" w:rsidP="00B74EF8">
            <w:pPr>
              <w:spacing w:before="0" w:after="0" w:line="276" w:lineRule="auto"/>
              <w:rPr>
                <w:rFonts w:cs="Arial"/>
                <w:b/>
                <w:bCs/>
                <w:sz w:val="20"/>
                <w:szCs w:val="20"/>
                <w:lang w:val="fr-CA" w:eastAsia="de-DE"/>
              </w:rPr>
            </w:pPr>
            <w:r w:rsidRPr="005E7071">
              <w:rPr>
                <w:rFonts w:cs="Arial"/>
                <w:b/>
                <w:bCs/>
                <w:sz w:val="20"/>
                <w:szCs w:val="20"/>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340A7003" w14:textId="77777777" w:rsidR="005330A8" w:rsidRPr="005E7071" w:rsidRDefault="005330A8" w:rsidP="00B74EF8">
            <w:pPr>
              <w:spacing w:before="0" w:after="0" w:line="276" w:lineRule="auto"/>
              <w:jc w:val="center"/>
              <w:rPr>
                <w:rFonts w:cs="Arial"/>
                <w:b/>
                <w:bCs/>
                <w:sz w:val="20"/>
                <w:szCs w:val="20"/>
                <w:lang w:val="fr-CA" w:eastAsia="de-DE"/>
              </w:rPr>
            </w:pPr>
            <w:r w:rsidRPr="005E7071">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F77F464" w14:textId="77777777" w:rsidR="005330A8" w:rsidRPr="005E7071" w:rsidRDefault="005330A8" w:rsidP="00B74EF8">
            <w:pPr>
              <w:spacing w:before="0" w:after="0" w:line="276" w:lineRule="auto"/>
              <w:rPr>
                <w:rFonts w:cs="Arial"/>
                <w:b/>
                <w:bCs/>
                <w:sz w:val="20"/>
                <w:szCs w:val="20"/>
                <w:lang w:val="fr-CA" w:eastAsia="de-DE"/>
              </w:rPr>
            </w:pPr>
            <w:r w:rsidRPr="005E7071">
              <w:rPr>
                <w:rFonts w:cs="Arial"/>
                <w:b/>
                <w:bCs/>
                <w:sz w:val="20"/>
                <w:szCs w:val="20"/>
                <w:lang w:val="fr-CA" w:eastAsia="de-DE"/>
              </w:rPr>
              <w:t>Importance de l’impact</w:t>
            </w:r>
          </w:p>
        </w:tc>
      </w:tr>
      <w:tr w:rsidR="005330A8" w:rsidRPr="005E7071" w14:paraId="10C0D66F" w14:textId="77777777">
        <w:trPr>
          <w:trHeight w:val="545"/>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50FCB234" w14:textId="77777777" w:rsidR="005330A8" w:rsidRPr="005E7071" w:rsidRDefault="005330A8" w:rsidP="00B74EF8">
            <w:pPr>
              <w:spacing w:before="0" w:after="0" w:line="276" w:lineRule="auto"/>
              <w:rPr>
                <w:rFonts w:cs="Arial"/>
                <w:b/>
                <w:bCs/>
                <w:sz w:val="20"/>
                <w:szCs w:val="20"/>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4D6523" w14:textId="77777777" w:rsidR="005330A8" w:rsidRPr="005E7071" w:rsidRDefault="005330A8" w:rsidP="00B74EF8">
            <w:pPr>
              <w:spacing w:before="0" w:after="0" w:line="276" w:lineRule="auto"/>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92DA6EF" w14:textId="77777777" w:rsidR="005330A8" w:rsidRPr="005E7071" w:rsidRDefault="005330A8" w:rsidP="00B74EF8">
            <w:pPr>
              <w:spacing w:before="0" w:after="0" w:line="276" w:lineRule="auto"/>
              <w:rPr>
                <w:rFonts w:cs="Arial"/>
                <w:b/>
                <w:bCs/>
                <w:sz w:val="20"/>
                <w:szCs w:val="20"/>
                <w:lang w:val="fr-CA" w:eastAsia="de-DE"/>
              </w:rPr>
            </w:pPr>
            <w:r w:rsidRPr="005E7071">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76A1A01" w14:textId="77777777" w:rsidR="005330A8" w:rsidRPr="005E7071" w:rsidRDefault="005330A8" w:rsidP="00B74EF8">
            <w:pPr>
              <w:spacing w:before="0" w:after="0" w:line="276" w:lineRule="auto"/>
              <w:rPr>
                <w:rFonts w:cs="Arial"/>
                <w:b/>
                <w:bCs/>
                <w:sz w:val="20"/>
                <w:szCs w:val="20"/>
                <w:lang w:val="fr-CA" w:eastAsia="de-DE"/>
              </w:rPr>
            </w:pPr>
            <w:r w:rsidRPr="005E7071">
              <w:rPr>
                <w:rFonts w:cs="Arial"/>
                <w:b/>
                <w:bCs/>
                <w:sz w:val="20"/>
                <w:szCs w:val="20"/>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C7489E1" w14:textId="77777777" w:rsidR="005330A8" w:rsidRPr="005E7071" w:rsidRDefault="005330A8" w:rsidP="00B74EF8">
            <w:pPr>
              <w:spacing w:before="0" w:after="0" w:line="276" w:lineRule="auto"/>
              <w:rPr>
                <w:rFonts w:cs="Arial"/>
                <w:b/>
                <w:bCs/>
                <w:sz w:val="20"/>
                <w:szCs w:val="20"/>
                <w:lang w:val="fr-CA" w:eastAsia="de-DE"/>
              </w:rPr>
            </w:pPr>
            <w:r w:rsidRPr="005E7071">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DDA5DB2" w14:textId="77777777" w:rsidR="005330A8" w:rsidRPr="005E7071" w:rsidRDefault="005330A8" w:rsidP="00B74EF8">
            <w:pPr>
              <w:spacing w:before="0" w:after="0" w:line="276" w:lineRule="auto"/>
              <w:rPr>
                <w:rFonts w:cs="Arial"/>
                <w:b/>
                <w:bCs/>
                <w:sz w:val="20"/>
                <w:szCs w:val="20"/>
                <w:lang w:val="fr-CA" w:eastAsia="de-DE"/>
              </w:rPr>
            </w:pPr>
            <w:r w:rsidRPr="005E7071">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D49514D" w14:textId="77777777" w:rsidR="005330A8" w:rsidRPr="005E7071" w:rsidRDefault="005330A8" w:rsidP="00B74EF8">
            <w:pPr>
              <w:spacing w:before="0" w:after="0" w:line="276" w:lineRule="auto"/>
              <w:rPr>
                <w:rFonts w:cs="Arial"/>
                <w:b/>
                <w:bCs/>
                <w:sz w:val="20"/>
                <w:szCs w:val="20"/>
                <w:lang w:val="fr-CA" w:eastAsia="de-DE"/>
              </w:rPr>
            </w:pPr>
          </w:p>
        </w:tc>
      </w:tr>
      <w:tr w:rsidR="005330A8" w:rsidRPr="005E7071" w14:paraId="64795D5E" w14:textId="77777777">
        <w:trPr>
          <w:cantSplit/>
          <w:trHeight w:val="1558"/>
          <w:jc w:val="center"/>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50EF2389" w14:textId="1AC8330C" w:rsidR="005330A8" w:rsidRPr="005E7071" w:rsidRDefault="005330A8" w:rsidP="00B74EF8">
            <w:pPr>
              <w:spacing w:before="0" w:after="0" w:line="276" w:lineRule="auto"/>
              <w:jc w:val="center"/>
              <w:rPr>
                <w:rFonts w:cs="Arial"/>
                <w:b/>
                <w:bCs/>
                <w:sz w:val="20"/>
                <w:szCs w:val="20"/>
                <w:lang w:val="fr-CA" w:eastAsia="de-DE"/>
              </w:rPr>
            </w:pPr>
            <w:r w:rsidRPr="005E7071">
              <w:rPr>
                <w:rFonts w:cs="Arial"/>
                <w:b/>
                <w:bCs/>
                <w:sz w:val="20"/>
                <w:szCs w:val="20"/>
                <w:lang w:val="fr-CA" w:eastAsia="de-DE"/>
              </w:rPr>
              <w:t>Pre construction et Construction</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F4EDF" w14:textId="4666EF7B" w:rsidR="005330A8" w:rsidRPr="005E7071" w:rsidRDefault="005330A8" w:rsidP="00B74EF8">
            <w:pPr>
              <w:spacing w:before="0" w:after="0" w:line="276" w:lineRule="auto"/>
              <w:rPr>
                <w:rFonts w:cs="Arial"/>
                <w:sz w:val="20"/>
                <w:szCs w:val="20"/>
                <w:lang w:eastAsia="de-DE"/>
              </w:rPr>
            </w:pPr>
            <w:r w:rsidRPr="005E7071">
              <w:rPr>
                <w:rFonts w:cs="Arial"/>
                <w:sz w:val="20"/>
                <w:szCs w:val="20"/>
                <w:lang w:val="fr-CA" w:eastAsia="de-DE"/>
              </w:rPr>
              <w:t xml:space="preserve">Perturbation de </w:t>
            </w:r>
            <w:r w:rsidRPr="005E7071">
              <w:rPr>
                <w:rFonts w:cs="Arial"/>
                <w:sz w:val="20"/>
                <w:szCs w:val="20"/>
                <w:lang w:val="fr-FR" w:eastAsia="de-DE"/>
              </w:rPr>
              <w:t xml:space="preserve">la faune du fait des travaux d’abattage des arbres et nuisances sonores </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1912F" w14:textId="77777777" w:rsidR="005330A8" w:rsidRPr="005E7071" w:rsidRDefault="005330A8" w:rsidP="00B74EF8">
            <w:pPr>
              <w:spacing w:before="0" w:after="0" w:line="276" w:lineRule="auto"/>
              <w:rPr>
                <w:rFonts w:cs="Arial"/>
                <w:sz w:val="20"/>
                <w:szCs w:val="20"/>
                <w:lang w:val="fr-CA" w:eastAsia="de-DE"/>
              </w:rPr>
            </w:pPr>
          </w:p>
          <w:p w14:paraId="6C8BAB0D" w14:textId="77777777" w:rsidR="005330A8" w:rsidRPr="005E7071" w:rsidRDefault="005330A8" w:rsidP="00B74EF8">
            <w:pPr>
              <w:spacing w:before="0" w:after="0" w:line="276" w:lineRule="auto"/>
              <w:rPr>
                <w:rFonts w:cs="Arial"/>
                <w:sz w:val="20"/>
                <w:szCs w:val="20"/>
                <w:lang w:val="fr-CA" w:eastAsia="de-DE"/>
              </w:rPr>
            </w:pPr>
          </w:p>
          <w:p w14:paraId="2E592D89" w14:textId="77777777" w:rsidR="005330A8" w:rsidRPr="005E7071" w:rsidRDefault="005330A8" w:rsidP="00B74EF8">
            <w:pPr>
              <w:spacing w:before="0" w:after="0" w:line="276" w:lineRule="auto"/>
              <w:rPr>
                <w:rFonts w:cs="Arial"/>
                <w:sz w:val="20"/>
                <w:szCs w:val="20"/>
                <w:lang w:val="fr-CA" w:eastAsia="de-DE"/>
              </w:rPr>
            </w:pPr>
          </w:p>
          <w:p w14:paraId="452DF454" w14:textId="75FE0D82" w:rsidR="005330A8" w:rsidRPr="005E7071" w:rsidRDefault="005330A8" w:rsidP="00B74EF8">
            <w:pPr>
              <w:spacing w:before="0" w:after="0" w:line="276" w:lineRule="auto"/>
              <w:rPr>
                <w:rFonts w:cs="Arial"/>
                <w:sz w:val="20"/>
                <w:szCs w:val="20"/>
                <w:lang w:val="fr-CA" w:eastAsia="de-DE"/>
              </w:rPr>
            </w:pPr>
            <w:r w:rsidRPr="005E7071">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0315DB" w14:textId="77777777" w:rsidR="005330A8" w:rsidRPr="005E7071" w:rsidRDefault="005330A8" w:rsidP="00B74EF8">
            <w:pPr>
              <w:spacing w:before="0" w:after="0" w:line="276" w:lineRule="auto"/>
              <w:rPr>
                <w:rFonts w:cs="Arial"/>
                <w:sz w:val="20"/>
                <w:szCs w:val="20"/>
                <w:lang w:val="fr-CA" w:eastAsia="de-DE"/>
              </w:rPr>
            </w:pPr>
            <w:r w:rsidRPr="005E7071">
              <w:rPr>
                <w:rFonts w:cs="Arial"/>
                <w:sz w:val="20"/>
                <w:szCs w:val="20"/>
                <w:lang w:val="fr-CA" w:eastAsia="de-DE"/>
              </w:rPr>
              <w:t xml:space="preserve">Faible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6A3626" w14:textId="77777777" w:rsidR="005330A8" w:rsidRPr="005E7071" w:rsidRDefault="005330A8" w:rsidP="00B74EF8">
            <w:pPr>
              <w:spacing w:before="0" w:after="0" w:line="276" w:lineRule="auto"/>
              <w:rPr>
                <w:rFonts w:cs="Arial"/>
                <w:sz w:val="20"/>
                <w:szCs w:val="20"/>
                <w:lang w:val="fr-CA" w:eastAsia="de-DE"/>
              </w:rPr>
            </w:pPr>
            <w:r w:rsidRPr="005E7071">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ABFD22" w14:textId="70A72868" w:rsidR="005330A8" w:rsidRPr="005E7071" w:rsidRDefault="007E1B05" w:rsidP="00B74EF8">
            <w:pPr>
              <w:spacing w:before="0" w:after="0" w:line="276" w:lineRule="auto"/>
              <w:rPr>
                <w:rFonts w:cs="Arial"/>
                <w:sz w:val="20"/>
                <w:szCs w:val="20"/>
                <w:lang w:val="fr-CA" w:eastAsia="de-DE"/>
              </w:rPr>
            </w:pPr>
            <w:r>
              <w:rPr>
                <w:rFonts w:cs="Arial"/>
                <w:sz w:val="20"/>
                <w:szCs w:val="20"/>
                <w:lang w:val="fr-CA" w:eastAsia="de-DE"/>
              </w:rPr>
              <w:t xml:space="preserve">Temporaire </w:t>
            </w:r>
            <w:r w:rsidR="005330A8" w:rsidRPr="005E7071">
              <w:rPr>
                <w:rFonts w:cs="Arial"/>
                <w:sz w:val="20"/>
                <w:szCs w:val="20"/>
                <w:lang w:val="fr-CA" w:eastAsia="de-DE"/>
              </w:rPr>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14:paraId="561AFD6F" w14:textId="77777777" w:rsidR="005330A8" w:rsidRPr="005E7071" w:rsidRDefault="005330A8" w:rsidP="00B74EF8">
            <w:pPr>
              <w:spacing w:before="0" w:after="0" w:line="276" w:lineRule="auto"/>
              <w:rPr>
                <w:rFonts w:cs="Arial"/>
                <w:b/>
                <w:bCs/>
                <w:sz w:val="20"/>
                <w:szCs w:val="20"/>
                <w:lang w:val="fr-CA" w:eastAsia="de-DE"/>
              </w:rPr>
            </w:pPr>
            <w:r w:rsidRPr="005E7071">
              <w:rPr>
                <w:rFonts w:cs="Arial"/>
                <w:b/>
                <w:bCs/>
                <w:sz w:val="20"/>
                <w:szCs w:val="20"/>
                <w:lang w:val="fr-CA" w:eastAsia="de-DE"/>
              </w:rPr>
              <w:t>Mineure</w:t>
            </w:r>
          </w:p>
        </w:tc>
      </w:tr>
    </w:tbl>
    <w:p w14:paraId="3C78D6C0" w14:textId="77777777" w:rsidR="002718D0" w:rsidRPr="005330A8" w:rsidRDefault="002718D0" w:rsidP="00406629">
      <w:pPr>
        <w:spacing w:after="0" w:line="276" w:lineRule="auto"/>
        <w:rPr>
          <w:rFonts w:cs="Arial"/>
        </w:rPr>
      </w:pPr>
      <w:r w:rsidRPr="005330A8">
        <w:rPr>
          <w:rFonts w:cs="Arial"/>
          <w:b/>
          <w:bCs/>
          <w:lang w:eastAsia="de-DE"/>
        </w:rPr>
        <w:t>Mesures de prévention et d’atténuation recommandées </w:t>
      </w:r>
      <w:r w:rsidRPr="005330A8">
        <w:rPr>
          <w:rFonts w:cs="Arial"/>
        </w:rPr>
        <w:t xml:space="preserve"> </w:t>
      </w:r>
    </w:p>
    <w:p w14:paraId="10A38438" w14:textId="77777777" w:rsidR="009E3F00" w:rsidRPr="00406629" w:rsidRDefault="009E3F00" w:rsidP="009E3F00">
      <w:pPr>
        <w:numPr>
          <w:ilvl w:val="0"/>
          <w:numId w:val="11"/>
        </w:numPr>
        <w:spacing w:before="0" w:after="0" w:line="276" w:lineRule="auto"/>
        <w:rPr>
          <w:rFonts w:cs="Arial"/>
        </w:rPr>
      </w:pPr>
      <w:r w:rsidRPr="00406629">
        <w:rPr>
          <w:rFonts w:cs="Arial"/>
        </w:rPr>
        <w:t xml:space="preserve">Utiliser des engins en bon état de fonctionnement ; </w:t>
      </w:r>
    </w:p>
    <w:p w14:paraId="6C14102A" w14:textId="77777777" w:rsidR="009E3F00" w:rsidRPr="00406629" w:rsidRDefault="009E3F00" w:rsidP="009E3F00">
      <w:pPr>
        <w:numPr>
          <w:ilvl w:val="0"/>
          <w:numId w:val="11"/>
        </w:numPr>
        <w:spacing w:before="0" w:after="0" w:line="276" w:lineRule="auto"/>
        <w:rPr>
          <w:rFonts w:cs="Arial"/>
        </w:rPr>
      </w:pPr>
      <w:r w:rsidRPr="00406629">
        <w:rPr>
          <w:rFonts w:cs="Arial"/>
        </w:rPr>
        <w:t>Réduire les bruits et les tapages non indispensables.</w:t>
      </w:r>
    </w:p>
    <w:p w14:paraId="3C78D6C3" w14:textId="1307E12E" w:rsidR="002718D0" w:rsidRPr="005330A8" w:rsidRDefault="002718D0" w:rsidP="005277E0">
      <w:pPr>
        <w:spacing w:before="0" w:after="0" w:line="276" w:lineRule="auto"/>
        <w:ind w:left="1077"/>
        <w:rPr>
          <w:rFonts w:cs="Arial"/>
          <w:b/>
          <w:bCs/>
          <w:i/>
          <w:iCs/>
        </w:rPr>
      </w:pPr>
      <w:r w:rsidRPr="005330A8">
        <w:rPr>
          <w:rFonts w:cs="Arial"/>
          <w:b/>
          <w:bCs/>
          <w:i/>
          <w:iCs/>
        </w:rPr>
        <w:t xml:space="preserve">L’impact résiduel est jugé </w:t>
      </w:r>
      <w:r w:rsidR="00655E5E">
        <w:rPr>
          <w:rFonts w:cs="Arial"/>
          <w:b/>
          <w:bCs/>
        </w:rPr>
        <w:t>négligea</w:t>
      </w:r>
      <w:r w:rsidR="00655E5E" w:rsidRPr="005E2329">
        <w:rPr>
          <w:rFonts w:cs="Arial"/>
          <w:b/>
          <w:bCs/>
        </w:rPr>
        <w:t>ble</w:t>
      </w:r>
      <w:r w:rsidRPr="005330A8">
        <w:rPr>
          <w:rFonts w:cs="Arial"/>
          <w:b/>
          <w:bCs/>
          <w:i/>
          <w:iCs/>
        </w:rPr>
        <w:t>.</w:t>
      </w:r>
    </w:p>
    <w:p w14:paraId="3C78D6C4" w14:textId="5F195949" w:rsidR="002718D0" w:rsidRPr="005330A8" w:rsidRDefault="002718D0" w:rsidP="00840979">
      <w:pPr>
        <w:pStyle w:val="Puce2"/>
        <w:numPr>
          <w:ilvl w:val="0"/>
          <w:numId w:val="12"/>
        </w:numPr>
        <w:tabs>
          <w:tab w:val="clear" w:pos="720"/>
        </w:tabs>
        <w:spacing w:after="120"/>
        <w:ind w:left="1440" w:hanging="360"/>
        <w:rPr>
          <w:rFonts w:eastAsia="Times New Roman"/>
          <w:bCs w:val="0"/>
          <w:i/>
          <w:kern w:val="0"/>
          <w:sz w:val="24"/>
          <w:szCs w:val="24"/>
          <w:lang w:eastAsia="de-DE"/>
        </w:rPr>
      </w:pPr>
      <w:r w:rsidRPr="005330A8">
        <w:rPr>
          <w:rFonts w:eastAsia="Times New Roman"/>
          <w:bCs w:val="0"/>
          <w:i/>
          <w:kern w:val="0"/>
          <w:sz w:val="24"/>
          <w:szCs w:val="24"/>
          <w:lang w:eastAsia="de-DE"/>
        </w:rPr>
        <w:t xml:space="preserve">Phase d’exploitation </w:t>
      </w:r>
    </w:p>
    <w:p w14:paraId="7B370EA8" w14:textId="3059C8BE" w:rsidR="005330A8" w:rsidRDefault="005330A8" w:rsidP="005330A8">
      <w:pPr>
        <w:spacing w:line="276" w:lineRule="auto"/>
        <w:rPr>
          <w:rFonts w:eastAsia="Times New Roman" w:cs="Arial"/>
          <w:kern w:val="0"/>
          <w14:ligatures w14:val="none"/>
        </w:rPr>
      </w:pPr>
      <w:r w:rsidRPr="005330A8">
        <w:rPr>
          <w:rFonts w:eastAsia="Times New Roman" w:cs="Arial"/>
          <w:kern w:val="0"/>
          <w14:ligatures w14:val="none"/>
        </w:rPr>
        <w:t>Durant la phase d’exploitation, l’utilisation d</w:t>
      </w:r>
      <w:r>
        <w:rPr>
          <w:rFonts w:eastAsia="Times New Roman" w:cs="Arial"/>
          <w:kern w:val="0"/>
          <w14:ligatures w14:val="none"/>
        </w:rPr>
        <w:t xml:space="preserve">u </w:t>
      </w:r>
      <w:r w:rsidR="00C2269D" w:rsidRPr="004A2274">
        <w:rPr>
          <w:rFonts w:eastAsia="Times New Roman" w:cs="Arial"/>
          <w:kern w:val="0"/>
          <w14:ligatures w14:val="none"/>
        </w:rPr>
        <w:t>château</w:t>
      </w:r>
      <w:r w:rsidR="00C2269D" w:rsidRPr="004A2274" w:rsidDel="004A2274">
        <w:rPr>
          <w:rFonts w:eastAsia="Times New Roman" w:cs="Arial"/>
          <w:kern w:val="0"/>
          <w14:ligatures w14:val="none"/>
        </w:rPr>
        <w:t xml:space="preserve"> </w:t>
      </w:r>
      <w:r w:rsidR="00C2269D" w:rsidRPr="005330A8">
        <w:rPr>
          <w:rFonts w:eastAsia="Times New Roman" w:cs="Arial"/>
          <w:kern w:val="0"/>
          <w14:ligatures w14:val="none"/>
        </w:rPr>
        <w:t>et</w:t>
      </w:r>
      <w:r w:rsidRPr="005330A8">
        <w:rPr>
          <w:rFonts w:eastAsia="Times New Roman" w:cs="Arial"/>
          <w:kern w:val="0"/>
          <w14:ligatures w14:val="none"/>
        </w:rPr>
        <w:t xml:space="preserve"> des conduites n’est pas susceptible de générer des impacts directs significatifs sur la faune. </w:t>
      </w:r>
    </w:p>
    <w:p w14:paraId="116E1E04" w14:textId="13F499A5" w:rsidR="00A47C88" w:rsidRPr="005330A8" w:rsidRDefault="00A47C88" w:rsidP="00840979">
      <w:pPr>
        <w:pStyle w:val="Puce2"/>
        <w:numPr>
          <w:ilvl w:val="0"/>
          <w:numId w:val="12"/>
        </w:numPr>
        <w:tabs>
          <w:tab w:val="clear" w:pos="720"/>
        </w:tabs>
        <w:spacing w:after="120"/>
        <w:ind w:left="1440" w:hanging="360"/>
        <w:rPr>
          <w:rFonts w:eastAsia="Times New Roman"/>
          <w:bCs w:val="0"/>
          <w:i/>
          <w:kern w:val="0"/>
          <w:sz w:val="24"/>
          <w:szCs w:val="24"/>
          <w:lang w:eastAsia="de-DE"/>
        </w:rPr>
      </w:pPr>
      <w:r w:rsidRPr="005330A8">
        <w:rPr>
          <w:rFonts w:eastAsia="Times New Roman"/>
          <w:bCs w:val="0"/>
          <w:i/>
          <w:kern w:val="0"/>
          <w:sz w:val="24"/>
          <w:szCs w:val="24"/>
          <w:lang w:eastAsia="de-DE"/>
        </w:rPr>
        <w:t>Phase de démantèlement</w:t>
      </w:r>
    </w:p>
    <w:p w14:paraId="40A43E2A" w14:textId="0160017E" w:rsidR="005330A8" w:rsidRPr="005330A8" w:rsidRDefault="005330A8" w:rsidP="005330A8">
      <w:pPr>
        <w:spacing w:after="0" w:line="276" w:lineRule="auto"/>
        <w:rPr>
          <w:rFonts w:eastAsia="Times New Roman" w:cs="Arial"/>
          <w:kern w:val="0"/>
          <w14:ligatures w14:val="none"/>
        </w:rPr>
      </w:pPr>
      <w:r>
        <w:rPr>
          <w:rFonts w:eastAsia="Times New Roman" w:cs="Arial"/>
          <w:kern w:val="0"/>
          <w14:ligatures w14:val="none"/>
        </w:rPr>
        <w:t xml:space="preserve">Et </w:t>
      </w:r>
      <w:r w:rsidRPr="005330A8">
        <w:rPr>
          <w:rFonts w:eastAsia="Times New Roman" w:cs="Arial"/>
          <w:kern w:val="0"/>
          <w14:ligatures w14:val="none"/>
        </w:rPr>
        <w:t>Les impacts potentiels sur la faune au cours de la phase de démantèlement sont similaires à ceux observés durant la phase de pré-construction et de construction. Ils résultent principalement des travaux ponctuels d’excavation, de la circulation d’engins et des nuisances sonores associées aux interventions.</w:t>
      </w:r>
    </w:p>
    <w:p w14:paraId="77F19A9D" w14:textId="77777777" w:rsidR="005330A8" w:rsidRPr="005330A8" w:rsidRDefault="005330A8" w:rsidP="005330A8">
      <w:pPr>
        <w:spacing w:after="0" w:line="276" w:lineRule="auto"/>
        <w:rPr>
          <w:rFonts w:eastAsia="Times New Roman" w:cs="Arial"/>
          <w:kern w:val="0"/>
          <w14:ligatures w14:val="none"/>
        </w:rPr>
      </w:pPr>
      <w:r w:rsidRPr="005330A8">
        <w:rPr>
          <w:rFonts w:eastAsia="Times New Roman" w:cs="Arial"/>
          <w:kern w:val="0"/>
          <w14:ligatures w14:val="none"/>
        </w:rPr>
        <w:t>Ces perturbations peuvent entraîner une fuite temporaire de la faune présente dans les zones concernées. Toutefois, en raison du caractère limité, localisé et temporaire des opérations de démantèlement, les impacts sur la faune demeurent faibles et réversibles après la remise en état des sites.</w:t>
      </w:r>
    </w:p>
    <w:p w14:paraId="3C78D6C9" w14:textId="77777777" w:rsidR="002718D0" w:rsidRPr="005E58B4" w:rsidRDefault="002718D0" w:rsidP="00E60D10">
      <w:pPr>
        <w:pStyle w:val="Titre3"/>
        <w:spacing w:before="120" w:after="120" w:line="276" w:lineRule="auto"/>
        <w:rPr>
          <w:rFonts w:cs="Arial"/>
        </w:rPr>
      </w:pPr>
      <w:bookmarkStart w:id="987" w:name="_Toc68517475"/>
      <w:bookmarkStart w:id="988" w:name="_Toc68644363"/>
      <w:bookmarkStart w:id="989" w:name="_Toc50203517"/>
      <w:bookmarkStart w:id="990" w:name="_Toc68507669"/>
      <w:bookmarkStart w:id="991" w:name="_Toc68516475"/>
      <w:bookmarkStart w:id="992" w:name="_Toc133063353"/>
      <w:bookmarkStart w:id="993" w:name="_Toc153367330"/>
      <w:bookmarkStart w:id="994" w:name="_Toc151649435"/>
      <w:bookmarkStart w:id="995" w:name="_Toc153367738"/>
      <w:bookmarkStart w:id="996" w:name="_Toc174535989"/>
      <w:bookmarkStart w:id="997" w:name="_Toc236272784"/>
      <w:r w:rsidRPr="005E58B4">
        <w:rPr>
          <w:rFonts w:cs="Arial"/>
        </w:rPr>
        <w:t>Impacts potentiels sur le milieu humain</w:t>
      </w:r>
      <w:bookmarkEnd w:id="987"/>
      <w:bookmarkEnd w:id="988"/>
      <w:bookmarkEnd w:id="989"/>
      <w:bookmarkEnd w:id="990"/>
      <w:bookmarkEnd w:id="991"/>
      <w:bookmarkEnd w:id="992"/>
      <w:bookmarkEnd w:id="993"/>
      <w:bookmarkEnd w:id="994"/>
      <w:bookmarkEnd w:id="995"/>
      <w:bookmarkEnd w:id="996"/>
      <w:bookmarkEnd w:id="997"/>
    </w:p>
    <w:p w14:paraId="3C78D6CA" w14:textId="39FE4D7B" w:rsidR="002718D0" w:rsidRPr="005E58B4" w:rsidRDefault="002718D0" w:rsidP="00406629">
      <w:pPr>
        <w:pStyle w:val="Titre4"/>
        <w:spacing w:before="0" w:line="276" w:lineRule="auto"/>
        <w:rPr>
          <w:rFonts w:cs="Arial"/>
        </w:rPr>
      </w:pPr>
      <w:bookmarkStart w:id="998" w:name="_Toc153367331"/>
      <w:bookmarkStart w:id="999" w:name="_Toc153367739"/>
      <w:bookmarkStart w:id="1000" w:name="_Toc174535990"/>
      <w:r w:rsidRPr="005E58B4">
        <w:rPr>
          <w:rFonts w:cs="Arial"/>
        </w:rPr>
        <w:t>Santé</w:t>
      </w:r>
      <w:r w:rsidR="00420FCD">
        <w:rPr>
          <w:rFonts w:cs="Arial"/>
        </w:rPr>
        <w:t xml:space="preserve"> et </w:t>
      </w:r>
      <w:r w:rsidRPr="005E58B4">
        <w:rPr>
          <w:rFonts w:cs="Arial"/>
        </w:rPr>
        <w:t xml:space="preserve">Sécurité </w:t>
      </w:r>
      <w:r w:rsidR="00420FCD">
        <w:rPr>
          <w:rFonts w:cs="Arial"/>
        </w:rPr>
        <w:t>des personnes</w:t>
      </w:r>
      <w:bookmarkEnd w:id="998"/>
      <w:bookmarkEnd w:id="999"/>
      <w:bookmarkEnd w:id="1000"/>
    </w:p>
    <w:p w14:paraId="4505E133" w14:textId="4A0F6092" w:rsidR="00E953C1" w:rsidRPr="00F35490" w:rsidRDefault="002718D0" w:rsidP="00840979">
      <w:pPr>
        <w:pStyle w:val="Puce2"/>
        <w:numPr>
          <w:ilvl w:val="0"/>
          <w:numId w:val="12"/>
        </w:numPr>
        <w:tabs>
          <w:tab w:val="clear" w:pos="720"/>
        </w:tabs>
        <w:spacing w:after="120"/>
        <w:ind w:left="1440" w:hanging="360"/>
        <w:rPr>
          <w:rFonts w:eastAsia="Times New Roman"/>
          <w:bCs w:val="0"/>
          <w:i/>
          <w:kern w:val="0"/>
          <w:sz w:val="24"/>
          <w:szCs w:val="24"/>
          <w:lang w:eastAsia="de-DE"/>
        </w:rPr>
      </w:pPr>
      <w:r w:rsidRPr="00F35490">
        <w:rPr>
          <w:rFonts w:eastAsia="Times New Roman"/>
          <w:bCs w:val="0"/>
          <w:i/>
          <w:kern w:val="0"/>
          <w:sz w:val="24"/>
          <w:szCs w:val="24"/>
          <w:lang w:eastAsia="de-DE"/>
        </w:rPr>
        <w:t>Phase de pré-construction et de construction</w:t>
      </w:r>
    </w:p>
    <w:p w14:paraId="1B5CBAC5" w14:textId="0E0B5597" w:rsidR="00E953C1" w:rsidRPr="00E953C1" w:rsidRDefault="002718D0" w:rsidP="00E953C1">
      <w:pPr>
        <w:spacing w:after="0" w:line="276" w:lineRule="auto"/>
        <w:rPr>
          <w:rFonts w:cs="Arial"/>
        </w:rPr>
      </w:pPr>
      <w:r w:rsidRPr="005E58B4">
        <w:rPr>
          <w:rFonts w:cs="Arial"/>
        </w:rPr>
        <w:t>La</w:t>
      </w:r>
      <w:r w:rsidR="00E953C1" w:rsidRPr="00E953C1">
        <w:rPr>
          <w:rFonts w:cs="Arial"/>
        </w:rPr>
        <w:t xml:space="preserve"> phase de pré-construction et de construction du sous-projet se déroule dans un environnement </w:t>
      </w:r>
      <w:r w:rsidR="00E953C1">
        <w:rPr>
          <w:rFonts w:cs="Arial"/>
        </w:rPr>
        <w:t>peuplé</w:t>
      </w:r>
      <w:r w:rsidR="00E953C1" w:rsidRPr="00E953C1">
        <w:rPr>
          <w:rFonts w:cs="Arial"/>
        </w:rPr>
        <w:t>. Elle mobilise du personnel, des engins et des équipements le long d’un tracé fréquenté par les populations. Cette situation expose les travailleurs, les riverains et les usagers des voies à différents risques sanitaires et sécuritaires.</w:t>
      </w:r>
    </w:p>
    <w:p w14:paraId="4F75E604" w14:textId="77777777" w:rsidR="00E953C1" w:rsidRDefault="00E953C1" w:rsidP="00E953C1">
      <w:pPr>
        <w:spacing w:after="0" w:line="276" w:lineRule="auto"/>
        <w:rPr>
          <w:rFonts w:cs="Arial"/>
        </w:rPr>
      </w:pPr>
      <w:r w:rsidRPr="00E953C1">
        <w:rPr>
          <w:rFonts w:cs="Arial"/>
        </w:rPr>
        <w:t>Les travaux de libération des emprises, d’ouverture des tranchées, de pose des conduites et de circulation des engins peuvent être à l’origine d’accidents de travail. Les manipulations d’outils, les interventions mécaniques en espace contraint et la présence de tranchées non protégées augmentent les risques de chutes, de blessures et d’ensevelissement en cas d’effondrement des parois.</w:t>
      </w:r>
    </w:p>
    <w:p w14:paraId="03E1B0E7" w14:textId="288EA825" w:rsidR="00CC2486" w:rsidRPr="00E953C1" w:rsidRDefault="00CC2486" w:rsidP="00E953C1">
      <w:pPr>
        <w:spacing w:after="0" w:line="276" w:lineRule="auto"/>
        <w:rPr>
          <w:rFonts w:cs="Arial"/>
        </w:rPr>
      </w:pPr>
      <w:r>
        <w:rPr>
          <w:rFonts w:cs="Arial"/>
        </w:rPr>
        <w:t xml:space="preserve">Les travaux en hauteur </w:t>
      </w:r>
      <w:r w:rsidR="005D248F">
        <w:rPr>
          <w:rFonts w:cs="Arial"/>
        </w:rPr>
        <w:t xml:space="preserve">au niveau du château </w:t>
      </w:r>
      <w:r w:rsidR="00D16826">
        <w:rPr>
          <w:rFonts w:cs="Arial"/>
        </w:rPr>
        <w:t>peuvent être à l’origine d’accidents de travail notamment les chute</w:t>
      </w:r>
      <w:r w:rsidR="006F1F9E">
        <w:rPr>
          <w:rFonts w:cs="Arial"/>
        </w:rPr>
        <w:t xml:space="preserve"> de hauteur, les chute d’objets</w:t>
      </w:r>
      <w:r w:rsidR="008D7B3A">
        <w:rPr>
          <w:rFonts w:cs="Arial"/>
        </w:rPr>
        <w:t>.</w:t>
      </w:r>
    </w:p>
    <w:p w14:paraId="7906081C" w14:textId="69065961" w:rsidR="00E953C1" w:rsidRPr="00E953C1" w:rsidRDefault="00E953C1" w:rsidP="00E953C1">
      <w:pPr>
        <w:spacing w:after="0" w:line="276" w:lineRule="auto"/>
        <w:rPr>
          <w:rFonts w:cs="Arial"/>
        </w:rPr>
      </w:pPr>
      <w:r w:rsidRPr="00E953C1">
        <w:rPr>
          <w:rFonts w:cs="Arial"/>
        </w:rPr>
        <w:t>La circulation des véhicules et engins de chantier dans les zones résidentielles et commerciales peut également provoquer des accidents de la route impliquant les travailleurs, les riverains et les usagers.</w:t>
      </w:r>
    </w:p>
    <w:p w14:paraId="77720025" w14:textId="77777777" w:rsidR="00E953C1" w:rsidRPr="00E953C1" w:rsidRDefault="00E953C1" w:rsidP="00E953C1">
      <w:pPr>
        <w:spacing w:after="0" w:line="276" w:lineRule="auto"/>
        <w:rPr>
          <w:rFonts w:cs="Arial"/>
        </w:rPr>
      </w:pPr>
      <w:r w:rsidRPr="00E953C1">
        <w:rPr>
          <w:rFonts w:cs="Arial"/>
        </w:rPr>
        <w:t>Les activités de terrassement, de transport des matériaux et le fonctionnement des engins génèrent des poussières et des gaz d’échappement susceptibles d’altérer temporairement la qualité de l’air. Cette situation peut entraîner des troubles respiratoires, notamment chez les personnes sensibles telles que les enfants, les personnes âgées et les travailleurs exposés.</w:t>
      </w:r>
    </w:p>
    <w:p w14:paraId="6B7C93E2" w14:textId="11BEC4EE" w:rsidR="00E953C1" w:rsidRPr="00E953C1" w:rsidRDefault="00E953C1" w:rsidP="00E953C1">
      <w:pPr>
        <w:spacing w:after="0" w:line="276" w:lineRule="auto"/>
        <w:rPr>
          <w:rFonts w:cs="Arial"/>
        </w:rPr>
      </w:pPr>
      <w:r w:rsidRPr="00E953C1">
        <w:rPr>
          <w:rFonts w:cs="Arial"/>
        </w:rPr>
        <w:t>En saison pluvieuse, la présence de tranchées ouvertes remplies d’eau accroît les risques de chute et de noyade. Par ailleurs, des déversements accidentels d’hydrocarbures ou de produits chimiques peuvent entraîner une contamination des eaux de surface ou souterraines.</w:t>
      </w:r>
    </w:p>
    <w:p w14:paraId="25423C77" w14:textId="77777777" w:rsidR="00E953C1" w:rsidRPr="00E953C1" w:rsidRDefault="00E953C1" w:rsidP="00E953C1">
      <w:pPr>
        <w:spacing w:after="0" w:line="276" w:lineRule="auto"/>
        <w:rPr>
          <w:rFonts w:cs="Arial"/>
        </w:rPr>
      </w:pPr>
      <w:r w:rsidRPr="00E953C1">
        <w:rPr>
          <w:rFonts w:cs="Arial"/>
        </w:rPr>
        <w:t>La présence temporaire de travailleurs extérieurs peut favoriser une augmentation des interactions sociales avec les communautés locales. En l’absence de mesures de sensibilisation et de prévention, cette situation peut accroître les risques de transmission de maladies infectieuses, y compris les infections sexuellement transmissibles, ainsi que les risques de violences basées sur le genre, d’exploitation ou de harcèlement sexuel.</w:t>
      </w:r>
    </w:p>
    <w:p w14:paraId="79166257" w14:textId="159BDCC3" w:rsidR="00E953C1" w:rsidRDefault="00E953C1" w:rsidP="00E953C1">
      <w:pPr>
        <w:spacing w:after="0" w:line="276" w:lineRule="auto"/>
        <w:rPr>
          <w:rFonts w:cs="Arial"/>
        </w:rPr>
      </w:pPr>
      <w:r w:rsidRPr="00E953C1">
        <w:rPr>
          <w:rFonts w:cs="Arial"/>
        </w:rPr>
        <w:t>Dans l’ensemble, les impacts sanitaires et sécuritaires associés à la phase de pré-construction et de construction sont de nature négativ</w:t>
      </w:r>
      <w:r>
        <w:rPr>
          <w:rFonts w:cs="Arial"/>
        </w:rPr>
        <w:t>e</w:t>
      </w:r>
      <w:r w:rsidRPr="00E953C1">
        <w:rPr>
          <w:rFonts w:cs="Arial"/>
        </w:rPr>
        <w:t xml:space="preserve">. Leur intensité est considérée comme élevée dans les zones urbaines densément peuplées traversées par le </w:t>
      </w:r>
      <w:r w:rsidR="001E4F4E">
        <w:rPr>
          <w:rFonts w:cs="Arial"/>
        </w:rPr>
        <w:t>sous-</w:t>
      </w:r>
      <w:r w:rsidRPr="00E953C1">
        <w:rPr>
          <w:rFonts w:cs="Arial"/>
        </w:rPr>
        <w:t xml:space="preserve">projet, tandis que leur étendue demeure locale, limitée aux emprises des travaux et à leur voisinage immédiat. </w:t>
      </w:r>
    </w:p>
    <w:tbl>
      <w:tblPr>
        <w:tblStyle w:val="Grilledutableau"/>
        <w:tblW w:w="9200" w:type="dxa"/>
        <w:jc w:val="center"/>
        <w:tblLayout w:type="fixed"/>
        <w:tblLook w:val="04A0" w:firstRow="1" w:lastRow="0" w:firstColumn="1" w:lastColumn="0" w:noHBand="0" w:noVBand="1"/>
      </w:tblPr>
      <w:tblGrid>
        <w:gridCol w:w="988"/>
        <w:gridCol w:w="2409"/>
        <w:gridCol w:w="1134"/>
        <w:gridCol w:w="993"/>
        <w:gridCol w:w="1125"/>
        <w:gridCol w:w="1134"/>
        <w:gridCol w:w="1417"/>
      </w:tblGrid>
      <w:tr w:rsidR="00E953C1" w:rsidRPr="005E7071" w14:paraId="3FAD2623" w14:textId="77777777" w:rsidTr="00145D59">
        <w:trPr>
          <w:trHeight w:val="374"/>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05660A30" w14:textId="77777777" w:rsidR="00E953C1" w:rsidRPr="005E7071" w:rsidRDefault="00E953C1" w:rsidP="005E7071">
            <w:pPr>
              <w:spacing w:before="0" w:after="0" w:line="240" w:lineRule="auto"/>
              <w:rPr>
                <w:rFonts w:cs="Arial"/>
                <w:b/>
                <w:bCs/>
                <w:sz w:val="20"/>
                <w:szCs w:val="20"/>
                <w:lang w:val="fr-CA" w:eastAsia="de-DE"/>
              </w:rPr>
            </w:pPr>
            <w:r w:rsidRPr="005E7071">
              <w:rPr>
                <w:rFonts w:cs="Arial"/>
                <w:b/>
                <w:bCs/>
                <w:sz w:val="20"/>
                <w:szCs w:val="20"/>
                <w:lang w:val="fr-CA" w:eastAsia="de-DE"/>
              </w:rPr>
              <w:t>Phase</w:t>
            </w:r>
          </w:p>
        </w:tc>
        <w:tc>
          <w:tcPr>
            <w:tcW w:w="24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36A183EB" w14:textId="77777777" w:rsidR="00E953C1" w:rsidRPr="005E7071" w:rsidRDefault="00E953C1" w:rsidP="00145D59">
            <w:pPr>
              <w:spacing w:before="0" w:after="0" w:line="240" w:lineRule="auto"/>
              <w:jc w:val="left"/>
              <w:rPr>
                <w:rFonts w:cs="Arial"/>
                <w:b/>
                <w:bCs/>
                <w:sz w:val="20"/>
                <w:szCs w:val="20"/>
                <w:lang w:val="fr-CA" w:eastAsia="de-DE"/>
              </w:rPr>
            </w:pPr>
            <w:r w:rsidRPr="005E7071">
              <w:rPr>
                <w:rFonts w:cs="Arial"/>
                <w:b/>
                <w:bCs/>
                <w:sz w:val="20"/>
                <w:szCs w:val="20"/>
                <w:lang w:val="fr-CA" w:eastAsia="de-DE"/>
              </w:rPr>
              <w:t>Impacts</w:t>
            </w:r>
          </w:p>
        </w:tc>
        <w:tc>
          <w:tcPr>
            <w:tcW w:w="438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D4E95DA" w14:textId="77777777" w:rsidR="00E953C1" w:rsidRPr="005E7071" w:rsidRDefault="00E953C1" w:rsidP="005E7071">
            <w:pPr>
              <w:spacing w:before="0" w:after="0" w:line="240" w:lineRule="auto"/>
              <w:jc w:val="center"/>
              <w:rPr>
                <w:rFonts w:cs="Arial"/>
                <w:b/>
                <w:bCs/>
                <w:sz w:val="20"/>
                <w:szCs w:val="20"/>
                <w:lang w:val="fr-CA" w:eastAsia="de-DE"/>
              </w:rPr>
            </w:pPr>
            <w:r w:rsidRPr="005E7071">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AD7B0F8" w14:textId="77777777" w:rsidR="00E953C1" w:rsidRPr="005E7071" w:rsidRDefault="00E953C1" w:rsidP="005E7071">
            <w:pPr>
              <w:spacing w:before="0" w:after="0" w:line="240" w:lineRule="auto"/>
              <w:rPr>
                <w:rFonts w:cs="Arial"/>
                <w:b/>
                <w:bCs/>
                <w:sz w:val="20"/>
                <w:szCs w:val="20"/>
                <w:lang w:val="fr-CA" w:eastAsia="de-DE"/>
              </w:rPr>
            </w:pPr>
            <w:r w:rsidRPr="005E7071">
              <w:rPr>
                <w:rFonts w:cs="Arial"/>
                <w:b/>
                <w:bCs/>
                <w:sz w:val="20"/>
                <w:szCs w:val="20"/>
                <w:lang w:val="fr-CA" w:eastAsia="de-DE"/>
              </w:rPr>
              <w:t>Importance de l’impact</w:t>
            </w:r>
          </w:p>
        </w:tc>
      </w:tr>
      <w:tr w:rsidR="00E953C1" w:rsidRPr="005E7071" w14:paraId="23305919" w14:textId="77777777" w:rsidTr="00145D59">
        <w:trPr>
          <w:trHeight w:val="545"/>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709CD2EC" w14:textId="77777777" w:rsidR="00E953C1" w:rsidRPr="005E7071" w:rsidRDefault="00E953C1" w:rsidP="005E7071">
            <w:pPr>
              <w:spacing w:before="0" w:after="0" w:line="240" w:lineRule="auto"/>
              <w:rPr>
                <w:rFonts w:cs="Arial"/>
                <w:b/>
                <w:bCs/>
                <w:sz w:val="20"/>
                <w:szCs w:val="20"/>
                <w:lang w:val="fr-CA" w:eastAsia="de-DE"/>
              </w:rPr>
            </w:pPr>
          </w:p>
        </w:tc>
        <w:tc>
          <w:tcPr>
            <w:tcW w:w="24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548924" w14:textId="77777777" w:rsidR="00E953C1" w:rsidRPr="005E7071" w:rsidRDefault="00E953C1" w:rsidP="00145D59">
            <w:pPr>
              <w:spacing w:before="0" w:after="0" w:line="240" w:lineRule="auto"/>
              <w:jc w:val="left"/>
              <w:rPr>
                <w:rFonts w:cs="Arial"/>
                <w:b/>
                <w:bCs/>
                <w:sz w:val="20"/>
                <w:szCs w:val="20"/>
                <w:lang w:val="fr-CA" w:eastAsia="de-DE"/>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51E0904" w14:textId="77777777" w:rsidR="00E953C1" w:rsidRPr="005E7071" w:rsidRDefault="00E953C1" w:rsidP="005E7071">
            <w:pPr>
              <w:spacing w:before="0" w:after="0" w:line="240" w:lineRule="auto"/>
              <w:rPr>
                <w:rFonts w:cs="Arial"/>
                <w:b/>
                <w:bCs/>
                <w:sz w:val="20"/>
                <w:szCs w:val="20"/>
                <w:lang w:val="fr-CA" w:eastAsia="de-DE"/>
              </w:rPr>
            </w:pPr>
            <w:r w:rsidRPr="005E7071">
              <w:rPr>
                <w:rFonts w:cs="Arial"/>
                <w:b/>
                <w:bCs/>
                <w:sz w:val="20"/>
                <w:szCs w:val="20"/>
                <w:lang w:val="fr-CA" w:eastAsia="de-DE"/>
              </w:rPr>
              <w:t>Nature</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C4C973F" w14:textId="77777777" w:rsidR="00E953C1" w:rsidRPr="005E7071" w:rsidRDefault="00E953C1" w:rsidP="005E7071">
            <w:pPr>
              <w:spacing w:before="0" w:after="0" w:line="240" w:lineRule="auto"/>
              <w:rPr>
                <w:rFonts w:cs="Arial"/>
                <w:b/>
                <w:bCs/>
                <w:sz w:val="20"/>
                <w:szCs w:val="20"/>
                <w:lang w:val="fr-CA" w:eastAsia="de-DE"/>
              </w:rPr>
            </w:pPr>
            <w:r w:rsidRPr="005E7071">
              <w:rPr>
                <w:rFonts w:cs="Arial"/>
                <w:b/>
                <w:bCs/>
                <w:sz w:val="20"/>
                <w:szCs w:val="20"/>
                <w:lang w:val="fr-CA" w:eastAsia="de-DE"/>
              </w:rPr>
              <w:t>Intensité</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1533FF3" w14:textId="77777777" w:rsidR="00E953C1" w:rsidRPr="005E7071" w:rsidRDefault="00E953C1" w:rsidP="005E7071">
            <w:pPr>
              <w:spacing w:before="0" w:after="0" w:line="240" w:lineRule="auto"/>
              <w:rPr>
                <w:rFonts w:cs="Arial"/>
                <w:b/>
                <w:bCs/>
                <w:sz w:val="20"/>
                <w:szCs w:val="20"/>
                <w:lang w:val="fr-CA" w:eastAsia="de-DE"/>
              </w:rPr>
            </w:pPr>
            <w:r w:rsidRPr="005E7071">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1C9350F" w14:textId="77777777" w:rsidR="00E953C1" w:rsidRPr="005E7071" w:rsidRDefault="00E953C1" w:rsidP="005E7071">
            <w:pPr>
              <w:spacing w:before="0" w:after="0" w:line="240" w:lineRule="auto"/>
              <w:rPr>
                <w:rFonts w:cs="Arial"/>
                <w:b/>
                <w:bCs/>
                <w:sz w:val="20"/>
                <w:szCs w:val="20"/>
                <w:lang w:val="fr-CA" w:eastAsia="de-DE"/>
              </w:rPr>
            </w:pPr>
            <w:r w:rsidRPr="005E7071">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1F052385" w14:textId="77777777" w:rsidR="00E953C1" w:rsidRPr="005E7071" w:rsidRDefault="00E953C1" w:rsidP="005E7071">
            <w:pPr>
              <w:spacing w:before="0" w:after="0" w:line="240" w:lineRule="auto"/>
              <w:rPr>
                <w:rFonts w:cs="Arial"/>
                <w:b/>
                <w:bCs/>
                <w:sz w:val="20"/>
                <w:szCs w:val="20"/>
                <w:lang w:val="fr-CA" w:eastAsia="de-DE"/>
              </w:rPr>
            </w:pPr>
          </w:p>
        </w:tc>
      </w:tr>
      <w:tr w:rsidR="00E953C1" w:rsidRPr="005E7071" w14:paraId="3BB20BD8" w14:textId="77777777" w:rsidTr="00145D59">
        <w:trPr>
          <w:cantSplit/>
          <w:trHeight w:val="1975"/>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10D6CBE8" w14:textId="77777777" w:rsidR="00E953C1" w:rsidRPr="005E7071" w:rsidRDefault="00E953C1" w:rsidP="005E7071">
            <w:pPr>
              <w:spacing w:before="0" w:after="0" w:line="240" w:lineRule="auto"/>
              <w:jc w:val="center"/>
              <w:rPr>
                <w:rFonts w:cs="Arial"/>
                <w:b/>
                <w:bCs/>
                <w:sz w:val="20"/>
                <w:szCs w:val="20"/>
                <w:lang w:val="fr-CA" w:eastAsia="de-DE"/>
              </w:rPr>
            </w:pPr>
            <w:r w:rsidRPr="005E7071">
              <w:rPr>
                <w:rFonts w:cs="Arial"/>
                <w:b/>
                <w:bCs/>
                <w:sz w:val="20"/>
                <w:szCs w:val="20"/>
                <w:lang w:val="fr-CA" w:eastAsia="de-DE"/>
              </w:rPr>
              <w:t>Pre construction et Construction</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0C4FA" w14:textId="77777777" w:rsidR="00E953C1" w:rsidRPr="005E7071" w:rsidRDefault="00E953C1" w:rsidP="00145D59">
            <w:pPr>
              <w:spacing w:before="0" w:after="0" w:line="240" w:lineRule="auto"/>
              <w:jc w:val="left"/>
              <w:rPr>
                <w:rFonts w:cs="Arial"/>
                <w:sz w:val="20"/>
                <w:szCs w:val="20"/>
              </w:rPr>
            </w:pPr>
            <w:r w:rsidRPr="005E7071">
              <w:rPr>
                <w:rFonts w:cs="Arial"/>
                <w:sz w:val="20"/>
                <w:szCs w:val="20"/>
              </w:rPr>
              <w:t>Risque d’accident ;</w:t>
            </w:r>
          </w:p>
          <w:p w14:paraId="040348CF" w14:textId="2F4F521D" w:rsidR="00E953C1" w:rsidRPr="005E7071" w:rsidRDefault="00E953C1" w:rsidP="00145D59">
            <w:pPr>
              <w:spacing w:before="0" w:after="0" w:line="240" w:lineRule="auto"/>
              <w:jc w:val="left"/>
              <w:rPr>
                <w:rFonts w:cs="Arial"/>
                <w:sz w:val="20"/>
                <w:szCs w:val="20"/>
              </w:rPr>
            </w:pPr>
            <w:r w:rsidRPr="005E7071">
              <w:rPr>
                <w:rFonts w:eastAsia="MS Mincho" w:cs="Arial"/>
                <w:sz w:val="20"/>
                <w:szCs w:val="20"/>
              </w:rPr>
              <w:t>Propagation des maladies</w:t>
            </w:r>
            <w:r w:rsidR="002B7D0D">
              <w:rPr>
                <w:rFonts w:eastAsia="MS Mincho" w:cs="Arial"/>
                <w:sz w:val="20"/>
                <w:szCs w:val="20"/>
              </w:rPr>
              <w:t> ;</w:t>
            </w:r>
          </w:p>
          <w:p w14:paraId="0D0CD98F" w14:textId="77777777" w:rsidR="00E953C1" w:rsidRPr="005E7071" w:rsidRDefault="00E953C1" w:rsidP="00145D59">
            <w:pPr>
              <w:spacing w:before="0" w:after="0" w:line="240" w:lineRule="auto"/>
              <w:jc w:val="left"/>
              <w:rPr>
                <w:rFonts w:cs="Arial"/>
                <w:sz w:val="20"/>
                <w:szCs w:val="20"/>
              </w:rPr>
            </w:pPr>
            <w:r w:rsidRPr="005E7071">
              <w:rPr>
                <w:rFonts w:cs="Arial"/>
                <w:sz w:val="20"/>
                <w:szCs w:val="20"/>
              </w:rPr>
              <w:t>Risque d’ensevelissement par effondrement des parois</w:t>
            </w:r>
          </w:p>
          <w:p w14:paraId="383A03B8" w14:textId="6B3B26DB" w:rsidR="00E953C1" w:rsidRDefault="00E953C1" w:rsidP="00145D59">
            <w:pPr>
              <w:spacing w:before="0" w:after="0" w:line="240" w:lineRule="auto"/>
              <w:jc w:val="left"/>
              <w:rPr>
                <w:rFonts w:cs="Arial"/>
                <w:sz w:val="20"/>
                <w:szCs w:val="20"/>
              </w:rPr>
            </w:pPr>
            <w:r w:rsidRPr="005E7071">
              <w:rPr>
                <w:rFonts w:cs="Arial"/>
                <w:sz w:val="20"/>
                <w:szCs w:val="20"/>
              </w:rPr>
              <w:t>Risque de noyade dans les tranchées en saison des pluies</w:t>
            </w:r>
            <w:r w:rsidR="0032442F">
              <w:rPr>
                <w:rFonts w:cs="Arial"/>
                <w:sz w:val="20"/>
                <w:szCs w:val="20"/>
              </w:rPr>
              <w:t> ;</w:t>
            </w:r>
          </w:p>
          <w:p w14:paraId="229C771B" w14:textId="1DC357E8" w:rsidR="00845931" w:rsidRPr="005E7071" w:rsidRDefault="00845931" w:rsidP="00145D59">
            <w:pPr>
              <w:spacing w:before="0" w:after="0" w:line="240" w:lineRule="auto"/>
              <w:jc w:val="left"/>
              <w:rPr>
                <w:rFonts w:cs="Arial"/>
                <w:sz w:val="20"/>
                <w:szCs w:val="20"/>
              </w:rPr>
            </w:pPr>
            <w:r>
              <w:rPr>
                <w:rFonts w:cs="Arial"/>
                <w:sz w:val="20"/>
                <w:szCs w:val="20"/>
              </w:rPr>
              <w:t xml:space="preserve">Risque de chute en hauteur des travailleurs et de chute d’objets </w:t>
            </w:r>
          </w:p>
          <w:p w14:paraId="1B59431F" w14:textId="24AD6AE2" w:rsidR="00E953C1" w:rsidRPr="005E7071" w:rsidRDefault="00E953C1" w:rsidP="00145D59">
            <w:pPr>
              <w:spacing w:before="0" w:after="0" w:line="240" w:lineRule="auto"/>
              <w:jc w:val="left"/>
              <w:rPr>
                <w:rFonts w:cs="Arial"/>
                <w:sz w:val="20"/>
                <w:szCs w:val="20"/>
                <w:lang w:eastAsia="de-DE"/>
              </w:rPr>
            </w:pPr>
            <w:r w:rsidRPr="005E7071">
              <w:rPr>
                <w:rFonts w:cs="Arial"/>
                <w:sz w:val="20"/>
                <w:szCs w:val="20"/>
              </w:rPr>
              <w:t>Risque de VBG/EAS/HS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0CCCF" w14:textId="77777777" w:rsidR="00E953C1" w:rsidRPr="005E7071" w:rsidRDefault="00E953C1" w:rsidP="005E7071">
            <w:pPr>
              <w:spacing w:before="0" w:after="0" w:line="240" w:lineRule="auto"/>
              <w:rPr>
                <w:rFonts w:cs="Arial"/>
                <w:sz w:val="20"/>
                <w:szCs w:val="20"/>
                <w:lang w:val="fr-CA" w:eastAsia="de-DE"/>
              </w:rPr>
            </w:pPr>
          </w:p>
          <w:p w14:paraId="646E0527" w14:textId="77777777" w:rsidR="00E953C1" w:rsidRPr="005E7071" w:rsidRDefault="00E953C1" w:rsidP="005E7071">
            <w:pPr>
              <w:spacing w:before="0" w:after="0" w:line="240" w:lineRule="auto"/>
              <w:rPr>
                <w:rFonts w:cs="Arial"/>
                <w:sz w:val="20"/>
                <w:szCs w:val="20"/>
                <w:lang w:val="fr-CA" w:eastAsia="de-DE"/>
              </w:rPr>
            </w:pPr>
          </w:p>
          <w:p w14:paraId="6BC88ED8" w14:textId="77777777" w:rsidR="00E953C1" w:rsidRPr="005E7071" w:rsidRDefault="00E953C1" w:rsidP="005E7071">
            <w:pPr>
              <w:spacing w:before="0" w:after="0" w:line="240" w:lineRule="auto"/>
              <w:rPr>
                <w:rFonts w:cs="Arial"/>
                <w:sz w:val="20"/>
                <w:szCs w:val="20"/>
                <w:lang w:val="fr-CA" w:eastAsia="de-DE"/>
              </w:rPr>
            </w:pPr>
          </w:p>
          <w:p w14:paraId="39863D72" w14:textId="77777777" w:rsidR="00E953C1" w:rsidRPr="005E7071" w:rsidRDefault="00E953C1" w:rsidP="005E7071">
            <w:pPr>
              <w:spacing w:before="0" w:after="0" w:line="240" w:lineRule="auto"/>
              <w:rPr>
                <w:rFonts w:cs="Arial"/>
                <w:sz w:val="20"/>
                <w:szCs w:val="20"/>
                <w:lang w:val="fr-CA" w:eastAsia="de-DE"/>
              </w:rPr>
            </w:pPr>
          </w:p>
          <w:p w14:paraId="20424CD6" w14:textId="77777777" w:rsidR="00E953C1" w:rsidRPr="005E7071" w:rsidRDefault="00E953C1" w:rsidP="005E7071">
            <w:pPr>
              <w:spacing w:before="0" w:after="0" w:line="240" w:lineRule="auto"/>
              <w:rPr>
                <w:rFonts w:cs="Arial"/>
                <w:sz w:val="20"/>
                <w:szCs w:val="20"/>
                <w:lang w:val="fr-CA" w:eastAsia="de-DE"/>
              </w:rPr>
            </w:pPr>
          </w:p>
          <w:p w14:paraId="081CE0F8" w14:textId="3CBFAC50" w:rsidR="00E953C1" w:rsidRPr="005E7071" w:rsidRDefault="00E953C1" w:rsidP="005E7071">
            <w:pPr>
              <w:spacing w:before="0" w:after="0" w:line="240" w:lineRule="auto"/>
              <w:rPr>
                <w:rFonts w:cs="Arial"/>
                <w:sz w:val="20"/>
                <w:szCs w:val="20"/>
                <w:lang w:val="fr-CA" w:eastAsia="de-DE"/>
              </w:rPr>
            </w:pPr>
            <w:r w:rsidRPr="005E7071">
              <w:rPr>
                <w:rFonts w:cs="Arial"/>
                <w:sz w:val="20"/>
                <w:szCs w:val="20"/>
                <w:lang w:val="fr-CA" w:eastAsia="de-DE"/>
              </w:rPr>
              <w:t>Négative</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EF3E2B" w14:textId="2617D409" w:rsidR="00E953C1" w:rsidRPr="005E7071" w:rsidRDefault="00E953C1" w:rsidP="005E7071">
            <w:pPr>
              <w:spacing w:before="0" w:after="0" w:line="240" w:lineRule="auto"/>
              <w:rPr>
                <w:rFonts w:cs="Arial"/>
                <w:sz w:val="20"/>
                <w:szCs w:val="20"/>
                <w:lang w:val="fr-CA" w:eastAsia="de-DE"/>
              </w:rPr>
            </w:pPr>
            <w:r w:rsidRPr="005E7071">
              <w:rPr>
                <w:rFonts w:cs="Arial"/>
                <w:sz w:val="20"/>
                <w:szCs w:val="20"/>
                <w:lang w:val="fr-CA" w:eastAsia="de-DE"/>
              </w:rPr>
              <w:t>Forte</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30DAAD" w14:textId="439E1A14" w:rsidR="00E953C1" w:rsidRPr="005E7071" w:rsidRDefault="00E953C1" w:rsidP="005E7071">
            <w:pPr>
              <w:spacing w:before="0" w:after="0" w:line="240" w:lineRule="auto"/>
              <w:rPr>
                <w:rFonts w:cs="Arial"/>
                <w:sz w:val="20"/>
                <w:szCs w:val="20"/>
                <w:lang w:val="fr-CA" w:eastAsia="de-DE"/>
              </w:rPr>
            </w:pPr>
            <w:r w:rsidRPr="005E7071">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41FDA1" w14:textId="429190E9" w:rsidR="00E953C1" w:rsidRPr="005E7071" w:rsidRDefault="00E953C1" w:rsidP="005E7071">
            <w:pPr>
              <w:spacing w:before="0" w:after="0" w:line="240" w:lineRule="auto"/>
              <w:rPr>
                <w:rFonts w:cs="Arial"/>
                <w:sz w:val="20"/>
                <w:szCs w:val="20"/>
                <w:lang w:val="fr-CA" w:eastAsia="de-DE"/>
              </w:rPr>
            </w:pPr>
            <w:r w:rsidRPr="005E7071">
              <w:rPr>
                <w:rFonts w:cs="Arial"/>
                <w:sz w:val="20"/>
                <w:szCs w:val="20"/>
                <w:lang w:val="fr-CA" w:eastAsia="de-DE"/>
              </w:rPr>
              <w:t xml:space="preserve">Moyenne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14:paraId="22AC0113" w14:textId="07559086" w:rsidR="00E953C1" w:rsidRPr="005E7071" w:rsidRDefault="00E953C1" w:rsidP="005E7071">
            <w:pPr>
              <w:spacing w:before="0" w:after="0" w:line="240" w:lineRule="auto"/>
              <w:rPr>
                <w:rFonts w:cs="Arial"/>
                <w:b/>
                <w:bCs/>
                <w:sz w:val="20"/>
                <w:szCs w:val="20"/>
                <w:lang w:val="fr-CA" w:eastAsia="de-DE"/>
              </w:rPr>
            </w:pPr>
            <w:r w:rsidRPr="005E7071">
              <w:rPr>
                <w:rFonts w:cs="Arial"/>
                <w:b/>
                <w:bCs/>
                <w:sz w:val="20"/>
                <w:szCs w:val="20"/>
                <w:lang w:val="fr-CA" w:eastAsia="de-DE"/>
              </w:rPr>
              <w:t>Moyenne</w:t>
            </w:r>
          </w:p>
        </w:tc>
      </w:tr>
    </w:tbl>
    <w:p w14:paraId="3C78D71D" w14:textId="77777777" w:rsidR="002718D0" w:rsidRPr="00F35490" w:rsidRDefault="002718D0" w:rsidP="00406629">
      <w:pPr>
        <w:spacing w:after="0" w:line="276" w:lineRule="auto"/>
        <w:rPr>
          <w:rFonts w:cs="Arial"/>
        </w:rPr>
      </w:pPr>
      <w:r w:rsidRPr="00F35490">
        <w:rPr>
          <w:rFonts w:cs="Arial"/>
          <w:b/>
          <w:bCs/>
          <w:lang w:eastAsia="de-DE"/>
        </w:rPr>
        <w:t>Mesures de prévention et d’atténuation recommandées </w:t>
      </w:r>
      <w:r w:rsidRPr="00F35490">
        <w:rPr>
          <w:rFonts w:cs="Arial"/>
        </w:rPr>
        <w:t xml:space="preserve"> </w:t>
      </w:r>
    </w:p>
    <w:p w14:paraId="172C9E56" w14:textId="50480384" w:rsidR="00F35490" w:rsidRPr="00F35490" w:rsidRDefault="00F35490" w:rsidP="00840979">
      <w:pPr>
        <w:numPr>
          <w:ilvl w:val="0"/>
          <w:numId w:val="13"/>
        </w:numPr>
        <w:spacing w:before="0" w:after="0" w:line="276" w:lineRule="auto"/>
        <w:ind w:left="1077"/>
        <w:rPr>
          <w:rFonts w:cs="Arial"/>
        </w:rPr>
      </w:pPr>
      <w:r w:rsidRPr="00F35490">
        <w:rPr>
          <w:rFonts w:cs="Arial"/>
        </w:rPr>
        <w:t>Fournir les équipements de protection individuelle (EPI) à l’ensemble des ouvriers et veiller à leur utilisation effective ;</w:t>
      </w:r>
    </w:p>
    <w:p w14:paraId="25C315E5" w14:textId="144B84AF" w:rsidR="00F35490" w:rsidRPr="00F35490" w:rsidRDefault="00F35490" w:rsidP="00840979">
      <w:pPr>
        <w:numPr>
          <w:ilvl w:val="0"/>
          <w:numId w:val="13"/>
        </w:numPr>
        <w:spacing w:before="0" w:after="0" w:line="276" w:lineRule="auto"/>
        <w:ind w:left="1077"/>
        <w:rPr>
          <w:rFonts w:cs="Arial"/>
        </w:rPr>
      </w:pPr>
      <w:r w:rsidRPr="00F35490">
        <w:rPr>
          <w:rFonts w:cs="Arial"/>
        </w:rPr>
        <w:t>Sécuriser les zones de travaux par un balisage approprié, incluant des barrières physiques, une signalisation visible de jour comme de nuit</w:t>
      </w:r>
      <w:r w:rsidR="00FE49CA">
        <w:rPr>
          <w:rFonts w:cs="Arial"/>
        </w:rPr>
        <w:t xml:space="preserve"> ( avec éclairage spécifique)</w:t>
      </w:r>
      <w:r w:rsidRPr="00F35490">
        <w:rPr>
          <w:rFonts w:cs="Arial"/>
        </w:rPr>
        <w:t xml:space="preserve"> et un contrôle d’accès aux tranchées ouvertes ;</w:t>
      </w:r>
    </w:p>
    <w:p w14:paraId="5233CC9B" w14:textId="2A2255A4" w:rsidR="00F35490" w:rsidRPr="00F35490" w:rsidRDefault="00F35490" w:rsidP="00840979">
      <w:pPr>
        <w:numPr>
          <w:ilvl w:val="0"/>
          <w:numId w:val="13"/>
        </w:numPr>
        <w:spacing w:before="0" w:after="0" w:line="276" w:lineRule="auto"/>
        <w:ind w:left="1077"/>
        <w:rPr>
          <w:rFonts w:cs="Arial"/>
        </w:rPr>
      </w:pPr>
      <w:r w:rsidRPr="00F35490">
        <w:rPr>
          <w:rFonts w:cs="Arial"/>
        </w:rPr>
        <w:t>Organiser et réguler la circulation des engins et des véhicules de transport</w:t>
      </w:r>
      <w:r w:rsidR="00FE49CA">
        <w:rPr>
          <w:rFonts w:cs="Arial"/>
        </w:rPr>
        <w:t xml:space="preserve">, avec bips </w:t>
      </w:r>
      <w:r w:rsidR="00C8654E">
        <w:rPr>
          <w:rFonts w:cs="Arial"/>
        </w:rPr>
        <w:t xml:space="preserve">de recul </w:t>
      </w:r>
      <w:r w:rsidR="00FE49CA">
        <w:rPr>
          <w:rFonts w:cs="Arial"/>
        </w:rPr>
        <w:t xml:space="preserve">audibles </w:t>
      </w:r>
      <w:r w:rsidRPr="00F35490">
        <w:rPr>
          <w:rFonts w:cs="Arial"/>
        </w:rPr>
        <w:t>dans les quartiers traversés, avec des limitations de vitesse et des horaires clairement définis ;</w:t>
      </w:r>
    </w:p>
    <w:p w14:paraId="4E4D54E6" w14:textId="1CCAAA38" w:rsidR="00F35490" w:rsidRPr="00F35490" w:rsidRDefault="00F35490" w:rsidP="00840979">
      <w:pPr>
        <w:numPr>
          <w:ilvl w:val="0"/>
          <w:numId w:val="13"/>
        </w:numPr>
        <w:spacing w:before="0" w:after="0" w:line="276" w:lineRule="auto"/>
        <w:ind w:left="1077"/>
        <w:rPr>
          <w:rFonts w:cs="Arial"/>
        </w:rPr>
      </w:pPr>
      <w:r w:rsidRPr="00F35490">
        <w:rPr>
          <w:rFonts w:cs="Arial"/>
        </w:rPr>
        <w:t>Mettre en place une unité de premiers secours sur chaque tronçon actif du chantier, dotée de personnel formé en SST et d’un matériel de secours accessible ;</w:t>
      </w:r>
    </w:p>
    <w:p w14:paraId="07BEDBEB" w14:textId="646585A5" w:rsidR="00F35490" w:rsidRDefault="00F35490" w:rsidP="00840979">
      <w:pPr>
        <w:numPr>
          <w:ilvl w:val="0"/>
          <w:numId w:val="13"/>
        </w:numPr>
        <w:spacing w:before="0" w:after="0" w:line="276" w:lineRule="auto"/>
        <w:ind w:left="1077"/>
        <w:rPr>
          <w:rFonts w:cs="Arial"/>
        </w:rPr>
      </w:pPr>
      <w:r w:rsidRPr="00F35490">
        <w:rPr>
          <w:rFonts w:cs="Arial"/>
        </w:rPr>
        <w:t>Équiper le chantier</w:t>
      </w:r>
      <w:r w:rsidR="00FC77E8">
        <w:rPr>
          <w:rFonts w:cs="Arial"/>
        </w:rPr>
        <w:t xml:space="preserve"> et chaque véhicule du chantier </w:t>
      </w:r>
      <w:r w:rsidRPr="00F35490">
        <w:rPr>
          <w:rFonts w:cs="Arial"/>
        </w:rPr>
        <w:t xml:space="preserve"> d’une boîte à pharmacie complète pour la prise en charge des soins urgents ;</w:t>
      </w:r>
    </w:p>
    <w:p w14:paraId="31FFA60D" w14:textId="77777777" w:rsidR="00D128E4" w:rsidRPr="0099328E" w:rsidRDefault="00D128E4" w:rsidP="00EA5DCD">
      <w:pPr>
        <w:numPr>
          <w:ilvl w:val="0"/>
          <w:numId w:val="13"/>
        </w:numPr>
        <w:spacing w:before="0" w:after="0" w:line="276" w:lineRule="auto"/>
        <w:ind w:left="1077"/>
        <w:rPr>
          <w:rFonts w:cs="Arial"/>
        </w:rPr>
      </w:pPr>
      <w:r w:rsidRPr="0099328E">
        <w:rPr>
          <w:rFonts w:cs="Arial"/>
        </w:rPr>
        <w:t>Porter son harnais avant de monter et l’accrocher sur une ligne de vie une fois en hauteur ;</w:t>
      </w:r>
    </w:p>
    <w:p w14:paraId="379204E9" w14:textId="4EFC22E9" w:rsidR="00D128E4" w:rsidRPr="00EA5DCD" w:rsidRDefault="00EA37B2" w:rsidP="00EA5DCD">
      <w:pPr>
        <w:numPr>
          <w:ilvl w:val="0"/>
          <w:numId w:val="13"/>
        </w:numPr>
        <w:spacing w:before="0" w:after="0" w:line="276" w:lineRule="auto"/>
        <w:ind w:left="1077"/>
        <w:rPr>
          <w:rFonts w:cs="Arial"/>
        </w:rPr>
      </w:pPr>
      <w:r w:rsidRPr="00EA5DCD">
        <w:rPr>
          <w:rFonts w:cs="Arial"/>
        </w:rPr>
        <w:t>Utiliser</w:t>
      </w:r>
      <w:r w:rsidR="00D128E4" w:rsidRPr="00EA5DCD">
        <w:rPr>
          <w:rFonts w:cs="Arial"/>
        </w:rPr>
        <w:t xml:space="preserve"> obligatoire</w:t>
      </w:r>
      <w:r w:rsidRPr="00EA5DCD">
        <w:rPr>
          <w:rFonts w:cs="Arial"/>
        </w:rPr>
        <w:t>ment</w:t>
      </w:r>
      <w:r w:rsidR="00D128E4" w:rsidRPr="00EA5DCD">
        <w:rPr>
          <w:rFonts w:cs="Arial"/>
        </w:rPr>
        <w:t xml:space="preserve"> des autres EPI : casques, gants, chaussures de sécurité</w:t>
      </w:r>
      <w:r w:rsidRPr="00EA5DCD">
        <w:rPr>
          <w:rFonts w:cs="Arial"/>
        </w:rPr>
        <w:t> ;</w:t>
      </w:r>
    </w:p>
    <w:p w14:paraId="77D31D5B" w14:textId="1732FDC3" w:rsidR="00D128E4" w:rsidRPr="00EA5DCD" w:rsidRDefault="0099328E" w:rsidP="00EA5DCD">
      <w:pPr>
        <w:numPr>
          <w:ilvl w:val="0"/>
          <w:numId w:val="13"/>
        </w:numPr>
        <w:spacing w:before="0" w:after="0" w:line="276" w:lineRule="auto"/>
        <w:ind w:left="1077"/>
        <w:rPr>
          <w:rFonts w:cs="Arial"/>
        </w:rPr>
      </w:pPr>
      <w:r w:rsidRPr="0099328E">
        <w:rPr>
          <w:rFonts w:cs="Arial"/>
        </w:rPr>
        <w:t>Mettre</w:t>
      </w:r>
      <w:r w:rsidR="00D128E4" w:rsidRPr="00EA5DCD">
        <w:rPr>
          <w:rFonts w:cs="Arial"/>
        </w:rPr>
        <w:t xml:space="preserve"> en place de garde-corps et filets de protection autour des zones de travail en hauteur</w:t>
      </w:r>
      <w:r w:rsidR="00EA37B2" w:rsidRPr="00EA5DCD">
        <w:rPr>
          <w:rFonts w:cs="Arial"/>
        </w:rPr>
        <w:t> ;</w:t>
      </w:r>
    </w:p>
    <w:p w14:paraId="791A2D88" w14:textId="21719A78" w:rsidR="00D128E4" w:rsidRPr="00EA5DCD" w:rsidRDefault="00D128E4" w:rsidP="00EA5DCD">
      <w:pPr>
        <w:numPr>
          <w:ilvl w:val="0"/>
          <w:numId w:val="13"/>
        </w:numPr>
        <w:spacing w:before="0" w:after="0" w:line="276" w:lineRule="auto"/>
        <w:ind w:left="1077"/>
        <w:rPr>
          <w:rFonts w:cs="Arial"/>
        </w:rPr>
      </w:pPr>
      <w:r w:rsidRPr="00EA5DCD">
        <w:rPr>
          <w:rFonts w:cs="Arial"/>
        </w:rPr>
        <w:t>Contrôle</w:t>
      </w:r>
      <w:r w:rsidR="00EA37B2" w:rsidRPr="00EA5DCD">
        <w:rPr>
          <w:rFonts w:cs="Arial"/>
        </w:rPr>
        <w:t>r</w:t>
      </w:r>
      <w:r w:rsidRPr="00EA5DCD">
        <w:rPr>
          <w:rFonts w:cs="Arial"/>
        </w:rPr>
        <w:t xml:space="preserve"> quotidien</w:t>
      </w:r>
      <w:r w:rsidR="00EA37B2" w:rsidRPr="00EA5DCD">
        <w:rPr>
          <w:rFonts w:cs="Arial"/>
        </w:rPr>
        <w:t>nement</w:t>
      </w:r>
      <w:r w:rsidRPr="00EA5DCD">
        <w:rPr>
          <w:rFonts w:cs="Arial"/>
        </w:rPr>
        <w:t xml:space="preserve"> des échafaudages et échelles par le responsable HSE de l’entreprise</w:t>
      </w:r>
      <w:r w:rsidR="00EA37B2" w:rsidRPr="00EA5DCD">
        <w:rPr>
          <w:rFonts w:cs="Arial"/>
        </w:rPr>
        <w:t> ;</w:t>
      </w:r>
    </w:p>
    <w:p w14:paraId="7C51B5CF" w14:textId="3573AD1E" w:rsidR="00D128E4" w:rsidRPr="00EA5DCD" w:rsidRDefault="00D128E4" w:rsidP="00EA5DCD">
      <w:pPr>
        <w:numPr>
          <w:ilvl w:val="0"/>
          <w:numId w:val="13"/>
        </w:numPr>
        <w:spacing w:before="0" w:after="0" w:line="276" w:lineRule="auto"/>
        <w:ind w:left="1077"/>
        <w:rPr>
          <w:rFonts w:cs="Arial"/>
        </w:rPr>
      </w:pPr>
      <w:r w:rsidRPr="00EA5DCD">
        <w:rPr>
          <w:rFonts w:cs="Arial"/>
        </w:rPr>
        <w:t>Form</w:t>
      </w:r>
      <w:r w:rsidR="00EA37B2" w:rsidRPr="00EA5DCD">
        <w:rPr>
          <w:rFonts w:cs="Arial"/>
        </w:rPr>
        <w:t>er</w:t>
      </w:r>
      <w:r w:rsidRPr="00EA5DCD">
        <w:rPr>
          <w:rFonts w:cs="Arial"/>
        </w:rPr>
        <w:t xml:space="preserve"> spécifique</w:t>
      </w:r>
      <w:r w:rsidR="00EA37B2" w:rsidRPr="00EA5DCD">
        <w:rPr>
          <w:rFonts w:cs="Arial"/>
        </w:rPr>
        <w:t>ment</w:t>
      </w:r>
      <w:r w:rsidRPr="00EA5DCD">
        <w:rPr>
          <w:rFonts w:cs="Arial"/>
        </w:rPr>
        <w:t xml:space="preserve"> des ouvriers sur le travail en hauteur et les procédures de sauvetage</w:t>
      </w:r>
      <w:r w:rsidR="00EA37B2" w:rsidRPr="00EA5DCD">
        <w:rPr>
          <w:rFonts w:cs="Arial"/>
        </w:rPr>
        <w:t> ;</w:t>
      </w:r>
    </w:p>
    <w:p w14:paraId="65B8CCB2" w14:textId="28661FA6" w:rsidR="00D128E4" w:rsidRPr="00EA5DCD" w:rsidRDefault="00D128E4" w:rsidP="00EA5DCD">
      <w:pPr>
        <w:numPr>
          <w:ilvl w:val="0"/>
          <w:numId w:val="13"/>
        </w:numPr>
        <w:spacing w:before="0" w:after="0" w:line="276" w:lineRule="auto"/>
        <w:ind w:left="1077"/>
        <w:rPr>
          <w:rFonts w:cs="Arial"/>
        </w:rPr>
      </w:pPr>
      <w:r w:rsidRPr="00EA5DCD">
        <w:rPr>
          <w:rFonts w:cs="Arial"/>
        </w:rPr>
        <w:t xml:space="preserve"> Limi</w:t>
      </w:r>
      <w:r w:rsidR="00EA37B2" w:rsidRPr="00EA5DCD">
        <w:rPr>
          <w:rFonts w:cs="Arial"/>
        </w:rPr>
        <w:t xml:space="preserve">ter le </w:t>
      </w:r>
      <w:r w:rsidRPr="00EA5DCD">
        <w:rPr>
          <w:rFonts w:cs="Arial"/>
        </w:rPr>
        <w:t xml:space="preserve">travail en hauteur </w:t>
      </w:r>
      <w:r w:rsidR="0099328E" w:rsidRPr="00EA5DCD">
        <w:rPr>
          <w:rFonts w:cs="Arial"/>
        </w:rPr>
        <w:t>par</w:t>
      </w:r>
      <w:r w:rsidRPr="00EA5DCD">
        <w:rPr>
          <w:rFonts w:cs="Arial"/>
        </w:rPr>
        <w:t xml:space="preserve"> fortes chaleurs ou vents violents.</w:t>
      </w:r>
    </w:p>
    <w:p w14:paraId="7D91A44C" w14:textId="77777777" w:rsidR="00D128E4" w:rsidRPr="0099328E" w:rsidRDefault="00D128E4" w:rsidP="00EA5DCD">
      <w:pPr>
        <w:numPr>
          <w:ilvl w:val="0"/>
          <w:numId w:val="13"/>
        </w:numPr>
        <w:spacing w:before="0" w:after="0" w:line="276" w:lineRule="auto"/>
        <w:ind w:left="1077"/>
        <w:rPr>
          <w:rFonts w:cs="Arial"/>
        </w:rPr>
      </w:pPr>
      <w:r w:rsidRPr="0099328E">
        <w:rPr>
          <w:rFonts w:cs="Arial"/>
        </w:rPr>
        <w:t>Sensibiliser les ouvriers et riverains sur les dangers des travaux en hauteurs à travers des quarts d’heures spécifiques ;</w:t>
      </w:r>
    </w:p>
    <w:p w14:paraId="08CEA58B" w14:textId="77777777" w:rsidR="005B400A" w:rsidRPr="00F35490" w:rsidRDefault="005B400A" w:rsidP="00840979">
      <w:pPr>
        <w:numPr>
          <w:ilvl w:val="0"/>
          <w:numId w:val="13"/>
        </w:numPr>
        <w:spacing w:before="0" w:after="0" w:line="276" w:lineRule="auto"/>
        <w:ind w:left="1077"/>
        <w:rPr>
          <w:rFonts w:cs="Arial"/>
        </w:rPr>
      </w:pPr>
    </w:p>
    <w:p w14:paraId="68B11493" w14:textId="5177479F" w:rsidR="00F35490" w:rsidRDefault="00F35490" w:rsidP="00840979">
      <w:pPr>
        <w:numPr>
          <w:ilvl w:val="0"/>
          <w:numId w:val="13"/>
        </w:numPr>
        <w:spacing w:before="0" w:after="0" w:line="276" w:lineRule="auto"/>
        <w:ind w:left="1077"/>
        <w:rPr>
          <w:rFonts w:cs="Arial"/>
        </w:rPr>
      </w:pPr>
      <w:r w:rsidRPr="1E92CE2A">
        <w:rPr>
          <w:rFonts w:cs="Arial"/>
        </w:rPr>
        <w:t>Mettre en application le Mécanisme de gestion de plaintes</w:t>
      </w:r>
      <w:r w:rsidR="00594138" w:rsidRPr="1E92CE2A">
        <w:rPr>
          <w:rFonts w:cs="Arial"/>
        </w:rPr>
        <w:t> </w:t>
      </w:r>
      <w:r w:rsidR="06A31EEB" w:rsidRPr="1E92CE2A">
        <w:rPr>
          <w:rFonts w:cs="Arial"/>
        </w:rPr>
        <w:t xml:space="preserve">avec une procédure </w:t>
      </w:r>
      <w:r w:rsidR="09DEE6AB" w:rsidRPr="1E92CE2A">
        <w:rPr>
          <w:rFonts w:cs="Arial"/>
        </w:rPr>
        <w:t>VBG/EAS/HS</w:t>
      </w:r>
      <w:r w:rsidR="00594138" w:rsidRPr="1E92CE2A">
        <w:rPr>
          <w:rFonts w:cs="Arial"/>
        </w:rPr>
        <w:t>;</w:t>
      </w:r>
    </w:p>
    <w:p w14:paraId="53A9E7F2" w14:textId="056A394F" w:rsidR="00594138" w:rsidRPr="00594138" w:rsidRDefault="6B9515A7" w:rsidP="00840979">
      <w:pPr>
        <w:numPr>
          <w:ilvl w:val="0"/>
          <w:numId w:val="13"/>
        </w:numPr>
        <w:spacing w:before="0" w:after="0" w:line="276" w:lineRule="auto"/>
        <w:ind w:left="1077"/>
        <w:rPr>
          <w:rFonts w:cs="Arial"/>
        </w:rPr>
      </w:pPr>
      <w:r w:rsidRPr="1E92CE2A">
        <w:rPr>
          <w:rFonts w:cs="Arial"/>
        </w:rPr>
        <w:t>Sensibiliser les communautés</w:t>
      </w:r>
      <w:r w:rsidR="6F54D669" w:rsidRPr="1E92CE2A">
        <w:rPr>
          <w:rFonts w:cs="Arial"/>
        </w:rPr>
        <w:t xml:space="preserve"> et les travailleurs</w:t>
      </w:r>
      <w:r w:rsidRPr="1E92CE2A">
        <w:rPr>
          <w:rFonts w:cs="Arial"/>
        </w:rPr>
        <w:t xml:space="preserve"> sur les risques VBG/EAS/HS;</w:t>
      </w:r>
    </w:p>
    <w:p w14:paraId="0BD92FF1" w14:textId="77777777" w:rsidR="005B400A" w:rsidRDefault="350D0F77" w:rsidP="00840979">
      <w:pPr>
        <w:numPr>
          <w:ilvl w:val="0"/>
          <w:numId w:val="13"/>
        </w:numPr>
        <w:spacing w:before="0" w:after="0" w:line="276" w:lineRule="auto"/>
        <w:ind w:left="1077"/>
        <w:rPr>
          <w:rFonts w:cs="Arial"/>
        </w:rPr>
      </w:pPr>
      <w:r w:rsidRPr="1E92CE2A">
        <w:rPr>
          <w:rFonts w:cs="Arial"/>
        </w:rPr>
        <w:t xml:space="preserve">Faire signer à </w:t>
      </w:r>
      <w:r w:rsidR="6B9515A7" w:rsidRPr="1E92CE2A">
        <w:rPr>
          <w:rFonts w:cs="Arial"/>
        </w:rPr>
        <w:t>l’ensemble des travailleurs</w:t>
      </w:r>
      <w:r w:rsidR="31F4241A" w:rsidRPr="1E92CE2A">
        <w:rPr>
          <w:rFonts w:cs="Arial"/>
        </w:rPr>
        <w:t xml:space="preserve"> le code de conduite</w:t>
      </w:r>
      <w:r w:rsidR="06E07058" w:rsidRPr="1E92CE2A">
        <w:rPr>
          <w:rFonts w:cs="Arial"/>
        </w:rPr>
        <w:t xml:space="preserve"> VBG/EAS/HS</w:t>
      </w:r>
      <w:r w:rsidR="31F4241A" w:rsidRPr="1E92CE2A">
        <w:rPr>
          <w:rFonts w:cs="Arial"/>
        </w:rPr>
        <w:t>;</w:t>
      </w:r>
      <w:r w:rsidR="6B9515A7" w:rsidRPr="1E92CE2A">
        <w:rPr>
          <w:rFonts w:cs="Arial"/>
        </w:rPr>
        <w:t xml:space="preserve"> </w:t>
      </w:r>
    </w:p>
    <w:p w14:paraId="0F4420ED" w14:textId="43ED90CF" w:rsidR="00594138" w:rsidRPr="00594138" w:rsidRDefault="00594138" w:rsidP="00840979">
      <w:pPr>
        <w:numPr>
          <w:ilvl w:val="0"/>
          <w:numId w:val="13"/>
        </w:numPr>
        <w:spacing w:before="0" w:after="0" w:line="276" w:lineRule="auto"/>
        <w:ind w:left="1077"/>
        <w:rPr>
          <w:rFonts w:cs="Arial"/>
        </w:rPr>
      </w:pPr>
      <w:r w:rsidRPr="1E92CE2A">
        <w:rPr>
          <w:rFonts w:cs="Arial"/>
        </w:rPr>
        <w:t>Mettre à disposition de préservatifs pour le personnel.</w:t>
      </w:r>
    </w:p>
    <w:p w14:paraId="3C78D728" w14:textId="2474DCB5" w:rsidR="002718D0" w:rsidRPr="008E5E3F" w:rsidRDefault="002718D0" w:rsidP="00F35490">
      <w:pPr>
        <w:spacing w:line="276" w:lineRule="auto"/>
        <w:rPr>
          <w:rFonts w:cs="Arial"/>
          <w:b/>
          <w:bCs/>
          <w:i/>
          <w:iCs/>
        </w:rPr>
      </w:pPr>
      <w:r w:rsidRPr="008E5E3F">
        <w:rPr>
          <w:rFonts w:cs="Arial"/>
          <w:b/>
          <w:bCs/>
          <w:i/>
          <w:iCs/>
        </w:rPr>
        <w:t xml:space="preserve">L’impact résiduel est jugé </w:t>
      </w:r>
      <w:r w:rsidR="00655E5E">
        <w:rPr>
          <w:rFonts w:cs="Arial"/>
          <w:b/>
          <w:bCs/>
        </w:rPr>
        <w:t>négligea</w:t>
      </w:r>
      <w:r w:rsidR="00655E5E" w:rsidRPr="005E2329">
        <w:rPr>
          <w:rFonts w:cs="Arial"/>
          <w:b/>
          <w:bCs/>
        </w:rPr>
        <w:t>ble</w:t>
      </w:r>
      <w:r w:rsidRPr="008E5E3F">
        <w:rPr>
          <w:rFonts w:cs="Arial"/>
          <w:b/>
          <w:bCs/>
          <w:i/>
          <w:iCs/>
        </w:rPr>
        <w:t>.</w:t>
      </w:r>
    </w:p>
    <w:p w14:paraId="3C78D729" w14:textId="77777777" w:rsidR="002718D0" w:rsidRPr="00F35490" w:rsidRDefault="002718D0" w:rsidP="00840979">
      <w:pPr>
        <w:pStyle w:val="Puce2"/>
        <w:numPr>
          <w:ilvl w:val="0"/>
          <w:numId w:val="12"/>
        </w:numPr>
        <w:tabs>
          <w:tab w:val="clear" w:pos="720"/>
        </w:tabs>
        <w:spacing w:after="120"/>
        <w:ind w:left="1440" w:hanging="360"/>
        <w:rPr>
          <w:rFonts w:eastAsia="Times New Roman"/>
          <w:bCs w:val="0"/>
          <w:i/>
          <w:kern w:val="0"/>
          <w:sz w:val="24"/>
          <w:szCs w:val="24"/>
          <w:lang w:eastAsia="de-DE"/>
        </w:rPr>
      </w:pPr>
      <w:r w:rsidRPr="00F35490">
        <w:rPr>
          <w:rFonts w:eastAsia="Times New Roman"/>
          <w:bCs w:val="0"/>
          <w:i/>
          <w:kern w:val="0"/>
          <w:sz w:val="24"/>
          <w:szCs w:val="24"/>
          <w:lang w:eastAsia="de-DE"/>
        </w:rPr>
        <w:t>Phase d’exploitation</w:t>
      </w:r>
    </w:p>
    <w:p w14:paraId="6AE833F1" w14:textId="4FFCE9EB" w:rsidR="00DD3143" w:rsidRPr="00DD3143" w:rsidRDefault="00DD3143" w:rsidP="00DD3143">
      <w:pPr>
        <w:spacing w:after="0" w:line="276" w:lineRule="auto"/>
        <w:rPr>
          <w:rFonts w:cs="Arial"/>
        </w:rPr>
      </w:pPr>
      <w:r w:rsidRPr="00DD3143">
        <w:rPr>
          <w:rFonts w:cs="Arial"/>
        </w:rPr>
        <w:t>En phase d’exploitation, la mise en service du réseau d’adduction d’eau potable constitue un apport majeur pour l’amélioration de la santé publique dans les zones desservies. L’accès à une eau potable de meilleure qualité contribue à la réduction des maladies d’origine hydrique liées à la consommation d’eaux contaminées, telles que les diarrhées, la typhoïde et le choléra. Cette amélioration des conditions sanitaires a des effets positifs notables sur la santé des populations bénéficiaires, en particulier sur la santé maternelle et infantile, ainsi que sur le bien-être général des ménages.</w:t>
      </w:r>
    </w:p>
    <w:p w14:paraId="3C78D72B" w14:textId="13F84934" w:rsidR="002718D0" w:rsidRDefault="00DD3143" w:rsidP="00DD3143">
      <w:pPr>
        <w:spacing w:after="0" w:line="276" w:lineRule="auto"/>
        <w:rPr>
          <w:rFonts w:cs="Arial"/>
        </w:rPr>
      </w:pPr>
      <w:r w:rsidRPr="00DD3143">
        <w:rPr>
          <w:rFonts w:cs="Arial"/>
        </w:rPr>
        <w:t>L’exploitation du réseau favorise également l’abandon progressif des sources de prélèvement informelles, souvent insalubres, et encourage de meilleures pratiques d’hygiène domestique. La disponibilité d’une eau distribuée de manière sécurisée renforce ainsi la prévention des maladies et améliore durablement les conditions de vie dans les quartiers concernés</w:t>
      </w:r>
      <w:r>
        <w:rPr>
          <w:rFonts w:cs="Arial"/>
        </w:rPr>
        <w:t>.</w:t>
      </w:r>
    </w:p>
    <w:p w14:paraId="63F345C2" w14:textId="5250C72A" w:rsidR="00DD3143" w:rsidRDefault="00DD3143" w:rsidP="00DD3143">
      <w:pPr>
        <w:spacing w:after="0" w:line="276" w:lineRule="auto"/>
        <w:rPr>
          <w:rFonts w:cs="Arial"/>
          <w:lang w:val="fr-ML"/>
        </w:rPr>
      </w:pPr>
      <w:r w:rsidRPr="00DD3143">
        <w:rPr>
          <w:rFonts w:cs="Arial"/>
        </w:rPr>
        <w:t>Toutefois, certains risques résiduels subsistent durant cette phase</w:t>
      </w:r>
      <w:r>
        <w:rPr>
          <w:rFonts w:cs="Arial"/>
        </w:rPr>
        <w:t>, notamment</w:t>
      </w:r>
      <w:r w:rsidRPr="00DD3143">
        <w:rPr>
          <w:rFonts w:cs="Arial"/>
          <w:lang w:val="fr-ML"/>
        </w:rPr>
        <w:t xml:space="preserve"> les risques d’accidents avec les riverains et de blessures des employés seront toujours inhérents lors des activités d’entretien du </w:t>
      </w:r>
      <w:r w:rsidR="009F6EC0" w:rsidRPr="009F6EC0">
        <w:rPr>
          <w:rFonts w:cs="Arial"/>
          <w:lang w:val="fr-ML"/>
        </w:rPr>
        <w:t>château</w:t>
      </w:r>
      <w:r w:rsidR="009F6EC0" w:rsidRPr="009F6EC0" w:rsidDel="009F6EC0">
        <w:rPr>
          <w:rFonts w:cs="Arial"/>
          <w:lang w:val="fr-ML"/>
        </w:rPr>
        <w:t xml:space="preserve"> </w:t>
      </w:r>
      <w:r>
        <w:rPr>
          <w:rFonts w:cs="Arial"/>
          <w:lang w:val="fr-ML"/>
        </w:rPr>
        <w:t xml:space="preserve"> et de maintenance des conduites en de défaillance.</w:t>
      </w:r>
    </w:p>
    <w:tbl>
      <w:tblPr>
        <w:tblStyle w:val="Grilledutableau"/>
        <w:tblW w:w="9200" w:type="dxa"/>
        <w:jc w:val="center"/>
        <w:tblLayout w:type="fixed"/>
        <w:tblLook w:val="04A0" w:firstRow="1" w:lastRow="0" w:firstColumn="1" w:lastColumn="0" w:noHBand="0" w:noVBand="1"/>
      </w:tblPr>
      <w:tblGrid>
        <w:gridCol w:w="988"/>
        <w:gridCol w:w="2127"/>
        <w:gridCol w:w="1124"/>
        <w:gridCol w:w="1134"/>
        <w:gridCol w:w="1276"/>
        <w:gridCol w:w="1134"/>
        <w:gridCol w:w="1417"/>
      </w:tblGrid>
      <w:tr w:rsidR="00DD3143" w:rsidRPr="00145D59" w14:paraId="17FC1C43" w14:textId="77777777" w:rsidTr="008E7CE3">
        <w:trPr>
          <w:trHeight w:val="374"/>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33F54571" w14:textId="77777777" w:rsidR="00DD3143" w:rsidRPr="00145D59" w:rsidRDefault="00DD3143" w:rsidP="00145D59">
            <w:pPr>
              <w:spacing w:before="0" w:after="0" w:line="240" w:lineRule="auto"/>
              <w:rPr>
                <w:rFonts w:cs="Arial"/>
                <w:b/>
                <w:bCs/>
                <w:sz w:val="20"/>
                <w:szCs w:val="20"/>
                <w:lang w:val="fr-CA" w:eastAsia="de-DE"/>
              </w:rPr>
            </w:pPr>
            <w:r w:rsidRPr="00145D59">
              <w:rPr>
                <w:rFonts w:cs="Arial"/>
                <w:b/>
                <w:bCs/>
                <w:sz w:val="20"/>
                <w:szCs w:val="20"/>
                <w:lang w:val="fr-CA" w:eastAsia="de-DE"/>
              </w:rPr>
              <w:t>Phase</w:t>
            </w:r>
          </w:p>
        </w:tc>
        <w:tc>
          <w:tcPr>
            <w:tcW w:w="21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375DF82" w14:textId="77777777" w:rsidR="00DD3143" w:rsidRPr="00145D59" w:rsidRDefault="00DD3143" w:rsidP="00145D59">
            <w:pPr>
              <w:spacing w:before="0" w:after="0" w:line="240" w:lineRule="auto"/>
              <w:rPr>
                <w:rFonts w:cs="Arial"/>
                <w:b/>
                <w:bCs/>
                <w:sz w:val="20"/>
                <w:szCs w:val="20"/>
                <w:lang w:val="fr-CA" w:eastAsia="de-DE"/>
              </w:rPr>
            </w:pPr>
            <w:r w:rsidRPr="00145D59">
              <w:rPr>
                <w:rFonts w:cs="Arial"/>
                <w:b/>
                <w:bCs/>
                <w:sz w:val="20"/>
                <w:szCs w:val="20"/>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3C0C67CD" w14:textId="77777777" w:rsidR="00DD3143" w:rsidRPr="00145D59" w:rsidRDefault="00DD3143" w:rsidP="00145D59">
            <w:pPr>
              <w:spacing w:before="0" w:after="0" w:line="240" w:lineRule="auto"/>
              <w:jc w:val="center"/>
              <w:rPr>
                <w:rFonts w:cs="Arial"/>
                <w:b/>
                <w:bCs/>
                <w:sz w:val="20"/>
                <w:szCs w:val="20"/>
                <w:lang w:val="fr-CA" w:eastAsia="de-DE"/>
              </w:rPr>
            </w:pPr>
            <w:r w:rsidRPr="00145D59">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2F6FAB0" w14:textId="77777777" w:rsidR="00DD3143" w:rsidRPr="00145D59" w:rsidRDefault="00DD3143" w:rsidP="00145D59">
            <w:pPr>
              <w:spacing w:before="0" w:after="0" w:line="240" w:lineRule="auto"/>
              <w:rPr>
                <w:rFonts w:cs="Arial"/>
                <w:b/>
                <w:bCs/>
                <w:sz w:val="20"/>
                <w:szCs w:val="20"/>
                <w:lang w:val="fr-CA" w:eastAsia="de-DE"/>
              </w:rPr>
            </w:pPr>
            <w:r w:rsidRPr="00145D59">
              <w:rPr>
                <w:rFonts w:cs="Arial"/>
                <w:b/>
                <w:bCs/>
                <w:sz w:val="20"/>
                <w:szCs w:val="20"/>
                <w:lang w:val="fr-CA" w:eastAsia="de-DE"/>
              </w:rPr>
              <w:t>Importance de l’impact</w:t>
            </w:r>
          </w:p>
        </w:tc>
      </w:tr>
      <w:tr w:rsidR="00DD3143" w:rsidRPr="00145D59" w14:paraId="4E829019" w14:textId="77777777" w:rsidTr="008E7CE3">
        <w:trPr>
          <w:trHeight w:val="545"/>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3DD50683" w14:textId="77777777" w:rsidR="00DD3143" w:rsidRPr="00145D59" w:rsidRDefault="00DD3143" w:rsidP="00145D59">
            <w:pPr>
              <w:spacing w:before="0" w:after="0" w:line="240" w:lineRule="auto"/>
              <w:rPr>
                <w:rFonts w:cs="Arial"/>
                <w:b/>
                <w:bCs/>
                <w:sz w:val="20"/>
                <w:szCs w:val="20"/>
                <w:lang w:val="fr-CA" w:eastAsia="de-DE"/>
              </w:rPr>
            </w:pPr>
          </w:p>
        </w:tc>
        <w:tc>
          <w:tcPr>
            <w:tcW w:w="21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67B711" w14:textId="77777777" w:rsidR="00DD3143" w:rsidRPr="00145D59" w:rsidRDefault="00DD3143" w:rsidP="00145D59">
            <w:pPr>
              <w:spacing w:before="0" w:after="0" w:line="240" w:lineRule="auto"/>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15E6DB19" w14:textId="77777777" w:rsidR="00DD3143" w:rsidRPr="00145D59" w:rsidRDefault="00DD3143" w:rsidP="00145D59">
            <w:pPr>
              <w:spacing w:before="0" w:after="0" w:line="240" w:lineRule="auto"/>
              <w:rPr>
                <w:rFonts w:cs="Arial"/>
                <w:b/>
                <w:bCs/>
                <w:sz w:val="20"/>
                <w:szCs w:val="20"/>
                <w:lang w:val="fr-CA" w:eastAsia="de-DE"/>
              </w:rPr>
            </w:pPr>
            <w:r w:rsidRPr="00145D59">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4701257" w14:textId="77777777" w:rsidR="00DD3143" w:rsidRPr="00145D59" w:rsidRDefault="00DD3143" w:rsidP="00145D59">
            <w:pPr>
              <w:spacing w:before="0" w:after="0" w:line="240" w:lineRule="auto"/>
              <w:rPr>
                <w:rFonts w:cs="Arial"/>
                <w:b/>
                <w:bCs/>
                <w:sz w:val="20"/>
                <w:szCs w:val="20"/>
                <w:lang w:val="fr-CA" w:eastAsia="de-DE"/>
              </w:rPr>
            </w:pPr>
            <w:r w:rsidRPr="00145D59">
              <w:rPr>
                <w:rFonts w:cs="Arial"/>
                <w:b/>
                <w:bCs/>
                <w:sz w:val="20"/>
                <w:szCs w:val="20"/>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A7C7FA6" w14:textId="77777777" w:rsidR="00DD3143" w:rsidRPr="00145D59" w:rsidRDefault="00DD3143" w:rsidP="00145D59">
            <w:pPr>
              <w:spacing w:before="0" w:after="0" w:line="240" w:lineRule="auto"/>
              <w:rPr>
                <w:rFonts w:cs="Arial"/>
                <w:b/>
                <w:bCs/>
                <w:sz w:val="20"/>
                <w:szCs w:val="20"/>
                <w:lang w:val="fr-CA" w:eastAsia="de-DE"/>
              </w:rPr>
            </w:pPr>
            <w:r w:rsidRPr="00145D59">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53A00A9" w14:textId="77777777" w:rsidR="00DD3143" w:rsidRPr="00145D59" w:rsidRDefault="00DD3143" w:rsidP="00145D59">
            <w:pPr>
              <w:spacing w:before="0" w:after="0" w:line="240" w:lineRule="auto"/>
              <w:rPr>
                <w:rFonts w:cs="Arial"/>
                <w:b/>
                <w:bCs/>
                <w:sz w:val="20"/>
                <w:szCs w:val="20"/>
                <w:lang w:val="fr-CA" w:eastAsia="de-DE"/>
              </w:rPr>
            </w:pPr>
            <w:r w:rsidRPr="00145D59">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D3828D0" w14:textId="77777777" w:rsidR="00DD3143" w:rsidRPr="00145D59" w:rsidRDefault="00DD3143" w:rsidP="00145D59">
            <w:pPr>
              <w:spacing w:before="0" w:after="0" w:line="240" w:lineRule="auto"/>
              <w:rPr>
                <w:rFonts w:cs="Arial"/>
                <w:b/>
                <w:bCs/>
                <w:sz w:val="20"/>
                <w:szCs w:val="20"/>
                <w:lang w:val="fr-CA" w:eastAsia="de-DE"/>
              </w:rPr>
            </w:pPr>
          </w:p>
        </w:tc>
      </w:tr>
      <w:tr w:rsidR="00DD3143" w:rsidRPr="00145D59" w14:paraId="3162CF16" w14:textId="77777777" w:rsidTr="008E7CE3">
        <w:trPr>
          <w:cantSplit/>
          <w:trHeight w:val="1558"/>
          <w:jc w:val="center"/>
        </w:trPr>
        <w:tc>
          <w:tcPr>
            <w:tcW w:w="98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01DEF570" w14:textId="77777777" w:rsidR="00DD3143" w:rsidRPr="00145D59" w:rsidRDefault="00DD3143" w:rsidP="00145D59">
            <w:pPr>
              <w:spacing w:before="0" w:after="0" w:line="240" w:lineRule="auto"/>
              <w:jc w:val="center"/>
              <w:rPr>
                <w:rFonts w:cs="Arial"/>
                <w:b/>
                <w:bCs/>
                <w:sz w:val="20"/>
                <w:szCs w:val="20"/>
                <w:lang w:val="fr-CA" w:eastAsia="de-DE"/>
              </w:rPr>
            </w:pPr>
            <w:r w:rsidRPr="00145D59">
              <w:rPr>
                <w:rFonts w:cs="Arial"/>
                <w:b/>
                <w:bCs/>
                <w:sz w:val="20"/>
                <w:szCs w:val="20"/>
                <w:lang w:val="fr-CA" w:eastAsia="de-DE"/>
              </w:rPr>
              <w:t xml:space="preserve">Exploitation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7A81CF" w14:textId="7E5732C9" w:rsidR="00DD3143" w:rsidRPr="00145D59" w:rsidRDefault="00DD3143" w:rsidP="00145D59">
            <w:pPr>
              <w:spacing w:before="0" w:after="0" w:line="240" w:lineRule="auto"/>
              <w:rPr>
                <w:rFonts w:cs="Arial"/>
                <w:sz w:val="20"/>
                <w:szCs w:val="20"/>
                <w:lang w:eastAsia="de-DE"/>
              </w:rPr>
            </w:pPr>
            <w:r w:rsidRPr="00145D59">
              <w:rPr>
                <w:rFonts w:cs="Arial"/>
                <w:sz w:val="20"/>
                <w:szCs w:val="20"/>
              </w:rPr>
              <w:t xml:space="preserve">Risque d’accident </w:t>
            </w:r>
            <w:r w:rsidR="0084433C">
              <w:rPr>
                <w:rFonts w:cs="Arial"/>
                <w:sz w:val="20"/>
                <w:szCs w:val="20"/>
              </w:rPr>
              <w:t>de travail</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2BDEA" w14:textId="77777777" w:rsidR="00DD3143" w:rsidRPr="00145D59" w:rsidRDefault="00DD3143" w:rsidP="00145D59">
            <w:pPr>
              <w:spacing w:before="0" w:after="0" w:line="240" w:lineRule="auto"/>
              <w:rPr>
                <w:rFonts w:cs="Arial"/>
                <w:sz w:val="20"/>
                <w:szCs w:val="20"/>
                <w:lang w:val="fr-CA" w:eastAsia="de-DE"/>
              </w:rPr>
            </w:pPr>
          </w:p>
          <w:p w14:paraId="36CC9113" w14:textId="77777777" w:rsidR="00DD3143" w:rsidRPr="00145D59" w:rsidRDefault="00DD3143" w:rsidP="00145D59">
            <w:pPr>
              <w:spacing w:before="0" w:after="0" w:line="240" w:lineRule="auto"/>
              <w:rPr>
                <w:rFonts w:cs="Arial"/>
                <w:sz w:val="20"/>
                <w:szCs w:val="20"/>
                <w:lang w:val="fr-CA" w:eastAsia="de-DE"/>
              </w:rPr>
            </w:pPr>
          </w:p>
          <w:p w14:paraId="60E6624A" w14:textId="77777777" w:rsidR="00DD3143" w:rsidRPr="00145D59" w:rsidRDefault="00DD3143" w:rsidP="00145D59">
            <w:pPr>
              <w:spacing w:before="0" w:after="0" w:line="240" w:lineRule="auto"/>
              <w:rPr>
                <w:rFonts w:cs="Arial"/>
                <w:sz w:val="20"/>
                <w:szCs w:val="20"/>
                <w:lang w:val="fr-CA" w:eastAsia="de-DE"/>
              </w:rPr>
            </w:pPr>
            <w:r w:rsidRPr="00145D59">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55894D" w14:textId="2B95C2DD" w:rsidR="00DD3143" w:rsidRPr="00145D59" w:rsidRDefault="00DD3143" w:rsidP="00145D59">
            <w:pPr>
              <w:spacing w:before="0" w:after="0" w:line="240" w:lineRule="auto"/>
              <w:rPr>
                <w:rFonts w:cs="Arial"/>
                <w:sz w:val="20"/>
                <w:szCs w:val="20"/>
                <w:lang w:val="fr-CA" w:eastAsia="de-DE"/>
              </w:rPr>
            </w:pPr>
            <w:r w:rsidRPr="00145D59">
              <w:rPr>
                <w:rFonts w:cs="Arial"/>
                <w:sz w:val="20"/>
                <w:szCs w:val="20"/>
                <w:lang w:val="fr-CA" w:eastAsia="de-DE"/>
              </w:rPr>
              <w:t>Moyenne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810F56" w14:textId="77777777" w:rsidR="00DD3143" w:rsidRPr="00145D59" w:rsidRDefault="00DD3143" w:rsidP="00145D59">
            <w:pPr>
              <w:spacing w:before="0" w:after="0" w:line="240" w:lineRule="auto"/>
              <w:rPr>
                <w:rFonts w:cs="Arial"/>
                <w:sz w:val="20"/>
                <w:szCs w:val="20"/>
                <w:lang w:val="fr-CA" w:eastAsia="de-DE"/>
              </w:rPr>
            </w:pPr>
            <w:r w:rsidRPr="00145D59">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363134" w14:textId="77777777" w:rsidR="00DD3143" w:rsidRPr="00145D59" w:rsidRDefault="00DD3143" w:rsidP="00145D59">
            <w:pPr>
              <w:spacing w:before="0" w:after="0" w:line="240" w:lineRule="auto"/>
              <w:rPr>
                <w:rFonts w:cs="Arial"/>
                <w:sz w:val="20"/>
                <w:szCs w:val="20"/>
                <w:lang w:val="fr-CA" w:eastAsia="de-DE"/>
              </w:rPr>
            </w:pPr>
            <w:r w:rsidRPr="00145D59">
              <w:rPr>
                <w:rFonts w:cs="Arial"/>
                <w:sz w:val="20"/>
                <w:szCs w:val="20"/>
                <w:lang w:val="fr-CA" w:eastAsia="de-DE"/>
              </w:rPr>
              <w:t xml:space="preserve">Courte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14:paraId="750A90D2" w14:textId="77777777" w:rsidR="00DD3143" w:rsidRPr="00145D59" w:rsidRDefault="00DD3143" w:rsidP="00145D59">
            <w:pPr>
              <w:spacing w:before="0" w:after="0" w:line="240" w:lineRule="auto"/>
              <w:rPr>
                <w:rFonts w:cs="Arial"/>
                <w:b/>
                <w:bCs/>
                <w:sz w:val="20"/>
                <w:szCs w:val="20"/>
                <w:lang w:val="fr-CA" w:eastAsia="de-DE"/>
              </w:rPr>
            </w:pPr>
            <w:r w:rsidRPr="00145D59">
              <w:rPr>
                <w:rFonts w:cs="Arial"/>
                <w:b/>
                <w:bCs/>
                <w:sz w:val="20"/>
                <w:szCs w:val="20"/>
                <w:lang w:val="fr-CA" w:eastAsia="de-DE"/>
              </w:rPr>
              <w:t>Mineure</w:t>
            </w:r>
          </w:p>
        </w:tc>
      </w:tr>
      <w:tr w:rsidR="00DD3143" w:rsidRPr="00145D59" w14:paraId="17DE45B0" w14:textId="77777777" w:rsidTr="004143E6">
        <w:trPr>
          <w:cantSplit/>
          <w:trHeight w:val="1030"/>
          <w:jc w:val="center"/>
        </w:trPr>
        <w:tc>
          <w:tcPr>
            <w:tcW w:w="98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AF5024" w14:textId="77777777" w:rsidR="00DD3143" w:rsidRPr="00145D59" w:rsidRDefault="00DD3143" w:rsidP="00145D59">
            <w:pPr>
              <w:spacing w:before="0" w:after="0" w:line="240" w:lineRule="auto"/>
              <w:rPr>
                <w:rFonts w:cs="Arial"/>
                <w:b/>
                <w:bCs/>
                <w:sz w:val="20"/>
                <w:szCs w:val="20"/>
                <w:lang w:val="fr-CA" w:eastAsia="de-DE"/>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EA2440D" w14:textId="14BDE520" w:rsidR="00DD3143" w:rsidRPr="00145D59" w:rsidRDefault="00DD3143" w:rsidP="00145D59">
            <w:pPr>
              <w:spacing w:before="0" w:after="0" w:line="240" w:lineRule="auto"/>
              <w:rPr>
                <w:rFonts w:cs="Arial"/>
                <w:sz w:val="20"/>
                <w:szCs w:val="20"/>
                <w:lang w:eastAsia="de-DE"/>
              </w:rPr>
            </w:pPr>
            <w:r w:rsidRPr="00145D59">
              <w:rPr>
                <w:rFonts w:cs="Arial"/>
                <w:sz w:val="20"/>
                <w:szCs w:val="20"/>
                <w:lang w:val="fr-FR"/>
              </w:rPr>
              <w:t>Accès à l’eau potable</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21991CC" w14:textId="77777777" w:rsidR="00DD3143" w:rsidRPr="00145D59" w:rsidRDefault="00DD3143" w:rsidP="00145D59">
            <w:pPr>
              <w:spacing w:before="0" w:after="0" w:line="240" w:lineRule="auto"/>
              <w:rPr>
                <w:rFonts w:cs="Arial"/>
                <w:sz w:val="20"/>
                <w:szCs w:val="20"/>
                <w:lang w:val="fr-CA" w:eastAsia="de-DE"/>
              </w:rPr>
            </w:pPr>
          </w:p>
          <w:p w14:paraId="19FB0851" w14:textId="77777777" w:rsidR="00DD3143" w:rsidRPr="00145D59" w:rsidRDefault="00DD3143" w:rsidP="00145D59">
            <w:pPr>
              <w:spacing w:before="0" w:after="0" w:line="240" w:lineRule="auto"/>
              <w:rPr>
                <w:rFonts w:cs="Arial"/>
                <w:sz w:val="20"/>
                <w:szCs w:val="20"/>
                <w:lang w:val="fr-CA" w:eastAsia="de-DE"/>
              </w:rPr>
            </w:pPr>
          </w:p>
          <w:p w14:paraId="4E7AD0A9" w14:textId="77777777" w:rsidR="00DD3143" w:rsidRPr="00145D59" w:rsidRDefault="00DD3143" w:rsidP="00145D59">
            <w:pPr>
              <w:spacing w:before="0" w:after="0" w:line="240" w:lineRule="auto"/>
              <w:rPr>
                <w:rFonts w:cs="Arial"/>
                <w:sz w:val="20"/>
                <w:szCs w:val="20"/>
                <w:lang w:val="fr-CA" w:eastAsia="de-DE"/>
              </w:rPr>
            </w:pPr>
            <w:r w:rsidRPr="00145D59">
              <w:rPr>
                <w:rFonts w:cs="Arial"/>
                <w:sz w:val="20"/>
                <w:szCs w:val="20"/>
                <w:lang w:val="fr-CA" w:eastAsia="de-DE"/>
              </w:rPr>
              <w:t>Positive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8A3B6F0" w14:textId="77777777" w:rsidR="00DD3143" w:rsidRPr="00145D59" w:rsidRDefault="00DD3143" w:rsidP="00145D59">
            <w:pPr>
              <w:spacing w:before="0" w:after="0" w:line="240" w:lineRule="auto"/>
              <w:rPr>
                <w:rFonts w:cs="Arial"/>
                <w:sz w:val="20"/>
                <w:szCs w:val="20"/>
                <w:lang w:val="fr-CA" w:eastAsia="de-DE"/>
              </w:rPr>
            </w:pPr>
            <w:r w:rsidRPr="00145D59">
              <w:rPr>
                <w:rFonts w:cs="Arial"/>
                <w:sz w:val="20"/>
                <w:szCs w:val="20"/>
                <w:lang w:val="fr-CA" w:eastAsia="de-DE"/>
              </w:rPr>
              <w:t xml:space="preserve">Forte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BAE0356" w14:textId="77777777" w:rsidR="00DD3143" w:rsidRPr="00145D59" w:rsidRDefault="00DD3143" w:rsidP="00145D59">
            <w:pPr>
              <w:spacing w:before="0" w:after="0" w:line="240" w:lineRule="auto"/>
              <w:rPr>
                <w:rFonts w:cs="Arial"/>
                <w:sz w:val="20"/>
                <w:szCs w:val="20"/>
                <w:lang w:val="fr-CA" w:eastAsia="de-DE"/>
              </w:rPr>
            </w:pPr>
            <w:r w:rsidRPr="00145D59">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DC2AE2A" w14:textId="77777777" w:rsidR="00DD3143" w:rsidRPr="00145D59" w:rsidRDefault="00DD3143" w:rsidP="00145D59">
            <w:pPr>
              <w:spacing w:before="0" w:after="0" w:line="240" w:lineRule="auto"/>
              <w:rPr>
                <w:rFonts w:cs="Arial"/>
                <w:sz w:val="20"/>
                <w:szCs w:val="20"/>
                <w:lang w:val="fr-CA" w:eastAsia="de-DE"/>
              </w:rPr>
            </w:pPr>
            <w:r w:rsidRPr="00145D59">
              <w:rPr>
                <w:rFonts w:cs="Arial"/>
                <w:sz w:val="20"/>
                <w:szCs w:val="20"/>
                <w:lang w:val="fr-CA" w:eastAsia="de-DE"/>
              </w:rPr>
              <w:t xml:space="preserve">Longue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vAlign w:val="center"/>
            <w:hideMark/>
          </w:tcPr>
          <w:p w14:paraId="30A07CBE" w14:textId="77777777" w:rsidR="00DD3143" w:rsidRPr="00145D59" w:rsidRDefault="00DD3143" w:rsidP="00145D59">
            <w:pPr>
              <w:spacing w:before="0" w:after="0" w:line="240" w:lineRule="auto"/>
              <w:rPr>
                <w:rFonts w:cs="Arial"/>
                <w:b/>
                <w:bCs/>
                <w:sz w:val="20"/>
                <w:szCs w:val="20"/>
                <w:lang w:val="fr-CA" w:eastAsia="de-DE"/>
              </w:rPr>
            </w:pPr>
            <w:r w:rsidRPr="00145D59">
              <w:rPr>
                <w:rFonts w:cs="Arial"/>
                <w:b/>
                <w:bCs/>
                <w:sz w:val="20"/>
                <w:szCs w:val="20"/>
                <w:lang w:val="fr-CA" w:eastAsia="de-DE"/>
              </w:rPr>
              <w:t>Majeure</w:t>
            </w:r>
          </w:p>
        </w:tc>
      </w:tr>
    </w:tbl>
    <w:p w14:paraId="3C78D74C" w14:textId="5C03DF73" w:rsidR="002718D0" w:rsidRPr="00DD3143" w:rsidRDefault="002718D0" w:rsidP="00406629">
      <w:pPr>
        <w:spacing w:after="0" w:line="276" w:lineRule="auto"/>
        <w:rPr>
          <w:rFonts w:cs="Arial"/>
        </w:rPr>
      </w:pPr>
      <w:r w:rsidRPr="00DD3143">
        <w:rPr>
          <w:rFonts w:cs="Arial"/>
          <w:b/>
          <w:bCs/>
          <w:lang w:eastAsia="de-DE"/>
        </w:rPr>
        <w:t xml:space="preserve">Mesures d’atténuation </w:t>
      </w:r>
      <w:r w:rsidR="00420FCD">
        <w:rPr>
          <w:rFonts w:cs="Arial"/>
          <w:b/>
          <w:bCs/>
          <w:lang w:eastAsia="de-DE"/>
        </w:rPr>
        <w:t xml:space="preserve">et de bonification </w:t>
      </w:r>
      <w:r w:rsidRPr="00DD3143">
        <w:rPr>
          <w:rFonts w:cs="Arial"/>
          <w:b/>
          <w:bCs/>
          <w:lang w:eastAsia="de-DE"/>
        </w:rPr>
        <w:t>recommandées </w:t>
      </w:r>
      <w:r w:rsidRPr="00DD3143">
        <w:rPr>
          <w:rFonts w:cs="Arial"/>
        </w:rPr>
        <w:t xml:space="preserve"> </w:t>
      </w:r>
    </w:p>
    <w:p w14:paraId="4CC9CD30" w14:textId="4666CA2F" w:rsidR="008F66CB" w:rsidRPr="008F66CB" w:rsidRDefault="008F66CB" w:rsidP="00840979">
      <w:pPr>
        <w:numPr>
          <w:ilvl w:val="0"/>
          <w:numId w:val="13"/>
        </w:numPr>
        <w:spacing w:before="0" w:after="0" w:line="276" w:lineRule="auto"/>
        <w:ind w:left="1077"/>
        <w:rPr>
          <w:rFonts w:cs="Arial"/>
        </w:rPr>
      </w:pPr>
      <w:r w:rsidRPr="008F66CB">
        <w:rPr>
          <w:rFonts w:cs="Arial"/>
        </w:rPr>
        <w:t>Assurer un suivi régulier de la qualité de l’eau distribuée, incluant les paramètres microbiologiques et physico-chimiques ;</w:t>
      </w:r>
    </w:p>
    <w:p w14:paraId="2370991E" w14:textId="413B4A99" w:rsidR="008F66CB" w:rsidRPr="008F66CB" w:rsidRDefault="008F66CB" w:rsidP="00840979">
      <w:pPr>
        <w:numPr>
          <w:ilvl w:val="0"/>
          <w:numId w:val="13"/>
        </w:numPr>
        <w:spacing w:before="0" w:after="0" w:line="276" w:lineRule="auto"/>
        <w:ind w:left="1077"/>
        <w:rPr>
          <w:rFonts w:cs="Arial"/>
        </w:rPr>
      </w:pPr>
      <w:r w:rsidRPr="008F66CB">
        <w:rPr>
          <w:rFonts w:cs="Arial"/>
        </w:rPr>
        <w:t>Sécuriser physiquement les ouvrages visibles, tels que les regards et les bornes-fontaines, pour prévenir les accidents ;</w:t>
      </w:r>
    </w:p>
    <w:p w14:paraId="1E42BBDF" w14:textId="43CCA005" w:rsidR="008F66CB" w:rsidRPr="00381F6E" w:rsidRDefault="008F66CB" w:rsidP="00840979">
      <w:pPr>
        <w:numPr>
          <w:ilvl w:val="0"/>
          <w:numId w:val="13"/>
        </w:numPr>
        <w:spacing w:before="0" w:after="0" w:line="276" w:lineRule="auto"/>
        <w:ind w:left="1077"/>
        <w:rPr>
          <w:rFonts w:cs="Arial"/>
        </w:rPr>
      </w:pPr>
      <w:r w:rsidRPr="008F66CB">
        <w:rPr>
          <w:rFonts w:cs="Arial"/>
        </w:rPr>
        <w:t>Stocker les produits de traitement (chlore, désinfectants) dans des locaux fermés et ventilés, avec un personnel formé à leur manipulation.</w:t>
      </w:r>
    </w:p>
    <w:p w14:paraId="3C78D752" w14:textId="21400CD2" w:rsidR="002718D0" w:rsidRPr="008F66CB" w:rsidRDefault="002718D0" w:rsidP="008F66CB">
      <w:pPr>
        <w:spacing w:line="276" w:lineRule="auto"/>
        <w:rPr>
          <w:rFonts w:cs="Arial"/>
          <w:b/>
          <w:bCs/>
          <w:i/>
          <w:iCs/>
        </w:rPr>
      </w:pPr>
      <w:r w:rsidRPr="008F66CB">
        <w:rPr>
          <w:rFonts w:cs="Arial"/>
          <w:b/>
          <w:bCs/>
          <w:i/>
          <w:iCs/>
        </w:rPr>
        <w:t xml:space="preserve">L’impact résiduel est jugé </w:t>
      </w:r>
      <w:r w:rsidR="00655E5E">
        <w:rPr>
          <w:rFonts w:cs="Arial"/>
          <w:b/>
          <w:bCs/>
        </w:rPr>
        <w:t>négligea</w:t>
      </w:r>
      <w:r w:rsidR="00655E5E" w:rsidRPr="005E2329">
        <w:rPr>
          <w:rFonts w:cs="Arial"/>
          <w:b/>
          <w:bCs/>
        </w:rPr>
        <w:t>ble</w:t>
      </w:r>
      <w:r w:rsidRPr="008F66CB">
        <w:rPr>
          <w:rFonts w:cs="Arial"/>
          <w:b/>
          <w:bCs/>
          <w:i/>
          <w:iCs/>
        </w:rPr>
        <w:t>.</w:t>
      </w:r>
    </w:p>
    <w:p w14:paraId="3C78D753" w14:textId="77777777" w:rsidR="002718D0" w:rsidRPr="00DD3143" w:rsidRDefault="002718D0" w:rsidP="00840979">
      <w:pPr>
        <w:pStyle w:val="Puce2"/>
        <w:numPr>
          <w:ilvl w:val="0"/>
          <w:numId w:val="12"/>
        </w:numPr>
        <w:tabs>
          <w:tab w:val="clear" w:pos="720"/>
        </w:tabs>
        <w:spacing w:after="120"/>
        <w:ind w:left="1440" w:hanging="360"/>
        <w:rPr>
          <w:rFonts w:eastAsia="Times New Roman"/>
          <w:bCs w:val="0"/>
          <w:i/>
          <w:kern w:val="0"/>
          <w:sz w:val="24"/>
          <w:szCs w:val="24"/>
          <w:lang w:eastAsia="de-DE"/>
        </w:rPr>
      </w:pPr>
      <w:r w:rsidRPr="00DD3143">
        <w:rPr>
          <w:rFonts w:eastAsia="Times New Roman"/>
          <w:bCs w:val="0"/>
          <w:i/>
          <w:kern w:val="0"/>
          <w:sz w:val="24"/>
          <w:szCs w:val="24"/>
          <w:lang w:eastAsia="de-DE"/>
        </w:rPr>
        <w:t>Phase de démantèlement</w:t>
      </w:r>
    </w:p>
    <w:p w14:paraId="094B8304" w14:textId="5AF19B84" w:rsidR="008F66CB" w:rsidRPr="008F66CB" w:rsidRDefault="008F66CB" w:rsidP="008F66CB">
      <w:pPr>
        <w:spacing w:after="0" w:line="276" w:lineRule="auto"/>
        <w:rPr>
          <w:rFonts w:cs="Arial"/>
        </w:rPr>
      </w:pPr>
      <w:r w:rsidRPr="008F66CB">
        <w:rPr>
          <w:rFonts w:cs="Arial"/>
        </w:rPr>
        <w:t>En phase de démantèlement, les activités prévues, telles que le retrait, la modification ou la réhabilitation d’infrastructures en fin de cycle, génèrent des impacts sanitaires et sécuritaires comparables à ceux observés durant la phase de pré-construction et de construction.</w:t>
      </w:r>
    </w:p>
    <w:p w14:paraId="73115636" w14:textId="6F1AA178" w:rsidR="008F66CB" w:rsidRDefault="008F66CB" w:rsidP="008F66CB">
      <w:pPr>
        <w:spacing w:after="0" w:line="276" w:lineRule="auto"/>
        <w:rPr>
          <w:rFonts w:cs="Arial"/>
        </w:rPr>
      </w:pPr>
      <w:r w:rsidRPr="008F66CB">
        <w:rPr>
          <w:rFonts w:cs="Arial"/>
        </w:rPr>
        <w:t>Les principaux risques concernent les accidents de travail, les blessures liées aux opérations de démontage et de manutention, ainsi que les accidents impliquant les riverains en raison de la proximité des zones d’intervention.</w:t>
      </w:r>
    </w:p>
    <w:tbl>
      <w:tblPr>
        <w:tblStyle w:val="Grilledutableau"/>
        <w:tblW w:w="9200" w:type="dxa"/>
        <w:jc w:val="center"/>
        <w:tblLayout w:type="fixed"/>
        <w:tblLook w:val="04A0" w:firstRow="1" w:lastRow="0" w:firstColumn="1" w:lastColumn="0" w:noHBand="0" w:noVBand="1"/>
      </w:tblPr>
      <w:tblGrid>
        <w:gridCol w:w="988"/>
        <w:gridCol w:w="2127"/>
        <w:gridCol w:w="1124"/>
        <w:gridCol w:w="1134"/>
        <w:gridCol w:w="1276"/>
        <w:gridCol w:w="1134"/>
        <w:gridCol w:w="1417"/>
      </w:tblGrid>
      <w:tr w:rsidR="008F66CB" w:rsidRPr="00145D59" w14:paraId="0AD38089" w14:textId="77777777">
        <w:trPr>
          <w:trHeight w:val="374"/>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5425B1E7" w14:textId="77777777" w:rsidR="008F66CB" w:rsidRPr="00145D59" w:rsidRDefault="008F66CB" w:rsidP="00145D59">
            <w:pPr>
              <w:spacing w:before="0" w:after="0" w:line="276" w:lineRule="auto"/>
              <w:rPr>
                <w:rFonts w:cs="Arial"/>
                <w:b/>
                <w:bCs/>
                <w:sz w:val="20"/>
                <w:szCs w:val="20"/>
                <w:lang w:val="fr-CA" w:eastAsia="de-DE"/>
              </w:rPr>
            </w:pPr>
            <w:r w:rsidRPr="00145D59">
              <w:rPr>
                <w:rFonts w:cs="Arial"/>
                <w:b/>
                <w:bCs/>
                <w:sz w:val="20"/>
                <w:szCs w:val="20"/>
                <w:lang w:val="fr-CA" w:eastAsia="de-DE"/>
              </w:rPr>
              <w:t>Phase</w:t>
            </w:r>
          </w:p>
        </w:tc>
        <w:tc>
          <w:tcPr>
            <w:tcW w:w="21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526BDCA" w14:textId="77777777" w:rsidR="008F66CB" w:rsidRPr="00145D59" w:rsidRDefault="008F66CB" w:rsidP="00145D59">
            <w:pPr>
              <w:spacing w:before="0" w:after="0" w:line="276" w:lineRule="auto"/>
              <w:rPr>
                <w:rFonts w:cs="Arial"/>
                <w:b/>
                <w:bCs/>
                <w:sz w:val="20"/>
                <w:szCs w:val="20"/>
                <w:lang w:val="fr-CA" w:eastAsia="de-DE"/>
              </w:rPr>
            </w:pPr>
            <w:r w:rsidRPr="00145D59">
              <w:rPr>
                <w:rFonts w:cs="Arial"/>
                <w:b/>
                <w:bCs/>
                <w:sz w:val="20"/>
                <w:szCs w:val="20"/>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A4BC42C" w14:textId="77777777" w:rsidR="008F66CB" w:rsidRPr="00145D59" w:rsidRDefault="008F66CB" w:rsidP="00145D59">
            <w:pPr>
              <w:spacing w:before="0" w:after="0" w:line="276" w:lineRule="auto"/>
              <w:jc w:val="center"/>
              <w:rPr>
                <w:rFonts w:cs="Arial"/>
                <w:b/>
                <w:bCs/>
                <w:sz w:val="20"/>
                <w:szCs w:val="20"/>
                <w:lang w:val="fr-CA" w:eastAsia="de-DE"/>
              </w:rPr>
            </w:pPr>
            <w:r w:rsidRPr="00145D59">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7B1CB5D" w14:textId="77777777" w:rsidR="008F66CB" w:rsidRPr="00145D59" w:rsidRDefault="008F66CB" w:rsidP="00145D59">
            <w:pPr>
              <w:spacing w:before="0" w:after="0" w:line="276" w:lineRule="auto"/>
              <w:rPr>
                <w:rFonts w:cs="Arial"/>
                <w:b/>
                <w:bCs/>
                <w:sz w:val="20"/>
                <w:szCs w:val="20"/>
                <w:lang w:val="fr-CA" w:eastAsia="de-DE"/>
              </w:rPr>
            </w:pPr>
            <w:r w:rsidRPr="00145D59">
              <w:rPr>
                <w:rFonts w:cs="Arial"/>
                <w:b/>
                <w:bCs/>
                <w:sz w:val="20"/>
                <w:szCs w:val="20"/>
                <w:lang w:val="fr-CA" w:eastAsia="de-DE"/>
              </w:rPr>
              <w:t>Importance de l’impact</w:t>
            </w:r>
          </w:p>
        </w:tc>
      </w:tr>
      <w:tr w:rsidR="008F66CB" w:rsidRPr="00145D59" w14:paraId="193001CB" w14:textId="77777777">
        <w:trPr>
          <w:trHeight w:val="545"/>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6EF6C1C3" w14:textId="77777777" w:rsidR="008F66CB" w:rsidRPr="00145D59" w:rsidRDefault="008F66CB" w:rsidP="00145D59">
            <w:pPr>
              <w:spacing w:before="0" w:after="0" w:line="276" w:lineRule="auto"/>
              <w:rPr>
                <w:rFonts w:cs="Arial"/>
                <w:b/>
                <w:bCs/>
                <w:sz w:val="20"/>
                <w:szCs w:val="20"/>
                <w:lang w:val="fr-CA" w:eastAsia="de-DE"/>
              </w:rPr>
            </w:pPr>
          </w:p>
        </w:tc>
        <w:tc>
          <w:tcPr>
            <w:tcW w:w="21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744650" w14:textId="77777777" w:rsidR="008F66CB" w:rsidRPr="00145D59" w:rsidRDefault="008F66CB" w:rsidP="00145D59">
            <w:pPr>
              <w:spacing w:before="0" w:after="0" w:line="276" w:lineRule="auto"/>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6BA10E8" w14:textId="77777777" w:rsidR="008F66CB" w:rsidRPr="00145D59" w:rsidRDefault="008F66CB" w:rsidP="00145D59">
            <w:pPr>
              <w:spacing w:before="0" w:after="0" w:line="276" w:lineRule="auto"/>
              <w:rPr>
                <w:rFonts w:cs="Arial"/>
                <w:b/>
                <w:bCs/>
                <w:sz w:val="20"/>
                <w:szCs w:val="20"/>
                <w:lang w:val="fr-CA" w:eastAsia="de-DE"/>
              </w:rPr>
            </w:pPr>
            <w:r w:rsidRPr="00145D59">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B273D58" w14:textId="77777777" w:rsidR="008F66CB" w:rsidRPr="00145D59" w:rsidRDefault="008F66CB" w:rsidP="00145D59">
            <w:pPr>
              <w:spacing w:before="0" w:after="0" w:line="276" w:lineRule="auto"/>
              <w:rPr>
                <w:rFonts w:cs="Arial"/>
                <w:b/>
                <w:bCs/>
                <w:sz w:val="20"/>
                <w:szCs w:val="20"/>
                <w:lang w:val="fr-CA" w:eastAsia="de-DE"/>
              </w:rPr>
            </w:pPr>
            <w:r w:rsidRPr="00145D59">
              <w:rPr>
                <w:rFonts w:cs="Arial"/>
                <w:b/>
                <w:bCs/>
                <w:sz w:val="20"/>
                <w:szCs w:val="20"/>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1B692121" w14:textId="77777777" w:rsidR="008F66CB" w:rsidRPr="00145D59" w:rsidRDefault="008F66CB" w:rsidP="00145D59">
            <w:pPr>
              <w:spacing w:before="0" w:after="0" w:line="276" w:lineRule="auto"/>
              <w:rPr>
                <w:rFonts w:cs="Arial"/>
                <w:b/>
                <w:bCs/>
                <w:sz w:val="20"/>
                <w:szCs w:val="20"/>
                <w:lang w:val="fr-CA" w:eastAsia="de-DE"/>
              </w:rPr>
            </w:pPr>
            <w:r w:rsidRPr="00145D59">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B289F65" w14:textId="77777777" w:rsidR="008F66CB" w:rsidRPr="00145D59" w:rsidRDefault="008F66CB" w:rsidP="00145D59">
            <w:pPr>
              <w:spacing w:before="0" w:after="0" w:line="276" w:lineRule="auto"/>
              <w:rPr>
                <w:rFonts w:cs="Arial"/>
                <w:b/>
                <w:bCs/>
                <w:sz w:val="20"/>
                <w:szCs w:val="20"/>
                <w:lang w:val="fr-CA" w:eastAsia="de-DE"/>
              </w:rPr>
            </w:pPr>
            <w:r w:rsidRPr="00145D59">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077A634" w14:textId="77777777" w:rsidR="008F66CB" w:rsidRPr="00145D59" w:rsidRDefault="008F66CB" w:rsidP="00145D59">
            <w:pPr>
              <w:spacing w:before="0" w:after="0" w:line="276" w:lineRule="auto"/>
              <w:rPr>
                <w:rFonts w:cs="Arial"/>
                <w:b/>
                <w:bCs/>
                <w:sz w:val="20"/>
                <w:szCs w:val="20"/>
                <w:lang w:val="fr-CA" w:eastAsia="de-DE"/>
              </w:rPr>
            </w:pPr>
          </w:p>
        </w:tc>
      </w:tr>
      <w:tr w:rsidR="008F66CB" w:rsidRPr="00145D59" w14:paraId="3B8D96CA" w14:textId="77777777" w:rsidTr="00F568F4">
        <w:trPr>
          <w:cantSplit/>
          <w:trHeight w:val="1833"/>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61C1879C" w14:textId="2F67422B" w:rsidR="008F66CB" w:rsidRPr="00145D59" w:rsidRDefault="00420FCD" w:rsidP="00145D59">
            <w:pPr>
              <w:spacing w:before="0" w:after="0" w:line="276" w:lineRule="auto"/>
              <w:rPr>
                <w:rFonts w:cs="Arial"/>
                <w:b/>
                <w:bCs/>
                <w:sz w:val="20"/>
                <w:szCs w:val="20"/>
                <w:lang w:val="fr-CA" w:eastAsia="de-DE"/>
              </w:rPr>
            </w:pPr>
            <w:r w:rsidRPr="00145D59">
              <w:rPr>
                <w:rFonts w:cs="Arial"/>
                <w:b/>
                <w:bCs/>
                <w:sz w:val="20"/>
                <w:szCs w:val="20"/>
                <w:lang w:val="fr-CA" w:eastAsia="de-DE"/>
              </w:rPr>
              <w:t xml:space="preserve">Démantèlement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C54B8" w14:textId="77777777" w:rsidR="008F66CB" w:rsidRPr="00145D59" w:rsidRDefault="008F66CB" w:rsidP="00145D59">
            <w:pPr>
              <w:spacing w:before="0" w:after="0" w:line="276" w:lineRule="auto"/>
              <w:rPr>
                <w:rFonts w:cs="Arial"/>
                <w:sz w:val="20"/>
                <w:szCs w:val="20"/>
              </w:rPr>
            </w:pPr>
            <w:r w:rsidRPr="00145D59">
              <w:rPr>
                <w:rFonts w:cs="Arial"/>
                <w:sz w:val="20"/>
                <w:szCs w:val="20"/>
              </w:rPr>
              <w:t>Risque d’accident ;</w:t>
            </w:r>
          </w:p>
          <w:p w14:paraId="592B8BA0" w14:textId="285DED6B" w:rsidR="008F66CB" w:rsidRPr="00145D59" w:rsidRDefault="008F66CB" w:rsidP="00145D59">
            <w:pPr>
              <w:spacing w:before="0" w:after="0" w:line="276" w:lineRule="auto"/>
              <w:rPr>
                <w:rFonts w:cs="Arial"/>
                <w:sz w:val="20"/>
                <w:szCs w:val="20"/>
              </w:rPr>
            </w:pPr>
            <w:r w:rsidRPr="00145D59">
              <w:rPr>
                <w:rFonts w:eastAsia="MS Mincho" w:cs="Arial"/>
                <w:sz w:val="20"/>
                <w:szCs w:val="20"/>
              </w:rPr>
              <w:t>Propagation des maladies</w:t>
            </w:r>
            <w:r w:rsidR="001D1F5C">
              <w:rPr>
                <w:rFonts w:eastAsia="MS Mincho" w:cs="Arial"/>
                <w:sz w:val="20"/>
                <w:szCs w:val="20"/>
              </w:rPr>
              <w:t> ;</w:t>
            </w:r>
          </w:p>
          <w:p w14:paraId="76987128" w14:textId="77777777" w:rsidR="008F66CB" w:rsidRPr="00145D59" w:rsidRDefault="008F66CB" w:rsidP="00145D59">
            <w:pPr>
              <w:spacing w:before="0" w:after="0" w:line="276" w:lineRule="auto"/>
              <w:rPr>
                <w:rFonts w:cs="Arial"/>
                <w:sz w:val="20"/>
                <w:szCs w:val="20"/>
                <w:lang w:eastAsia="de-DE"/>
              </w:rPr>
            </w:pPr>
            <w:r w:rsidRPr="00145D59">
              <w:rPr>
                <w:rFonts w:cs="Arial"/>
                <w:sz w:val="20"/>
                <w:szCs w:val="20"/>
              </w:rPr>
              <w:t>Risque de VBG/EAS/HS</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A0B49" w14:textId="77777777" w:rsidR="008F66CB" w:rsidRPr="00145D59" w:rsidRDefault="008F66CB" w:rsidP="00145D59">
            <w:pPr>
              <w:spacing w:before="0" w:after="0" w:line="276" w:lineRule="auto"/>
              <w:rPr>
                <w:rFonts w:cs="Arial"/>
                <w:sz w:val="20"/>
                <w:szCs w:val="20"/>
                <w:lang w:val="fr-CA" w:eastAsia="de-DE"/>
              </w:rPr>
            </w:pPr>
          </w:p>
          <w:p w14:paraId="3ABA27FC" w14:textId="77777777" w:rsidR="008F66CB" w:rsidRPr="00145D59" w:rsidRDefault="008F66CB" w:rsidP="00145D59">
            <w:pPr>
              <w:spacing w:before="0" w:after="0" w:line="276" w:lineRule="auto"/>
              <w:rPr>
                <w:rFonts w:cs="Arial"/>
                <w:sz w:val="20"/>
                <w:szCs w:val="20"/>
                <w:lang w:val="fr-CA" w:eastAsia="de-DE"/>
              </w:rPr>
            </w:pPr>
          </w:p>
          <w:p w14:paraId="129CAF96" w14:textId="77777777" w:rsidR="008F66CB" w:rsidRPr="00145D59" w:rsidRDefault="008F66CB" w:rsidP="00145D59">
            <w:pPr>
              <w:spacing w:before="0" w:after="0" w:line="276" w:lineRule="auto"/>
              <w:rPr>
                <w:rFonts w:cs="Arial"/>
                <w:sz w:val="20"/>
                <w:szCs w:val="20"/>
                <w:lang w:val="fr-CA" w:eastAsia="de-DE"/>
              </w:rPr>
            </w:pPr>
          </w:p>
          <w:p w14:paraId="2008DA72" w14:textId="77777777" w:rsidR="008F66CB" w:rsidRPr="00145D59" w:rsidRDefault="008F66CB" w:rsidP="00145D59">
            <w:pPr>
              <w:spacing w:before="0" w:after="0" w:line="276" w:lineRule="auto"/>
              <w:rPr>
                <w:rFonts w:cs="Arial"/>
                <w:sz w:val="20"/>
                <w:szCs w:val="20"/>
                <w:lang w:val="fr-CA" w:eastAsia="de-DE"/>
              </w:rPr>
            </w:pPr>
            <w:r w:rsidRPr="00145D59">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B10FCC" w14:textId="77777777" w:rsidR="008F66CB" w:rsidRPr="00145D59" w:rsidRDefault="008F66CB" w:rsidP="00145D59">
            <w:pPr>
              <w:spacing w:before="0" w:after="0" w:line="276" w:lineRule="auto"/>
              <w:rPr>
                <w:rFonts w:cs="Arial"/>
                <w:sz w:val="20"/>
                <w:szCs w:val="20"/>
                <w:lang w:val="fr-CA" w:eastAsia="de-DE"/>
              </w:rPr>
            </w:pPr>
            <w:r w:rsidRPr="00145D59">
              <w:rPr>
                <w:rFonts w:cs="Arial"/>
                <w:sz w:val="20"/>
                <w:szCs w:val="20"/>
                <w:lang w:val="fr-CA" w:eastAsia="de-DE"/>
              </w:rPr>
              <w:t>Forte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B7CA6B" w14:textId="77777777" w:rsidR="008F66CB" w:rsidRPr="00145D59" w:rsidRDefault="008F66CB" w:rsidP="00145D59">
            <w:pPr>
              <w:spacing w:before="0" w:after="0" w:line="276" w:lineRule="auto"/>
              <w:rPr>
                <w:rFonts w:cs="Arial"/>
                <w:sz w:val="20"/>
                <w:szCs w:val="20"/>
                <w:lang w:val="fr-CA" w:eastAsia="de-DE"/>
              </w:rPr>
            </w:pPr>
            <w:r w:rsidRPr="00145D59">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DD4562" w14:textId="77777777" w:rsidR="008F66CB" w:rsidRPr="00145D59" w:rsidRDefault="008F66CB" w:rsidP="00145D59">
            <w:pPr>
              <w:spacing w:before="0" w:after="0" w:line="276" w:lineRule="auto"/>
              <w:rPr>
                <w:rFonts w:cs="Arial"/>
                <w:sz w:val="20"/>
                <w:szCs w:val="20"/>
                <w:lang w:val="fr-CA" w:eastAsia="de-DE"/>
              </w:rPr>
            </w:pPr>
            <w:r w:rsidRPr="00145D59">
              <w:rPr>
                <w:rFonts w:cs="Arial"/>
                <w:sz w:val="20"/>
                <w:szCs w:val="20"/>
                <w:lang w:val="fr-CA" w:eastAsia="de-DE"/>
              </w:rPr>
              <w:t xml:space="preserve">Moyenne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14:paraId="75BBAA9F" w14:textId="77777777" w:rsidR="008F66CB" w:rsidRPr="00145D59" w:rsidRDefault="008F66CB" w:rsidP="00145D59">
            <w:pPr>
              <w:spacing w:before="0" w:after="0" w:line="276" w:lineRule="auto"/>
              <w:rPr>
                <w:rFonts w:cs="Arial"/>
                <w:b/>
                <w:bCs/>
                <w:sz w:val="20"/>
                <w:szCs w:val="20"/>
                <w:lang w:val="fr-CA" w:eastAsia="de-DE"/>
              </w:rPr>
            </w:pPr>
            <w:r w:rsidRPr="00145D59">
              <w:rPr>
                <w:rFonts w:cs="Arial"/>
                <w:b/>
                <w:bCs/>
                <w:sz w:val="20"/>
                <w:szCs w:val="20"/>
                <w:lang w:val="fr-CA" w:eastAsia="de-DE"/>
              </w:rPr>
              <w:t>Moyenne</w:t>
            </w:r>
          </w:p>
        </w:tc>
      </w:tr>
    </w:tbl>
    <w:p w14:paraId="3C78D79D" w14:textId="77777777" w:rsidR="002718D0" w:rsidRPr="00420FCD" w:rsidRDefault="002718D0" w:rsidP="00406629">
      <w:pPr>
        <w:spacing w:after="0" w:line="276" w:lineRule="auto"/>
        <w:rPr>
          <w:rFonts w:cs="Arial"/>
        </w:rPr>
      </w:pPr>
      <w:r w:rsidRPr="00420FCD">
        <w:rPr>
          <w:rFonts w:cs="Arial"/>
          <w:b/>
          <w:bCs/>
          <w:lang w:eastAsia="de-DE"/>
        </w:rPr>
        <w:t>Mesures de prévention et d’atténuation recommandées </w:t>
      </w:r>
      <w:r w:rsidRPr="00420FCD">
        <w:rPr>
          <w:rFonts w:cs="Arial"/>
        </w:rPr>
        <w:t xml:space="preserve"> </w:t>
      </w:r>
    </w:p>
    <w:p w14:paraId="1C11765F" w14:textId="234ADF30" w:rsidR="00420FCD" w:rsidRPr="0007682C" w:rsidRDefault="00420FCD" w:rsidP="0007682C">
      <w:pPr>
        <w:numPr>
          <w:ilvl w:val="0"/>
          <w:numId w:val="13"/>
        </w:numPr>
        <w:spacing w:before="0" w:after="0" w:line="276" w:lineRule="auto"/>
        <w:ind w:left="1077"/>
        <w:rPr>
          <w:rFonts w:cs="Arial"/>
        </w:rPr>
      </w:pPr>
      <w:r w:rsidRPr="00420FCD">
        <w:rPr>
          <w:rFonts w:cs="Arial"/>
        </w:rPr>
        <w:t>Balis</w:t>
      </w:r>
      <w:r w:rsidRPr="00420FCD">
        <w:rPr>
          <w:rFonts w:cs="Arial"/>
        </w:rPr>
        <w:softHyphen/>
        <w:t>er les zones de démantèlement et limiter l’accès aux riverains, en particulier aux enfants et aux groupes vulnérables ;</w:t>
      </w:r>
    </w:p>
    <w:p w14:paraId="64F6CBF6" w14:textId="1010FAB7" w:rsidR="00420FCD" w:rsidRPr="00420FCD" w:rsidRDefault="00420FCD" w:rsidP="00840979">
      <w:pPr>
        <w:numPr>
          <w:ilvl w:val="0"/>
          <w:numId w:val="13"/>
        </w:numPr>
        <w:spacing w:before="0" w:after="0" w:line="276" w:lineRule="auto"/>
        <w:ind w:left="1077"/>
        <w:rPr>
          <w:rFonts w:cs="Arial"/>
        </w:rPr>
      </w:pPr>
      <w:r w:rsidRPr="00420FCD">
        <w:rPr>
          <w:rFonts w:cs="Arial"/>
        </w:rPr>
        <w:t>Nettoyer et réhabiliter immédiatement les zones ouvertes, avec remise en état des sols et contrôle après travaux ;</w:t>
      </w:r>
    </w:p>
    <w:p w14:paraId="3C78D7A3" w14:textId="1461A542" w:rsidR="002718D0" w:rsidRPr="00420FCD" w:rsidRDefault="00420FCD" w:rsidP="00840979">
      <w:pPr>
        <w:numPr>
          <w:ilvl w:val="0"/>
          <w:numId w:val="13"/>
        </w:numPr>
        <w:spacing w:before="0" w:after="0" w:line="276" w:lineRule="auto"/>
        <w:ind w:left="1077"/>
        <w:rPr>
          <w:rFonts w:cs="Arial"/>
        </w:rPr>
      </w:pPr>
      <w:r w:rsidRPr="00420FCD">
        <w:rPr>
          <w:rFonts w:cs="Arial"/>
        </w:rPr>
        <w:t>Mettre à disposition de préservatifs pour le personnel.</w:t>
      </w:r>
    </w:p>
    <w:p w14:paraId="3C78D7A4" w14:textId="74EB95A6" w:rsidR="002718D0" w:rsidRPr="00A173D8" w:rsidRDefault="002718D0" w:rsidP="00420FCD">
      <w:pPr>
        <w:spacing w:line="276" w:lineRule="auto"/>
        <w:rPr>
          <w:rFonts w:cs="Arial"/>
          <w:b/>
          <w:bCs/>
        </w:rPr>
      </w:pPr>
      <w:r w:rsidRPr="00A173D8">
        <w:rPr>
          <w:rFonts w:cs="Arial"/>
          <w:b/>
          <w:bCs/>
        </w:rPr>
        <w:t xml:space="preserve">L’impact résiduel est jugé </w:t>
      </w:r>
      <w:r w:rsidR="00655E5E">
        <w:rPr>
          <w:rFonts w:cs="Arial"/>
          <w:b/>
          <w:bCs/>
        </w:rPr>
        <w:t>négligea</w:t>
      </w:r>
      <w:r w:rsidR="00655E5E" w:rsidRPr="005E2329">
        <w:rPr>
          <w:rFonts w:cs="Arial"/>
          <w:b/>
          <w:bCs/>
        </w:rPr>
        <w:t>ble</w:t>
      </w:r>
      <w:r w:rsidRPr="00A173D8">
        <w:rPr>
          <w:rFonts w:cs="Arial"/>
          <w:b/>
          <w:bCs/>
        </w:rPr>
        <w:t>.</w:t>
      </w:r>
    </w:p>
    <w:p w14:paraId="3C78D7A5" w14:textId="088B28D1" w:rsidR="002718D0" w:rsidRPr="00A173D8" w:rsidRDefault="002718D0" w:rsidP="00406629">
      <w:pPr>
        <w:pStyle w:val="Titre4"/>
        <w:spacing w:before="0" w:line="276" w:lineRule="auto"/>
        <w:rPr>
          <w:rFonts w:cs="Arial"/>
        </w:rPr>
      </w:pPr>
      <w:bookmarkStart w:id="1001" w:name="_Toc153367332"/>
      <w:bookmarkStart w:id="1002" w:name="_Toc174535991"/>
      <w:bookmarkStart w:id="1003" w:name="_Toc153367740"/>
      <w:r w:rsidRPr="00A173D8">
        <w:rPr>
          <w:rFonts w:cs="Arial"/>
        </w:rPr>
        <w:t xml:space="preserve"> </w:t>
      </w:r>
      <w:r w:rsidRPr="00406629">
        <w:rPr>
          <w:rFonts w:cs="Arial"/>
          <w:b/>
          <w:bCs/>
          <w:i w:val="0"/>
          <w:iCs w:val="0"/>
        </w:rPr>
        <w:t>Sur la circulation routière</w:t>
      </w:r>
      <w:bookmarkEnd w:id="1001"/>
      <w:bookmarkEnd w:id="1002"/>
      <w:bookmarkEnd w:id="1003"/>
      <w:r w:rsidRPr="00A173D8">
        <w:rPr>
          <w:rFonts w:cs="Arial"/>
        </w:rPr>
        <w:tab/>
      </w:r>
    </w:p>
    <w:p w14:paraId="3C78D7A6" w14:textId="77777777" w:rsidR="002718D0" w:rsidRPr="00594138" w:rsidRDefault="002718D0" w:rsidP="00840979">
      <w:pPr>
        <w:pStyle w:val="Puce2"/>
        <w:numPr>
          <w:ilvl w:val="0"/>
          <w:numId w:val="12"/>
        </w:numPr>
        <w:tabs>
          <w:tab w:val="clear" w:pos="720"/>
        </w:tabs>
        <w:spacing w:after="120"/>
        <w:ind w:left="1440" w:hanging="360"/>
        <w:rPr>
          <w:rFonts w:eastAsia="Times New Roman"/>
          <w:bCs w:val="0"/>
          <w:i/>
          <w:kern w:val="0"/>
          <w:sz w:val="24"/>
          <w:szCs w:val="24"/>
          <w:lang w:eastAsia="de-DE"/>
        </w:rPr>
      </w:pPr>
      <w:bookmarkStart w:id="1004" w:name="_Toc153367741"/>
      <w:bookmarkStart w:id="1005" w:name="_Toc153367333"/>
      <w:r w:rsidRPr="00594138">
        <w:rPr>
          <w:rFonts w:eastAsia="Times New Roman"/>
          <w:bCs w:val="0"/>
          <w:i/>
          <w:kern w:val="0"/>
          <w:sz w:val="24"/>
          <w:szCs w:val="24"/>
          <w:lang w:eastAsia="de-DE"/>
        </w:rPr>
        <w:t>Phase de pré-construction et de construction</w:t>
      </w:r>
    </w:p>
    <w:p w14:paraId="4F48A8D4" w14:textId="6309A7EE" w:rsidR="00744AD1" w:rsidRPr="00744AD1" w:rsidRDefault="00744AD1" w:rsidP="00744AD1">
      <w:pPr>
        <w:spacing w:line="276" w:lineRule="auto"/>
        <w:ind w:left="-142"/>
        <w:rPr>
          <w:rFonts w:cs="Arial"/>
        </w:rPr>
      </w:pPr>
      <w:r w:rsidRPr="00744AD1">
        <w:rPr>
          <w:rFonts w:cs="Arial"/>
        </w:rPr>
        <w:t>Au cours des phases de pré-construction et de construction, la circulation des véhicules et des camions assurant l’approvisionnement des chantiers en matériaux, équipements et engins, ainsi que l’exécution des travaux de terrassement et d’ouverture des tranchées, est susceptible d’avoir des impacts notables sur la circulation routière dans la zone du sous-projet. Les déplacements répétés des engins de chantier et l’occupation partielle des voies peuvent perturber les flux de circulation habituels.</w:t>
      </w:r>
    </w:p>
    <w:p w14:paraId="3C78D7A8" w14:textId="2E355AC6" w:rsidR="002718D0" w:rsidRPr="00837DFF" w:rsidRDefault="00744AD1" w:rsidP="00744AD1">
      <w:pPr>
        <w:spacing w:line="276" w:lineRule="auto"/>
        <w:ind w:left="-142"/>
        <w:rPr>
          <w:rFonts w:cs="Arial"/>
        </w:rPr>
      </w:pPr>
      <w:r w:rsidRPr="00744AD1">
        <w:rPr>
          <w:rFonts w:cs="Arial"/>
        </w:rPr>
        <w:t>Dans les quartiers densément peuplés traversés par le tracé, les travaux peuvent entraîner des ralentissements, des embouteillages temporaires, une désorganisation des flux de circulation et des difficultés d’accès pour les usagers, y compris les piétons, les transports publics et, ponctuellement, les services d’urgence. La fermeture temporaire de certaines voies, la mise en place de déviations et la réduction de la largeur des chaussées accentuent ces perturbations.</w:t>
      </w:r>
    </w:p>
    <w:p w14:paraId="4E7879D3" w14:textId="1F159625" w:rsidR="0057774F" w:rsidRDefault="002718D0" w:rsidP="00FB2703">
      <w:pPr>
        <w:spacing w:after="0" w:line="276" w:lineRule="auto"/>
        <w:ind w:left="-142"/>
        <w:rPr>
          <w:rFonts w:cs="Arial"/>
        </w:rPr>
      </w:pPr>
      <w:r w:rsidRPr="00FB2703">
        <w:rPr>
          <w:rFonts w:cs="Arial"/>
        </w:rPr>
        <w:t xml:space="preserve">En somme, l’impact des travaux sur la circulation routière sera d’intensité </w:t>
      </w:r>
      <w:r w:rsidR="00FB2703">
        <w:rPr>
          <w:rFonts w:cs="Arial"/>
        </w:rPr>
        <w:t xml:space="preserve">forte </w:t>
      </w:r>
      <w:r w:rsidRPr="00FB2703">
        <w:rPr>
          <w:rFonts w:cs="Arial"/>
        </w:rPr>
        <w:t xml:space="preserve">compte tenu de la taille du chantier, d’étendue locale et de durée </w:t>
      </w:r>
      <w:r w:rsidR="00744AD1">
        <w:rPr>
          <w:rFonts w:cs="Arial"/>
        </w:rPr>
        <w:t>moyenne</w:t>
      </w:r>
      <w:r w:rsidRPr="00FB2703">
        <w:rPr>
          <w:rFonts w:cs="Arial"/>
        </w:rPr>
        <w:t>, alors l’importance d</w:t>
      </w:r>
      <w:r w:rsidR="00744AD1">
        <w:rPr>
          <w:rFonts w:cs="Arial"/>
        </w:rPr>
        <w:t>e l’</w:t>
      </w:r>
      <w:r w:rsidRPr="00FB2703">
        <w:rPr>
          <w:rFonts w:cs="Arial"/>
        </w:rPr>
        <w:t>impact est considérée comme moyenne</w:t>
      </w:r>
      <w:r w:rsidRPr="00A173D8">
        <w:rPr>
          <w:rFonts w:cs="Arial"/>
        </w:rPr>
        <w:t xml:space="preserve">. </w:t>
      </w:r>
    </w:p>
    <w:tbl>
      <w:tblPr>
        <w:tblStyle w:val="Grilledutableau"/>
        <w:tblW w:w="9200" w:type="dxa"/>
        <w:jc w:val="center"/>
        <w:tblLayout w:type="fixed"/>
        <w:tblLook w:val="04A0" w:firstRow="1" w:lastRow="0" w:firstColumn="1" w:lastColumn="0" w:noHBand="0" w:noVBand="1"/>
      </w:tblPr>
      <w:tblGrid>
        <w:gridCol w:w="988"/>
        <w:gridCol w:w="2127"/>
        <w:gridCol w:w="1124"/>
        <w:gridCol w:w="1134"/>
        <w:gridCol w:w="1276"/>
        <w:gridCol w:w="1134"/>
        <w:gridCol w:w="1417"/>
      </w:tblGrid>
      <w:tr w:rsidR="00744AD1" w:rsidRPr="00145D59" w14:paraId="7EB45994" w14:textId="77777777">
        <w:trPr>
          <w:trHeight w:val="374"/>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1C8FE03D" w14:textId="77777777" w:rsidR="00744AD1" w:rsidRPr="00145D59" w:rsidRDefault="00744AD1" w:rsidP="00145D59">
            <w:pPr>
              <w:spacing w:before="0" w:after="0" w:line="276" w:lineRule="auto"/>
              <w:rPr>
                <w:rFonts w:cs="Arial"/>
                <w:b/>
                <w:bCs/>
                <w:sz w:val="20"/>
                <w:szCs w:val="20"/>
                <w:lang w:val="fr-CA" w:eastAsia="de-DE"/>
              </w:rPr>
            </w:pPr>
            <w:r w:rsidRPr="00145D59">
              <w:rPr>
                <w:rFonts w:cs="Arial"/>
                <w:b/>
                <w:bCs/>
                <w:sz w:val="20"/>
                <w:szCs w:val="20"/>
                <w:lang w:val="fr-CA" w:eastAsia="de-DE"/>
              </w:rPr>
              <w:t>Phase</w:t>
            </w:r>
          </w:p>
        </w:tc>
        <w:tc>
          <w:tcPr>
            <w:tcW w:w="21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69A378F" w14:textId="77777777" w:rsidR="00744AD1" w:rsidRPr="00145D59" w:rsidRDefault="00744AD1" w:rsidP="00145D59">
            <w:pPr>
              <w:spacing w:before="0" w:after="0" w:line="276" w:lineRule="auto"/>
              <w:rPr>
                <w:rFonts w:cs="Arial"/>
                <w:b/>
                <w:bCs/>
                <w:sz w:val="20"/>
                <w:szCs w:val="20"/>
                <w:lang w:val="fr-CA" w:eastAsia="de-DE"/>
              </w:rPr>
            </w:pPr>
            <w:r w:rsidRPr="00145D59">
              <w:rPr>
                <w:rFonts w:cs="Arial"/>
                <w:b/>
                <w:bCs/>
                <w:sz w:val="20"/>
                <w:szCs w:val="20"/>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5525A03" w14:textId="77777777" w:rsidR="00744AD1" w:rsidRPr="00145D59" w:rsidRDefault="00744AD1" w:rsidP="00145D59">
            <w:pPr>
              <w:spacing w:before="0" w:after="0" w:line="276" w:lineRule="auto"/>
              <w:jc w:val="center"/>
              <w:rPr>
                <w:rFonts w:cs="Arial"/>
                <w:b/>
                <w:bCs/>
                <w:sz w:val="20"/>
                <w:szCs w:val="20"/>
                <w:lang w:val="fr-CA" w:eastAsia="de-DE"/>
              </w:rPr>
            </w:pPr>
            <w:r w:rsidRPr="00145D59">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35428F6" w14:textId="77777777" w:rsidR="00744AD1" w:rsidRPr="00145D59" w:rsidRDefault="00744AD1" w:rsidP="00145D59">
            <w:pPr>
              <w:spacing w:before="0" w:after="0" w:line="276" w:lineRule="auto"/>
              <w:rPr>
                <w:rFonts w:cs="Arial"/>
                <w:b/>
                <w:bCs/>
                <w:sz w:val="20"/>
                <w:szCs w:val="20"/>
                <w:lang w:val="fr-CA" w:eastAsia="de-DE"/>
              </w:rPr>
            </w:pPr>
            <w:r w:rsidRPr="00145D59">
              <w:rPr>
                <w:rFonts w:cs="Arial"/>
                <w:b/>
                <w:bCs/>
                <w:sz w:val="20"/>
                <w:szCs w:val="20"/>
                <w:lang w:val="fr-CA" w:eastAsia="de-DE"/>
              </w:rPr>
              <w:t>Importance de l’impact</w:t>
            </w:r>
          </w:p>
        </w:tc>
      </w:tr>
      <w:tr w:rsidR="00744AD1" w:rsidRPr="00145D59" w14:paraId="5D08A2AB" w14:textId="77777777">
        <w:trPr>
          <w:trHeight w:val="545"/>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67DD787A" w14:textId="77777777" w:rsidR="00744AD1" w:rsidRPr="00145D59" w:rsidRDefault="00744AD1" w:rsidP="00145D59">
            <w:pPr>
              <w:spacing w:before="0" w:after="0" w:line="276" w:lineRule="auto"/>
              <w:rPr>
                <w:rFonts w:cs="Arial"/>
                <w:b/>
                <w:bCs/>
                <w:sz w:val="20"/>
                <w:szCs w:val="20"/>
                <w:lang w:val="fr-CA" w:eastAsia="de-DE"/>
              </w:rPr>
            </w:pPr>
          </w:p>
        </w:tc>
        <w:tc>
          <w:tcPr>
            <w:tcW w:w="21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63C7F2" w14:textId="77777777" w:rsidR="00744AD1" w:rsidRPr="00145D59" w:rsidRDefault="00744AD1" w:rsidP="00145D59">
            <w:pPr>
              <w:spacing w:before="0" w:after="0" w:line="276" w:lineRule="auto"/>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CFA70C6" w14:textId="77777777" w:rsidR="00744AD1" w:rsidRPr="00145D59" w:rsidRDefault="00744AD1" w:rsidP="00145D59">
            <w:pPr>
              <w:spacing w:before="0" w:after="0" w:line="276" w:lineRule="auto"/>
              <w:rPr>
                <w:rFonts w:cs="Arial"/>
                <w:b/>
                <w:bCs/>
                <w:sz w:val="20"/>
                <w:szCs w:val="20"/>
                <w:lang w:val="fr-CA" w:eastAsia="de-DE"/>
              </w:rPr>
            </w:pPr>
            <w:r w:rsidRPr="00145D59">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1EC517F3" w14:textId="77777777" w:rsidR="00744AD1" w:rsidRPr="00145D59" w:rsidRDefault="00744AD1" w:rsidP="00145D59">
            <w:pPr>
              <w:spacing w:before="0" w:after="0" w:line="276" w:lineRule="auto"/>
              <w:rPr>
                <w:rFonts w:cs="Arial"/>
                <w:b/>
                <w:bCs/>
                <w:sz w:val="20"/>
                <w:szCs w:val="20"/>
                <w:lang w:val="fr-CA" w:eastAsia="de-DE"/>
              </w:rPr>
            </w:pPr>
            <w:r w:rsidRPr="00145D59">
              <w:rPr>
                <w:rFonts w:cs="Arial"/>
                <w:b/>
                <w:bCs/>
                <w:sz w:val="20"/>
                <w:szCs w:val="20"/>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A348BB7" w14:textId="77777777" w:rsidR="00744AD1" w:rsidRPr="00145D59" w:rsidRDefault="00744AD1" w:rsidP="00145D59">
            <w:pPr>
              <w:spacing w:before="0" w:after="0" w:line="276" w:lineRule="auto"/>
              <w:rPr>
                <w:rFonts w:cs="Arial"/>
                <w:b/>
                <w:bCs/>
                <w:sz w:val="20"/>
                <w:szCs w:val="20"/>
                <w:lang w:val="fr-CA" w:eastAsia="de-DE"/>
              </w:rPr>
            </w:pPr>
            <w:r w:rsidRPr="00145D59">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1CE09511" w14:textId="77777777" w:rsidR="00744AD1" w:rsidRPr="00145D59" w:rsidRDefault="00744AD1" w:rsidP="00145D59">
            <w:pPr>
              <w:spacing w:before="0" w:after="0" w:line="276" w:lineRule="auto"/>
              <w:rPr>
                <w:rFonts w:cs="Arial"/>
                <w:b/>
                <w:bCs/>
                <w:sz w:val="20"/>
                <w:szCs w:val="20"/>
                <w:lang w:val="fr-CA" w:eastAsia="de-DE"/>
              </w:rPr>
            </w:pPr>
            <w:r w:rsidRPr="00145D59">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EC37FBF" w14:textId="77777777" w:rsidR="00744AD1" w:rsidRPr="00145D59" w:rsidRDefault="00744AD1" w:rsidP="00145D59">
            <w:pPr>
              <w:spacing w:before="0" w:after="0" w:line="276" w:lineRule="auto"/>
              <w:rPr>
                <w:rFonts w:cs="Arial"/>
                <w:b/>
                <w:bCs/>
                <w:sz w:val="20"/>
                <w:szCs w:val="20"/>
                <w:lang w:val="fr-CA" w:eastAsia="de-DE"/>
              </w:rPr>
            </w:pPr>
          </w:p>
        </w:tc>
      </w:tr>
      <w:tr w:rsidR="00744AD1" w:rsidRPr="00145D59" w14:paraId="5A01053E" w14:textId="77777777" w:rsidTr="00E835E6">
        <w:trPr>
          <w:cantSplit/>
          <w:trHeight w:val="1550"/>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2F5563B2" w14:textId="77777777" w:rsidR="00744AD1" w:rsidRPr="00145D59" w:rsidRDefault="00744AD1" w:rsidP="00145D59">
            <w:pPr>
              <w:spacing w:before="0" w:after="0" w:line="276" w:lineRule="auto"/>
              <w:jc w:val="center"/>
              <w:rPr>
                <w:rFonts w:cs="Arial"/>
                <w:b/>
                <w:bCs/>
                <w:sz w:val="20"/>
                <w:szCs w:val="20"/>
                <w:lang w:val="fr-CA" w:eastAsia="de-DE"/>
              </w:rPr>
            </w:pPr>
            <w:r w:rsidRPr="00145D59">
              <w:rPr>
                <w:rFonts w:cs="Arial"/>
                <w:b/>
                <w:bCs/>
                <w:sz w:val="20"/>
                <w:szCs w:val="20"/>
                <w:lang w:val="fr-CA" w:eastAsia="de-DE"/>
              </w:rPr>
              <w:t>Pre construction et Construction</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1CD48" w14:textId="77777777" w:rsidR="00744AD1" w:rsidRPr="00145D59" w:rsidRDefault="00744AD1" w:rsidP="00145D59">
            <w:pPr>
              <w:spacing w:before="0" w:after="0" w:line="276" w:lineRule="auto"/>
              <w:rPr>
                <w:rFonts w:cs="Arial"/>
                <w:sz w:val="20"/>
                <w:szCs w:val="20"/>
              </w:rPr>
            </w:pPr>
          </w:p>
          <w:p w14:paraId="40800BE8" w14:textId="1A2DC16A" w:rsidR="00744AD1" w:rsidRPr="00145D59" w:rsidRDefault="00744AD1" w:rsidP="00145D59">
            <w:pPr>
              <w:spacing w:before="0" w:after="0" w:line="276" w:lineRule="auto"/>
              <w:rPr>
                <w:rFonts w:cs="Arial"/>
                <w:sz w:val="20"/>
                <w:szCs w:val="20"/>
                <w:lang w:eastAsia="de-DE"/>
              </w:rPr>
            </w:pPr>
            <w:r w:rsidRPr="00145D59">
              <w:rPr>
                <w:rFonts w:cs="Arial"/>
                <w:sz w:val="20"/>
                <w:szCs w:val="20"/>
              </w:rPr>
              <w:t>Perturbation de la circulation</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55ABCF" w14:textId="77777777" w:rsidR="00744AD1" w:rsidRPr="00145D59" w:rsidRDefault="00744AD1" w:rsidP="00145D59">
            <w:pPr>
              <w:spacing w:before="0" w:after="0" w:line="276" w:lineRule="auto"/>
              <w:rPr>
                <w:rFonts w:cs="Arial"/>
                <w:sz w:val="20"/>
                <w:szCs w:val="20"/>
                <w:lang w:val="fr-CA" w:eastAsia="de-DE"/>
              </w:rPr>
            </w:pPr>
          </w:p>
          <w:p w14:paraId="3416DFC9" w14:textId="77777777" w:rsidR="00744AD1" w:rsidRPr="00145D59" w:rsidRDefault="00744AD1" w:rsidP="00145D59">
            <w:pPr>
              <w:spacing w:before="0" w:after="0" w:line="276" w:lineRule="auto"/>
              <w:rPr>
                <w:rFonts w:cs="Arial"/>
                <w:sz w:val="20"/>
                <w:szCs w:val="20"/>
                <w:lang w:val="fr-CA" w:eastAsia="de-DE"/>
              </w:rPr>
            </w:pPr>
          </w:p>
          <w:p w14:paraId="3893F540" w14:textId="77777777" w:rsidR="00744AD1" w:rsidRPr="00145D59" w:rsidRDefault="00744AD1" w:rsidP="00145D59">
            <w:pPr>
              <w:spacing w:before="0" w:after="0" w:line="276" w:lineRule="auto"/>
              <w:rPr>
                <w:rFonts w:cs="Arial"/>
                <w:sz w:val="20"/>
                <w:szCs w:val="20"/>
                <w:lang w:val="fr-CA" w:eastAsia="de-DE"/>
              </w:rPr>
            </w:pPr>
            <w:r w:rsidRPr="00145D59">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346880" w14:textId="77777777" w:rsidR="00744AD1" w:rsidRPr="00145D59" w:rsidRDefault="00744AD1" w:rsidP="00145D59">
            <w:pPr>
              <w:spacing w:before="0" w:after="0" w:line="276" w:lineRule="auto"/>
              <w:rPr>
                <w:rFonts w:cs="Arial"/>
                <w:sz w:val="20"/>
                <w:szCs w:val="20"/>
                <w:lang w:val="fr-CA" w:eastAsia="de-DE"/>
              </w:rPr>
            </w:pPr>
            <w:r w:rsidRPr="00145D59">
              <w:rPr>
                <w:rFonts w:cs="Arial"/>
                <w:sz w:val="20"/>
                <w:szCs w:val="20"/>
                <w:lang w:val="fr-CA" w:eastAsia="de-DE"/>
              </w:rPr>
              <w:t>Forte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99BE95" w14:textId="77777777" w:rsidR="00744AD1" w:rsidRPr="00145D59" w:rsidRDefault="00744AD1" w:rsidP="00145D59">
            <w:pPr>
              <w:spacing w:before="0" w:after="0" w:line="276" w:lineRule="auto"/>
              <w:rPr>
                <w:rFonts w:cs="Arial"/>
                <w:sz w:val="20"/>
                <w:szCs w:val="20"/>
                <w:lang w:val="fr-CA" w:eastAsia="de-DE"/>
              </w:rPr>
            </w:pPr>
            <w:r w:rsidRPr="00145D59">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3129ED" w14:textId="77777777" w:rsidR="00744AD1" w:rsidRPr="00145D59" w:rsidRDefault="00744AD1" w:rsidP="00145D59">
            <w:pPr>
              <w:spacing w:before="0" w:after="0" w:line="276" w:lineRule="auto"/>
              <w:rPr>
                <w:rFonts w:cs="Arial"/>
                <w:sz w:val="20"/>
                <w:szCs w:val="20"/>
                <w:lang w:val="fr-CA" w:eastAsia="de-DE"/>
              </w:rPr>
            </w:pPr>
            <w:r w:rsidRPr="00145D59">
              <w:rPr>
                <w:rFonts w:cs="Arial"/>
                <w:sz w:val="20"/>
                <w:szCs w:val="20"/>
                <w:lang w:val="fr-CA" w:eastAsia="de-DE"/>
              </w:rPr>
              <w:t xml:space="preserve">Moyenne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14:paraId="62225418" w14:textId="77777777" w:rsidR="00744AD1" w:rsidRPr="00145D59" w:rsidRDefault="00744AD1" w:rsidP="00145D59">
            <w:pPr>
              <w:spacing w:before="0" w:after="0" w:line="276" w:lineRule="auto"/>
              <w:rPr>
                <w:rFonts w:cs="Arial"/>
                <w:b/>
                <w:bCs/>
                <w:sz w:val="20"/>
                <w:szCs w:val="20"/>
                <w:lang w:val="fr-CA" w:eastAsia="de-DE"/>
              </w:rPr>
            </w:pPr>
            <w:r w:rsidRPr="00145D59">
              <w:rPr>
                <w:rFonts w:cs="Arial"/>
                <w:b/>
                <w:bCs/>
                <w:sz w:val="20"/>
                <w:szCs w:val="20"/>
                <w:lang w:val="fr-CA" w:eastAsia="de-DE"/>
              </w:rPr>
              <w:t>Moyenne</w:t>
            </w:r>
          </w:p>
        </w:tc>
      </w:tr>
    </w:tbl>
    <w:p w14:paraId="3C78D7C0" w14:textId="77777777" w:rsidR="002718D0" w:rsidRPr="00744AD1" w:rsidRDefault="002718D0" w:rsidP="00406629">
      <w:pPr>
        <w:spacing w:after="0" w:line="276" w:lineRule="auto"/>
        <w:rPr>
          <w:rFonts w:cs="Arial"/>
        </w:rPr>
      </w:pPr>
      <w:r w:rsidRPr="00744AD1">
        <w:rPr>
          <w:rFonts w:cs="Arial"/>
          <w:b/>
          <w:bCs/>
          <w:lang w:eastAsia="de-DE"/>
        </w:rPr>
        <w:t>Mesures de prévention et d’atténuation recommandées </w:t>
      </w:r>
      <w:r w:rsidRPr="00744AD1">
        <w:rPr>
          <w:rFonts w:cs="Arial"/>
        </w:rPr>
        <w:t xml:space="preserve"> </w:t>
      </w:r>
    </w:p>
    <w:p w14:paraId="724DDB43" w14:textId="1B28EDE4" w:rsidR="00744AD1" w:rsidRPr="00744AD1" w:rsidRDefault="00744AD1" w:rsidP="00840979">
      <w:pPr>
        <w:numPr>
          <w:ilvl w:val="0"/>
          <w:numId w:val="13"/>
        </w:numPr>
        <w:spacing w:before="0" w:after="0" w:line="276" w:lineRule="auto"/>
        <w:ind w:left="1077"/>
        <w:rPr>
          <w:rFonts w:cs="Arial"/>
        </w:rPr>
      </w:pPr>
      <w:r w:rsidRPr="00744AD1">
        <w:rPr>
          <w:rFonts w:cs="Arial"/>
        </w:rPr>
        <w:t>Planifier les travaux par tronçons courts et refermer chaque tranchée dans un délai maximum de 48 heures ;</w:t>
      </w:r>
    </w:p>
    <w:p w14:paraId="2FE19007" w14:textId="543E984C" w:rsidR="00744AD1" w:rsidRPr="00744AD1" w:rsidRDefault="00744AD1" w:rsidP="00840979">
      <w:pPr>
        <w:numPr>
          <w:ilvl w:val="0"/>
          <w:numId w:val="13"/>
        </w:numPr>
        <w:spacing w:before="0" w:after="0" w:line="276" w:lineRule="auto"/>
        <w:ind w:left="1077"/>
        <w:rPr>
          <w:rFonts w:cs="Arial"/>
        </w:rPr>
      </w:pPr>
      <w:r w:rsidRPr="00744AD1">
        <w:rPr>
          <w:rFonts w:cs="Arial"/>
        </w:rPr>
        <w:t>Informer les populations à l’avance sur les perturbations prévues, via l’affichage communautaire, les radios locales et les réseaux sociaux ;</w:t>
      </w:r>
    </w:p>
    <w:p w14:paraId="7B5F2B97" w14:textId="0A42B6C5" w:rsidR="00744AD1" w:rsidRPr="00744AD1" w:rsidRDefault="00744AD1" w:rsidP="00840979">
      <w:pPr>
        <w:numPr>
          <w:ilvl w:val="0"/>
          <w:numId w:val="13"/>
        </w:numPr>
        <w:spacing w:before="0" w:after="0" w:line="276" w:lineRule="auto"/>
        <w:ind w:left="1077"/>
        <w:rPr>
          <w:rFonts w:cs="Arial"/>
        </w:rPr>
      </w:pPr>
      <w:r w:rsidRPr="00744AD1">
        <w:rPr>
          <w:rFonts w:cs="Arial"/>
        </w:rPr>
        <w:t>Mettre en place des itinéraires de déviation clairs et bien signalés, en coordination avec la mairie et les services de voirie ;</w:t>
      </w:r>
    </w:p>
    <w:p w14:paraId="0D1831E6" w14:textId="656EC371" w:rsidR="00744AD1" w:rsidRPr="00744AD1" w:rsidRDefault="00744AD1" w:rsidP="00840979">
      <w:pPr>
        <w:numPr>
          <w:ilvl w:val="0"/>
          <w:numId w:val="13"/>
        </w:numPr>
        <w:spacing w:before="0" w:after="0" w:line="276" w:lineRule="auto"/>
        <w:ind w:left="1077"/>
        <w:rPr>
          <w:rFonts w:cs="Arial"/>
        </w:rPr>
      </w:pPr>
      <w:r w:rsidRPr="00744AD1">
        <w:rPr>
          <w:rFonts w:cs="Arial"/>
        </w:rPr>
        <w:t>Installer des panneaux de signalisation visibles à l’approche et autour des zones de travaux.</w:t>
      </w:r>
    </w:p>
    <w:p w14:paraId="3C78D7C6" w14:textId="5840C25B" w:rsidR="002718D0" w:rsidRPr="00406629" w:rsidRDefault="002718D0" w:rsidP="00A16F2A">
      <w:pPr>
        <w:spacing w:after="0" w:line="276" w:lineRule="auto"/>
        <w:rPr>
          <w:rFonts w:cs="Arial"/>
        </w:rPr>
      </w:pPr>
      <w:r w:rsidRPr="00406629">
        <w:rPr>
          <w:rFonts w:cs="Arial"/>
          <w:b/>
          <w:bCs/>
        </w:rPr>
        <w:t xml:space="preserve">L’impact résiduel est jugé </w:t>
      </w:r>
      <w:r w:rsidR="00655E5E">
        <w:rPr>
          <w:rFonts w:cs="Arial"/>
          <w:b/>
          <w:bCs/>
        </w:rPr>
        <w:t>négligea</w:t>
      </w:r>
      <w:r w:rsidR="00655E5E" w:rsidRPr="005E2329">
        <w:rPr>
          <w:rFonts w:cs="Arial"/>
          <w:b/>
          <w:bCs/>
        </w:rPr>
        <w:t>ble</w:t>
      </w:r>
    </w:p>
    <w:p w14:paraId="3C78D7C7" w14:textId="77777777" w:rsidR="002718D0" w:rsidRPr="00744AD1" w:rsidRDefault="002718D0" w:rsidP="00840979">
      <w:pPr>
        <w:pStyle w:val="Puce2"/>
        <w:numPr>
          <w:ilvl w:val="0"/>
          <w:numId w:val="12"/>
        </w:numPr>
        <w:tabs>
          <w:tab w:val="clear" w:pos="720"/>
        </w:tabs>
        <w:spacing w:after="120"/>
        <w:ind w:left="1440" w:hanging="360"/>
        <w:rPr>
          <w:rFonts w:eastAsia="Times New Roman"/>
          <w:bCs w:val="0"/>
          <w:i/>
          <w:kern w:val="0"/>
          <w:sz w:val="24"/>
          <w:szCs w:val="24"/>
          <w:lang w:eastAsia="de-DE"/>
        </w:rPr>
      </w:pPr>
      <w:r w:rsidRPr="00744AD1">
        <w:rPr>
          <w:rFonts w:eastAsia="Times New Roman"/>
          <w:bCs w:val="0"/>
          <w:i/>
          <w:kern w:val="0"/>
          <w:sz w:val="24"/>
          <w:szCs w:val="24"/>
          <w:lang w:eastAsia="de-DE"/>
        </w:rPr>
        <w:t xml:space="preserve">A la phase d’exploitation </w:t>
      </w:r>
    </w:p>
    <w:p w14:paraId="02770DE0" w14:textId="7FF576FD" w:rsidR="00744AD1" w:rsidRPr="00A16F2A" w:rsidRDefault="00744AD1" w:rsidP="00A16F2A">
      <w:pPr>
        <w:spacing w:after="0" w:line="276" w:lineRule="auto"/>
        <w:rPr>
          <w:rFonts w:cs="Arial"/>
        </w:rPr>
      </w:pPr>
      <w:r w:rsidRPr="00A16F2A">
        <w:rPr>
          <w:rFonts w:cs="Arial"/>
        </w:rPr>
        <w:t xml:space="preserve">En phase d’exploitation, la présence et l’utilisation du </w:t>
      </w:r>
      <w:r w:rsidR="009F6EC0" w:rsidRPr="009F6EC0">
        <w:rPr>
          <w:rFonts w:cs="Arial"/>
        </w:rPr>
        <w:t>château</w:t>
      </w:r>
      <w:r w:rsidR="009F6EC0" w:rsidRPr="009F6EC0" w:rsidDel="009F6EC0">
        <w:rPr>
          <w:rFonts w:cs="Arial"/>
        </w:rPr>
        <w:t xml:space="preserve"> </w:t>
      </w:r>
      <w:r w:rsidRPr="00A16F2A">
        <w:rPr>
          <w:rFonts w:cs="Arial"/>
        </w:rPr>
        <w:t xml:space="preserve"> ainsi que des conduites n’entraînent pas d’impact significatif sur la circulation routière. Une fois les travaux achevés et les emprises réhabilitées, la fluidité du trafic est rétablie sur l’ensemble des axes concernés.</w:t>
      </w:r>
    </w:p>
    <w:p w14:paraId="1A373A85" w14:textId="73C3F31B" w:rsidR="00744AD1" w:rsidRPr="00A16F2A" w:rsidRDefault="00744AD1" w:rsidP="00A16F2A">
      <w:pPr>
        <w:spacing w:after="0" w:line="276" w:lineRule="auto"/>
        <w:rPr>
          <w:rFonts w:cs="Arial"/>
        </w:rPr>
      </w:pPr>
      <w:r w:rsidRPr="00A16F2A">
        <w:rPr>
          <w:rFonts w:cs="Arial"/>
        </w:rPr>
        <w:t>Toutefois, des interventions ponctuelles liées à l’entretien, à la maintenance ou à la réparation du réseau peuvent nécessiter le déplacement temporaire de véhicules et d’engins. Ces interventions peuvent occasionner des ralentissements localisés et de courte durée, notamment à proximité immédiate des ouvrages concernés.</w:t>
      </w:r>
    </w:p>
    <w:p w14:paraId="500BBCAB" w14:textId="2AB44BAE" w:rsidR="00744AD1" w:rsidRPr="00A16F2A" w:rsidRDefault="00744AD1" w:rsidP="00A16F2A">
      <w:pPr>
        <w:spacing w:after="0" w:line="276" w:lineRule="auto"/>
        <w:rPr>
          <w:rFonts w:cs="Arial"/>
        </w:rPr>
      </w:pPr>
      <w:r w:rsidRPr="00A16F2A">
        <w:rPr>
          <w:rFonts w:cs="Arial"/>
        </w:rPr>
        <w:t>Les risques d’accidents demeurent faibles, compte tenu du nombre limité d’engins mobilisés et de la durée réduite des opérations. Ces impacts sont de nature négative, d’intensité faible, d’étendue locale et de durée courte.</w:t>
      </w: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276"/>
        <w:gridCol w:w="1134"/>
        <w:gridCol w:w="1417"/>
      </w:tblGrid>
      <w:tr w:rsidR="00744AD1" w:rsidRPr="00145D59" w14:paraId="14056B63" w14:textId="77777777">
        <w:trPr>
          <w:trHeight w:val="374"/>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60612757" w14:textId="77777777" w:rsidR="00744AD1" w:rsidRPr="00145D59" w:rsidRDefault="00744AD1" w:rsidP="00145D59">
            <w:pPr>
              <w:spacing w:before="0" w:after="0" w:line="276" w:lineRule="auto"/>
              <w:rPr>
                <w:rFonts w:cs="Arial"/>
                <w:b/>
                <w:bCs/>
                <w:sz w:val="20"/>
                <w:szCs w:val="20"/>
                <w:lang w:val="fr-CA" w:eastAsia="de-DE"/>
              </w:rPr>
            </w:pPr>
            <w:r w:rsidRPr="00145D59">
              <w:rPr>
                <w:rFonts w:cs="Arial"/>
                <w:b/>
                <w:bCs/>
                <w:sz w:val="20"/>
                <w:szCs w:val="20"/>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A2F22FA" w14:textId="77777777" w:rsidR="00744AD1" w:rsidRPr="00145D59" w:rsidRDefault="00744AD1" w:rsidP="00145D59">
            <w:pPr>
              <w:spacing w:before="0" w:after="0" w:line="276" w:lineRule="auto"/>
              <w:rPr>
                <w:rFonts w:cs="Arial"/>
                <w:b/>
                <w:bCs/>
                <w:sz w:val="20"/>
                <w:szCs w:val="20"/>
                <w:lang w:val="fr-CA" w:eastAsia="de-DE"/>
              </w:rPr>
            </w:pPr>
            <w:r w:rsidRPr="00145D59">
              <w:rPr>
                <w:rFonts w:cs="Arial"/>
                <w:b/>
                <w:bCs/>
                <w:sz w:val="20"/>
                <w:szCs w:val="20"/>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D5D99A6" w14:textId="77777777" w:rsidR="00744AD1" w:rsidRPr="00145D59" w:rsidRDefault="00744AD1" w:rsidP="00145D59">
            <w:pPr>
              <w:spacing w:before="0" w:after="0" w:line="276" w:lineRule="auto"/>
              <w:jc w:val="center"/>
              <w:rPr>
                <w:rFonts w:cs="Arial"/>
                <w:b/>
                <w:bCs/>
                <w:sz w:val="20"/>
                <w:szCs w:val="20"/>
                <w:lang w:val="fr-CA" w:eastAsia="de-DE"/>
              </w:rPr>
            </w:pPr>
            <w:r w:rsidRPr="00145D59">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1ADC646D" w14:textId="77777777" w:rsidR="00744AD1" w:rsidRPr="00145D59" w:rsidRDefault="00744AD1" w:rsidP="00145D59">
            <w:pPr>
              <w:spacing w:before="0" w:after="0" w:line="276" w:lineRule="auto"/>
              <w:rPr>
                <w:rFonts w:cs="Arial"/>
                <w:b/>
                <w:bCs/>
                <w:sz w:val="20"/>
                <w:szCs w:val="20"/>
                <w:lang w:val="fr-CA" w:eastAsia="de-DE"/>
              </w:rPr>
            </w:pPr>
            <w:r w:rsidRPr="00145D59">
              <w:rPr>
                <w:rFonts w:cs="Arial"/>
                <w:b/>
                <w:bCs/>
                <w:sz w:val="20"/>
                <w:szCs w:val="20"/>
                <w:lang w:val="fr-CA" w:eastAsia="de-DE"/>
              </w:rPr>
              <w:t>Importance de l’impact</w:t>
            </w:r>
          </w:p>
        </w:tc>
      </w:tr>
      <w:tr w:rsidR="00744AD1" w:rsidRPr="00145D59" w14:paraId="687B28E7" w14:textId="77777777">
        <w:trPr>
          <w:trHeight w:val="545"/>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2EF57AE0" w14:textId="77777777" w:rsidR="00744AD1" w:rsidRPr="00145D59" w:rsidRDefault="00744AD1" w:rsidP="00145D59">
            <w:pPr>
              <w:spacing w:before="0" w:after="0" w:line="276" w:lineRule="auto"/>
              <w:rPr>
                <w:rFonts w:cs="Arial"/>
                <w:b/>
                <w:bCs/>
                <w:sz w:val="20"/>
                <w:szCs w:val="20"/>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77A8E9" w14:textId="77777777" w:rsidR="00744AD1" w:rsidRPr="00145D59" w:rsidRDefault="00744AD1" w:rsidP="00145D59">
            <w:pPr>
              <w:spacing w:before="0" w:after="0" w:line="276" w:lineRule="auto"/>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B97BBB2" w14:textId="77777777" w:rsidR="00744AD1" w:rsidRPr="00145D59" w:rsidRDefault="00744AD1" w:rsidP="00145D59">
            <w:pPr>
              <w:spacing w:before="0" w:after="0" w:line="276" w:lineRule="auto"/>
              <w:rPr>
                <w:rFonts w:cs="Arial"/>
                <w:b/>
                <w:bCs/>
                <w:sz w:val="20"/>
                <w:szCs w:val="20"/>
                <w:lang w:val="fr-CA" w:eastAsia="de-DE"/>
              </w:rPr>
            </w:pPr>
            <w:r w:rsidRPr="00145D59">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7089FB1" w14:textId="77777777" w:rsidR="00744AD1" w:rsidRPr="00145D59" w:rsidRDefault="00744AD1" w:rsidP="00145D59">
            <w:pPr>
              <w:spacing w:before="0" w:after="0" w:line="276" w:lineRule="auto"/>
              <w:rPr>
                <w:rFonts w:cs="Arial"/>
                <w:b/>
                <w:bCs/>
                <w:sz w:val="20"/>
                <w:szCs w:val="20"/>
                <w:lang w:val="fr-CA" w:eastAsia="de-DE"/>
              </w:rPr>
            </w:pPr>
            <w:r w:rsidRPr="00145D59">
              <w:rPr>
                <w:rFonts w:cs="Arial"/>
                <w:b/>
                <w:bCs/>
                <w:sz w:val="20"/>
                <w:szCs w:val="20"/>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0E2FEDF" w14:textId="77777777" w:rsidR="00744AD1" w:rsidRPr="00145D59" w:rsidRDefault="00744AD1" w:rsidP="00145D59">
            <w:pPr>
              <w:spacing w:before="0" w:after="0" w:line="276" w:lineRule="auto"/>
              <w:rPr>
                <w:rFonts w:cs="Arial"/>
                <w:b/>
                <w:bCs/>
                <w:sz w:val="20"/>
                <w:szCs w:val="20"/>
                <w:lang w:val="fr-CA" w:eastAsia="de-DE"/>
              </w:rPr>
            </w:pPr>
            <w:r w:rsidRPr="00145D59">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F58AC58" w14:textId="77777777" w:rsidR="00744AD1" w:rsidRPr="00145D59" w:rsidRDefault="00744AD1" w:rsidP="00145D59">
            <w:pPr>
              <w:spacing w:before="0" w:after="0" w:line="276" w:lineRule="auto"/>
              <w:rPr>
                <w:rFonts w:cs="Arial"/>
                <w:b/>
                <w:bCs/>
                <w:sz w:val="20"/>
                <w:szCs w:val="20"/>
                <w:lang w:val="fr-CA" w:eastAsia="de-DE"/>
              </w:rPr>
            </w:pPr>
            <w:r w:rsidRPr="00145D59">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17D88536" w14:textId="77777777" w:rsidR="00744AD1" w:rsidRPr="00145D59" w:rsidRDefault="00744AD1" w:rsidP="00145D59">
            <w:pPr>
              <w:spacing w:before="0" w:after="0" w:line="276" w:lineRule="auto"/>
              <w:rPr>
                <w:rFonts w:cs="Arial"/>
                <w:b/>
                <w:bCs/>
                <w:sz w:val="20"/>
                <w:szCs w:val="20"/>
                <w:lang w:val="fr-CA" w:eastAsia="de-DE"/>
              </w:rPr>
            </w:pPr>
          </w:p>
        </w:tc>
      </w:tr>
      <w:tr w:rsidR="00744AD1" w:rsidRPr="00145D59" w14:paraId="185ECC8D" w14:textId="77777777">
        <w:trPr>
          <w:cantSplit/>
          <w:trHeight w:val="1558"/>
          <w:jc w:val="center"/>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57DD2046" w14:textId="77777777" w:rsidR="00744AD1" w:rsidRPr="00145D59" w:rsidRDefault="00744AD1" w:rsidP="00145D59">
            <w:pPr>
              <w:spacing w:before="0" w:after="0" w:line="276" w:lineRule="auto"/>
              <w:jc w:val="center"/>
              <w:rPr>
                <w:rFonts w:cs="Arial"/>
                <w:b/>
                <w:bCs/>
                <w:sz w:val="20"/>
                <w:szCs w:val="20"/>
                <w:lang w:val="fr-CA" w:eastAsia="de-DE"/>
              </w:rPr>
            </w:pPr>
            <w:r w:rsidRPr="00145D59">
              <w:rPr>
                <w:rFonts w:cs="Arial"/>
                <w:b/>
                <w:bCs/>
                <w:sz w:val="20"/>
                <w:szCs w:val="20"/>
                <w:lang w:val="fr-CA" w:eastAsia="de-DE"/>
              </w:rPr>
              <w:t xml:space="preserve">Exploitation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2C0F05" w14:textId="62077288" w:rsidR="00744AD1" w:rsidRPr="00145D59" w:rsidRDefault="00744AD1" w:rsidP="00145D59">
            <w:pPr>
              <w:spacing w:before="0" w:after="0" w:line="276" w:lineRule="auto"/>
              <w:rPr>
                <w:rFonts w:cs="Arial"/>
                <w:sz w:val="20"/>
                <w:szCs w:val="20"/>
                <w:lang w:eastAsia="de-DE"/>
              </w:rPr>
            </w:pPr>
            <w:r w:rsidRPr="00145D59">
              <w:rPr>
                <w:rFonts w:cs="Arial"/>
                <w:sz w:val="20"/>
                <w:szCs w:val="20"/>
              </w:rPr>
              <w:t xml:space="preserve">Risque </w:t>
            </w:r>
            <w:r w:rsidR="00A16F2A" w:rsidRPr="00145D59">
              <w:rPr>
                <w:rFonts w:cs="Arial"/>
                <w:sz w:val="20"/>
                <w:szCs w:val="20"/>
              </w:rPr>
              <w:t>d’accident et</w:t>
            </w:r>
            <w:r w:rsidRPr="00145D59">
              <w:rPr>
                <w:rFonts w:cs="Arial"/>
                <w:sz w:val="20"/>
                <w:szCs w:val="20"/>
              </w:rPr>
              <w:t xml:space="preserve"> de </w:t>
            </w:r>
            <w:r w:rsidR="00A16F2A" w:rsidRPr="00145D59">
              <w:rPr>
                <w:rFonts w:cs="Arial"/>
                <w:sz w:val="20"/>
                <w:szCs w:val="20"/>
              </w:rPr>
              <w:t>perturbation</w:t>
            </w:r>
            <w:r w:rsidRPr="00145D59">
              <w:rPr>
                <w:rFonts w:cs="Arial"/>
                <w:sz w:val="20"/>
                <w:szCs w:val="20"/>
              </w:rPr>
              <w:t xml:space="preserve"> de la </w:t>
            </w:r>
            <w:r w:rsidR="00A16F2A" w:rsidRPr="00145D59">
              <w:rPr>
                <w:rFonts w:cs="Arial"/>
                <w:sz w:val="20"/>
                <w:szCs w:val="20"/>
              </w:rPr>
              <w:t>circulation</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491ABF" w14:textId="77777777" w:rsidR="00744AD1" w:rsidRPr="00145D59" w:rsidRDefault="00744AD1" w:rsidP="00145D59">
            <w:pPr>
              <w:spacing w:before="0" w:after="0" w:line="276" w:lineRule="auto"/>
              <w:rPr>
                <w:rFonts w:cs="Arial"/>
                <w:sz w:val="20"/>
                <w:szCs w:val="20"/>
                <w:lang w:val="fr-CA" w:eastAsia="de-DE"/>
              </w:rPr>
            </w:pPr>
          </w:p>
          <w:p w14:paraId="3193C264" w14:textId="77777777" w:rsidR="00744AD1" w:rsidRPr="00145D59" w:rsidRDefault="00744AD1" w:rsidP="00145D59">
            <w:pPr>
              <w:spacing w:before="0" w:after="0" w:line="276" w:lineRule="auto"/>
              <w:rPr>
                <w:rFonts w:cs="Arial"/>
                <w:sz w:val="20"/>
                <w:szCs w:val="20"/>
                <w:lang w:val="fr-CA" w:eastAsia="de-DE"/>
              </w:rPr>
            </w:pPr>
          </w:p>
          <w:p w14:paraId="0C95483A" w14:textId="77777777" w:rsidR="00744AD1" w:rsidRPr="00145D59" w:rsidRDefault="00744AD1" w:rsidP="00145D59">
            <w:pPr>
              <w:spacing w:before="0" w:after="0" w:line="276" w:lineRule="auto"/>
              <w:rPr>
                <w:rFonts w:cs="Arial"/>
                <w:sz w:val="20"/>
                <w:szCs w:val="20"/>
                <w:lang w:val="fr-CA" w:eastAsia="de-DE"/>
              </w:rPr>
            </w:pPr>
            <w:r w:rsidRPr="00145D59">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00A100" w14:textId="77777777" w:rsidR="00744AD1" w:rsidRPr="00145D59" w:rsidRDefault="00744AD1" w:rsidP="00145D59">
            <w:pPr>
              <w:spacing w:before="0" w:after="0" w:line="276" w:lineRule="auto"/>
              <w:rPr>
                <w:rFonts w:cs="Arial"/>
                <w:sz w:val="20"/>
                <w:szCs w:val="20"/>
                <w:lang w:val="fr-CA" w:eastAsia="de-DE"/>
              </w:rPr>
            </w:pPr>
            <w:r w:rsidRPr="00145D59">
              <w:rPr>
                <w:rFonts w:cs="Arial"/>
                <w:sz w:val="20"/>
                <w:szCs w:val="20"/>
                <w:lang w:val="fr-CA" w:eastAsia="de-DE"/>
              </w:rPr>
              <w:t>Moyenne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2D6539" w14:textId="77777777" w:rsidR="00744AD1" w:rsidRPr="00145D59" w:rsidRDefault="00744AD1" w:rsidP="00145D59">
            <w:pPr>
              <w:spacing w:before="0" w:after="0" w:line="276" w:lineRule="auto"/>
              <w:rPr>
                <w:rFonts w:cs="Arial"/>
                <w:sz w:val="20"/>
                <w:szCs w:val="20"/>
                <w:lang w:val="fr-CA" w:eastAsia="de-DE"/>
              </w:rPr>
            </w:pPr>
            <w:r w:rsidRPr="00145D59">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912EF2" w14:textId="77777777" w:rsidR="00744AD1" w:rsidRPr="00145D59" w:rsidRDefault="00744AD1" w:rsidP="00145D59">
            <w:pPr>
              <w:spacing w:before="0" w:after="0" w:line="276" w:lineRule="auto"/>
              <w:rPr>
                <w:rFonts w:cs="Arial"/>
                <w:sz w:val="20"/>
                <w:szCs w:val="20"/>
                <w:lang w:val="fr-CA" w:eastAsia="de-DE"/>
              </w:rPr>
            </w:pPr>
            <w:r w:rsidRPr="00145D59">
              <w:rPr>
                <w:rFonts w:cs="Arial"/>
                <w:sz w:val="20"/>
                <w:szCs w:val="20"/>
                <w:lang w:val="fr-CA" w:eastAsia="de-DE"/>
              </w:rPr>
              <w:t xml:space="preserve">Courte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14:paraId="5DC2E1D7" w14:textId="77777777" w:rsidR="00744AD1" w:rsidRPr="00145D59" w:rsidRDefault="00744AD1" w:rsidP="00145D59">
            <w:pPr>
              <w:spacing w:before="0" w:after="0" w:line="276" w:lineRule="auto"/>
              <w:rPr>
                <w:rFonts w:cs="Arial"/>
                <w:b/>
                <w:bCs/>
                <w:sz w:val="20"/>
                <w:szCs w:val="20"/>
                <w:lang w:val="fr-CA" w:eastAsia="de-DE"/>
              </w:rPr>
            </w:pPr>
            <w:r w:rsidRPr="00145D59">
              <w:rPr>
                <w:rFonts w:cs="Arial"/>
                <w:b/>
                <w:bCs/>
                <w:sz w:val="20"/>
                <w:szCs w:val="20"/>
                <w:lang w:val="fr-CA" w:eastAsia="de-DE"/>
              </w:rPr>
              <w:t>Mineure</w:t>
            </w:r>
          </w:p>
        </w:tc>
      </w:tr>
    </w:tbl>
    <w:p w14:paraId="3C78D7DE" w14:textId="77777777" w:rsidR="002718D0" w:rsidRPr="00A16F2A" w:rsidRDefault="002718D0" w:rsidP="00406629">
      <w:pPr>
        <w:spacing w:after="0" w:line="276" w:lineRule="auto"/>
        <w:rPr>
          <w:rFonts w:cs="Arial"/>
        </w:rPr>
      </w:pPr>
      <w:r w:rsidRPr="00A16F2A">
        <w:rPr>
          <w:rFonts w:cs="Arial"/>
          <w:b/>
          <w:bCs/>
          <w:lang w:eastAsia="de-DE"/>
        </w:rPr>
        <w:t>Mesures de prévention et d’atténuation recommandées </w:t>
      </w:r>
      <w:r w:rsidRPr="00A16F2A">
        <w:rPr>
          <w:rFonts w:cs="Arial"/>
        </w:rPr>
        <w:t xml:space="preserve"> </w:t>
      </w:r>
    </w:p>
    <w:p w14:paraId="230325E7" w14:textId="5B84BB8F" w:rsidR="00A16F2A" w:rsidRPr="00A16F2A" w:rsidRDefault="00A16F2A" w:rsidP="00840979">
      <w:pPr>
        <w:numPr>
          <w:ilvl w:val="0"/>
          <w:numId w:val="13"/>
        </w:numPr>
        <w:spacing w:before="0" w:after="0" w:line="276" w:lineRule="auto"/>
        <w:ind w:left="1077"/>
        <w:rPr>
          <w:rFonts w:cs="Arial"/>
        </w:rPr>
      </w:pPr>
      <w:r w:rsidRPr="00A16F2A">
        <w:rPr>
          <w:rFonts w:cs="Arial"/>
        </w:rPr>
        <w:t>Signaler clairement les zones d’entretien à l’aide de panneaux visibles ;</w:t>
      </w:r>
    </w:p>
    <w:p w14:paraId="4AD1E60F" w14:textId="7308DC20" w:rsidR="00A16F2A" w:rsidRPr="00A16F2A" w:rsidRDefault="00A16F2A" w:rsidP="00840979">
      <w:pPr>
        <w:numPr>
          <w:ilvl w:val="0"/>
          <w:numId w:val="13"/>
        </w:numPr>
        <w:spacing w:before="0" w:after="0" w:line="276" w:lineRule="auto"/>
        <w:ind w:left="1077"/>
        <w:rPr>
          <w:rFonts w:cs="Arial"/>
        </w:rPr>
      </w:pPr>
      <w:r w:rsidRPr="00A16F2A">
        <w:rPr>
          <w:rFonts w:cs="Arial"/>
        </w:rPr>
        <w:t>Respecter strictement les règles de circulation lors des interventions ;</w:t>
      </w:r>
    </w:p>
    <w:p w14:paraId="7173B0CD" w14:textId="4B687021" w:rsidR="00A16F2A" w:rsidRPr="00A16F2A" w:rsidRDefault="00A16F2A" w:rsidP="00840979">
      <w:pPr>
        <w:numPr>
          <w:ilvl w:val="0"/>
          <w:numId w:val="13"/>
        </w:numPr>
        <w:spacing w:before="0" w:after="0" w:line="276" w:lineRule="auto"/>
        <w:ind w:left="1077"/>
        <w:rPr>
          <w:rFonts w:cs="Arial"/>
        </w:rPr>
      </w:pPr>
      <w:r w:rsidRPr="00A16F2A">
        <w:rPr>
          <w:rFonts w:cs="Arial"/>
        </w:rPr>
        <w:t>Programmer les travaux en dehors des heures de pointe afin de limiter les perturbations du trafic.</w:t>
      </w:r>
    </w:p>
    <w:p w14:paraId="3C78D7E5" w14:textId="1622E36F" w:rsidR="002718D0" w:rsidRPr="00245D6B" w:rsidRDefault="002718D0" w:rsidP="00A16F2A">
      <w:pPr>
        <w:spacing w:line="276" w:lineRule="auto"/>
        <w:rPr>
          <w:rFonts w:cs="Arial"/>
        </w:rPr>
      </w:pPr>
      <w:r w:rsidRPr="00A16F2A">
        <w:rPr>
          <w:rFonts w:cs="Arial"/>
          <w:b/>
          <w:bCs/>
          <w:i/>
          <w:iCs/>
        </w:rPr>
        <w:t xml:space="preserve">L’impact résiduel est jugé </w:t>
      </w:r>
      <w:r w:rsidR="00655E5E">
        <w:rPr>
          <w:rFonts w:cs="Arial"/>
          <w:b/>
          <w:bCs/>
        </w:rPr>
        <w:t>négligea</w:t>
      </w:r>
      <w:r w:rsidR="00655E5E" w:rsidRPr="005E2329">
        <w:rPr>
          <w:rFonts w:cs="Arial"/>
          <w:b/>
          <w:bCs/>
        </w:rPr>
        <w:t>ble</w:t>
      </w:r>
      <w:r w:rsidRPr="00245D6B">
        <w:rPr>
          <w:rFonts w:cs="Arial"/>
        </w:rPr>
        <w:t>.</w:t>
      </w:r>
    </w:p>
    <w:p w14:paraId="3C78D7E6" w14:textId="77777777" w:rsidR="002718D0" w:rsidRPr="00245D6B" w:rsidRDefault="002718D0" w:rsidP="00840979">
      <w:pPr>
        <w:pStyle w:val="Puce2"/>
        <w:numPr>
          <w:ilvl w:val="0"/>
          <w:numId w:val="12"/>
        </w:numPr>
        <w:tabs>
          <w:tab w:val="clear" w:pos="720"/>
        </w:tabs>
        <w:spacing w:after="120"/>
        <w:ind w:left="1440" w:hanging="360"/>
        <w:rPr>
          <w:b w:val="0"/>
          <w:bCs w:val="0"/>
        </w:rPr>
      </w:pPr>
      <w:r w:rsidRPr="00A16F2A">
        <w:rPr>
          <w:rFonts w:eastAsia="Times New Roman"/>
          <w:bCs w:val="0"/>
          <w:i/>
          <w:kern w:val="0"/>
          <w:sz w:val="24"/>
          <w:szCs w:val="24"/>
          <w:lang w:eastAsia="de-DE"/>
        </w:rPr>
        <w:t>Phase de démantèlement</w:t>
      </w:r>
    </w:p>
    <w:p w14:paraId="23068868" w14:textId="6B0F3B57" w:rsidR="00A16F2A" w:rsidRPr="00A16F2A" w:rsidRDefault="00A16F2A" w:rsidP="00A16F2A">
      <w:pPr>
        <w:spacing w:line="276" w:lineRule="auto"/>
        <w:rPr>
          <w:rFonts w:cs="Arial"/>
        </w:rPr>
      </w:pPr>
      <w:r w:rsidRPr="00A16F2A">
        <w:rPr>
          <w:rFonts w:cs="Arial"/>
          <w:lang w:val="fr-ML"/>
        </w:rPr>
        <w:t>E</w:t>
      </w:r>
      <w:r w:rsidRPr="00A16F2A">
        <w:rPr>
          <w:rFonts w:cs="Arial"/>
        </w:rPr>
        <w:t>n phase de démantèlement, les activités prévues peuvent entraîner des perturbations temporaires de la circulation routière. Le stationnement des engins, les manœuvres techniques et les fermetures ponctuelles de voies sont susceptibles de perturber localement les flux de circulation, en particulier dans les zones urbaines à trafic dense.</w:t>
      </w:r>
    </w:p>
    <w:p w14:paraId="4CABB77A" w14:textId="2BBC7582" w:rsidR="00A16F2A" w:rsidRPr="00A16F2A" w:rsidRDefault="00A16F2A" w:rsidP="00A16F2A">
      <w:pPr>
        <w:spacing w:line="276" w:lineRule="auto"/>
        <w:rPr>
          <w:rFonts w:cs="Arial"/>
        </w:rPr>
      </w:pPr>
      <w:r w:rsidRPr="00A16F2A">
        <w:rPr>
          <w:rFonts w:cs="Arial"/>
        </w:rPr>
        <w:t>Les mouvements des véhicules et engins de chantier augmentent également le risque d’accidents avec les usagers des routes riveraines, notamment les piétons et les deux-roues.</w:t>
      </w:r>
    </w:p>
    <w:p w14:paraId="19C5DDD0" w14:textId="1D30E465" w:rsidR="00A16F2A" w:rsidRPr="00A16F2A" w:rsidRDefault="00A16F2A" w:rsidP="00A16F2A">
      <w:pPr>
        <w:spacing w:line="276" w:lineRule="auto"/>
        <w:rPr>
          <w:rFonts w:cs="Arial"/>
        </w:rPr>
      </w:pPr>
      <w:r w:rsidRPr="00A16F2A">
        <w:rPr>
          <w:rFonts w:cs="Arial"/>
        </w:rPr>
        <w:t xml:space="preserve">L’impact est négatif, d’intensité moyenne, d’étendue locale et de durée </w:t>
      </w:r>
      <w:r w:rsidR="00D93ED5">
        <w:rPr>
          <w:rFonts w:cs="Arial"/>
        </w:rPr>
        <w:t>moyenne. L’importance de l’impact est moyenne</w:t>
      </w:r>
      <w:r w:rsidRPr="00A16F2A">
        <w:rPr>
          <w:rFonts w:cs="Arial"/>
        </w:rPr>
        <w:t>.</w:t>
      </w: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276"/>
        <w:gridCol w:w="1134"/>
        <w:gridCol w:w="1417"/>
      </w:tblGrid>
      <w:tr w:rsidR="00A16F2A" w:rsidRPr="00145D59" w14:paraId="4DE697E1" w14:textId="77777777">
        <w:trPr>
          <w:trHeight w:val="374"/>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644B8802" w14:textId="77777777" w:rsidR="00A16F2A" w:rsidRPr="00145D59" w:rsidRDefault="00A16F2A" w:rsidP="00145D59">
            <w:pPr>
              <w:spacing w:before="0" w:after="0" w:line="276" w:lineRule="auto"/>
              <w:rPr>
                <w:rFonts w:cs="Arial"/>
                <w:b/>
                <w:bCs/>
                <w:sz w:val="20"/>
                <w:szCs w:val="20"/>
                <w:lang w:val="fr-CA" w:eastAsia="de-DE"/>
              </w:rPr>
            </w:pPr>
            <w:r w:rsidRPr="00145D59">
              <w:rPr>
                <w:rFonts w:cs="Arial"/>
                <w:b/>
                <w:bCs/>
                <w:sz w:val="20"/>
                <w:szCs w:val="20"/>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0ADB05C" w14:textId="77777777" w:rsidR="00A16F2A" w:rsidRPr="00145D59" w:rsidRDefault="00A16F2A" w:rsidP="00145D59">
            <w:pPr>
              <w:spacing w:before="0" w:after="0" w:line="276" w:lineRule="auto"/>
              <w:rPr>
                <w:rFonts w:cs="Arial"/>
                <w:b/>
                <w:bCs/>
                <w:sz w:val="20"/>
                <w:szCs w:val="20"/>
                <w:lang w:val="fr-CA" w:eastAsia="de-DE"/>
              </w:rPr>
            </w:pPr>
            <w:r w:rsidRPr="00145D59">
              <w:rPr>
                <w:rFonts w:cs="Arial"/>
                <w:b/>
                <w:bCs/>
                <w:sz w:val="20"/>
                <w:szCs w:val="20"/>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2538805" w14:textId="77777777" w:rsidR="00A16F2A" w:rsidRPr="00145D59" w:rsidRDefault="00A16F2A" w:rsidP="00145D59">
            <w:pPr>
              <w:spacing w:before="0" w:after="0" w:line="276" w:lineRule="auto"/>
              <w:jc w:val="center"/>
              <w:rPr>
                <w:rFonts w:cs="Arial"/>
                <w:b/>
                <w:bCs/>
                <w:sz w:val="20"/>
                <w:szCs w:val="20"/>
                <w:lang w:val="fr-CA" w:eastAsia="de-DE"/>
              </w:rPr>
            </w:pPr>
            <w:r w:rsidRPr="00145D59">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39961669" w14:textId="77777777" w:rsidR="00A16F2A" w:rsidRPr="00145D59" w:rsidRDefault="00A16F2A" w:rsidP="00145D59">
            <w:pPr>
              <w:spacing w:before="0" w:after="0" w:line="276" w:lineRule="auto"/>
              <w:rPr>
                <w:rFonts w:cs="Arial"/>
                <w:b/>
                <w:bCs/>
                <w:sz w:val="20"/>
                <w:szCs w:val="20"/>
                <w:lang w:val="fr-CA" w:eastAsia="de-DE"/>
              </w:rPr>
            </w:pPr>
            <w:r w:rsidRPr="00145D59">
              <w:rPr>
                <w:rFonts w:cs="Arial"/>
                <w:b/>
                <w:bCs/>
                <w:sz w:val="20"/>
                <w:szCs w:val="20"/>
                <w:lang w:val="fr-CA" w:eastAsia="de-DE"/>
              </w:rPr>
              <w:t>Importance de l’impact</w:t>
            </w:r>
          </w:p>
        </w:tc>
      </w:tr>
      <w:tr w:rsidR="00A16F2A" w:rsidRPr="00145D59" w14:paraId="53F7DD7D" w14:textId="77777777">
        <w:trPr>
          <w:trHeight w:val="545"/>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225D757F" w14:textId="77777777" w:rsidR="00A16F2A" w:rsidRPr="00145D59" w:rsidRDefault="00A16F2A" w:rsidP="00145D59">
            <w:pPr>
              <w:spacing w:before="0" w:after="0" w:line="276" w:lineRule="auto"/>
              <w:rPr>
                <w:rFonts w:cs="Arial"/>
                <w:b/>
                <w:bCs/>
                <w:sz w:val="20"/>
                <w:szCs w:val="20"/>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714C0B" w14:textId="77777777" w:rsidR="00A16F2A" w:rsidRPr="00145D59" w:rsidRDefault="00A16F2A" w:rsidP="00145D59">
            <w:pPr>
              <w:spacing w:before="0" w:after="0" w:line="276" w:lineRule="auto"/>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37F4A10" w14:textId="77777777" w:rsidR="00A16F2A" w:rsidRPr="00145D59" w:rsidRDefault="00A16F2A" w:rsidP="00145D59">
            <w:pPr>
              <w:spacing w:before="0" w:after="0" w:line="276" w:lineRule="auto"/>
              <w:rPr>
                <w:rFonts w:cs="Arial"/>
                <w:b/>
                <w:bCs/>
                <w:sz w:val="20"/>
                <w:szCs w:val="20"/>
                <w:lang w:val="fr-CA" w:eastAsia="de-DE"/>
              </w:rPr>
            </w:pPr>
            <w:r w:rsidRPr="00145D59">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549429E" w14:textId="77777777" w:rsidR="00A16F2A" w:rsidRPr="00145D59" w:rsidRDefault="00A16F2A" w:rsidP="00145D59">
            <w:pPr>
              <w:spacing w:before="0" w:after="0" w:line="276" w:lineRule="auto"/>
              <w:rPr>
                <w:rFonts w:cs="Arial"/>
                <w:b/>
                <w:bCs/>
                <w:sz w:val="20"/>
                <w:szCs w:val="20"/>
                <w:lang w:val="fr-CA" w:eastAsia="de-DE"/>
              </w:rPr>
            </w:pPr>
            <w:r w:rsidRPr="00145D59">
              <w:rPr>
                <w:rFonts w:cs="Arial"/>
                <w:b/>
                <w:bCs/>
                <w:sz w:val="20"/>
                <w:szCs w:val="20"/>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168D9C84" w14:textId="77777777" w:rsidR="00A16F2A" w:rsidRPr="00145D59" w:rsidRDefault="00A16F2A" w:rsidP="00145D59">
            <w:pPr>
              <w:spacing w:before="0" w:after="0" w:line="276" w:lineRule="auto"/>
              <w:rPr>
                <w:rFonts w:cs="Arial"/>
                <w:b/>
                <w:bCs/>
                <w:sz w:val="20"/>
                <w:szCs w:val="20"/>
                <w:lang w:val="fr-CA" w:eastAsia="de-DE"/>
              </w:rPr>
            </w:pPr>
            <w:r w:rsidRPr="00145D59">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1BA23D5" w14:textId="77777777" w:rsidR="00A16F2A" w:rsidRPr="00145D59" w:rsidRDefault="00A16F2A" w:rsidP="00145D59">
            <w:pPr>
              <w:spacing w:before="0" w:after="0" w:line="276" w:lineRule="auto"/>
              <w:rPr>
                <w:rFonts w:cs="Arial"/>
                <w:b/>
                <w:bCs/>
                <w:sz w:val="20"/>
                <w:szCs w:val="20"/>
                <w:lang w:val="fr-CA" w:eastAsia="de-DE"/>
              </w:rPr>
            </w:pPr>
            <w:r w:rsidRPr="00145D59">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CFD7ED7" w14:textId="77777777" w:rsidR="00A16F2A" w:rsidRPr="00145D59" w:rsidRDefault="00A16F2A" w:rsidP="00145D59">
            <w:pPr>
              <w:spacing w:before="0" w:after="0" w:line="276" w:lineRule="auto"/>
              <w:rPr>
                <w:rFonts w:cs="Arial"/>
                <w:b/>
                <w:bCs/>
                <w:sz w:val="20"/>
                <w:szCs w:val="20"/>
                <w:lang w:val="fr-CA" w:eastAsia="de-DE"/>
              </w:rPr>
            </w:pPr>
          </w:p>
        </w:tc>
      </w:tr>
      <w:tr w:rsidR="00A16F2A" w:rsidRPr="00145D59" w14:paraId="45FF88EB" w14:textId="77777777" w:rsidTr="00D93ED5">
        <w:trPr>
          <w:cantSplit/>
          <w:trHeight w:val="1667"/>
          <w:jc w:val="center"/>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66F8E717" w14:textId="432F65D3" w:rsidR="00A16F2A" w:rsidRPr="00145D59" w:rsidRDefault="00D93ED5" w:rsidP="00145D59">
            <w:pPr>
              <w:spacing w:before="0" w:after="0" w:line="276" w:lineRule="auto"/>
              <w:jc w:val="center"/>
              <w:rPr>
                <w:rFonts w:cs="Arial"/>
                <w:b/>
                <w:bCs/>
                <w:sz w:val="20"/>
                <w:szCs w:val="20"/>
                <w:lang w:val="fr-CA" w:eastAsia="de-DE"/>
              </w:rPr>
            </w:pPr>
            <w:r w:rsidRPr="00145D59">
              <w:rPr>
                <w:rFonts w:cs="Arial"/>
                <w:b/>
                <w:bCs/>
                <w:sz w:val="20"/>
                <w:szCs w:val="20"/>
                <w:lang w:val="fr-CA" w:eastAsia="de-DE"/>
              </w:rPr>
              <w:t>Démantèlement</w:t>
            </w:r>
            <w:r w:rsidR="00A16F2A" w:rsidRPr="00145D59">
              <w:rPr>
                <w:rFonts w:cs="Arial"/>
                <w:b/>
                <w:bCs/>
                <w:sz w:val="20"/>
                <w:szCs w:val="20"/>
                <w:lang w:val="fr-CA" w:eastAsia="de-DE"/>
              </w:rPr>
              <w:t xml:space="preserve">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C63FA9" w14:textId="3558120F" w:rsidR="00A16F2A" w:rsidRPr="00145D59" w:rsidRDefault="00D93ED5" w:rsidP="00145D59">
            <w:pPr>
              <w:spacing w:before="0" w:after="0" w:line="276" w:lineRule="auto"/>
              <w:rPr>
                <w:rFonts w:cs="Arial"/>
                <w:sz w:val="20"/>
                <w:szCs w:val="20"/>
                <w:lang w:eastAsia="de-DE"/>
              </w:rPr>
            </w:pPr>
            <w:r w:rsidRPr="00145D59">
              <w:rPr>
                <w:rFonts w:cs="Arial"/>
                <w:sz w:val="20"/>
                <w:szCs w:val="20"/>
              </w:rPr>
              <w:t>Perturbation de la circulation/ Accident de circulation</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51C39" w14:textId="77777777" w:rsidR="00A16F2A" w:rsidRPr="00145D59" w:rsidRDefault="00A16F2A" w:rsidP="00145D59">
            <w:pPr>
              <w:spacing w:before="0" w:after="0" w:line="276" w:lineRule="auto"/>
              <w:rPr>
                <w:rFonts w:cs="Arial"/>
                <w:sz w:val="20"/>
                <w:szCs w:val="20"/>
                <w:lang w:val="fr-CA" w:eastAsia="de-DE"/>
              </w:rPr>
            </w:pPr>
          </w:p>
          <w:p w14:paraId="7A988AD9" w14:textId="77777777" w:rsidR="00A16F2A" w:rsidRPr="00145D59" w:rsidRDefault="00A16F2A" w:rsidP="00145D59">
            <w:pPr>
              <w:spacing w:before="0" w:after="0" w:line="276" w:lineRule="auto"/>
              <w:rPr>
                <w:rFonts w:cs="Arial"/>
                <w:sz w:val="20"/>
                <w:szCs w:val="20"/>
                <w:lang w:val="fr-CA" w:eastAsia="de-DE"/>
              </w:rPr>
            </w:pPr>
          </w:p>
          <w:p w14:paraId="4913A65C" w14:textId="77777777" w:rsidR="00A16F2A" w:rsidRPr="00145D59" w:rsidRDefault="00A16F2A" w:rsidP="00145D59">
            <w:pPr>
              <w:spacing w:before="0" w:after="0" w:line="276" w:lineRule="auto"/>
              <w:rPr>
                <w:rFonts w:cs="Arial"/>
                <w:sz w:val="20"/>
                <w:szCs w:val="20"/>
                <w:lang w:val="fr-CA" w:eastAsia="de-DE"/>
              </w:rPr>
            </w:pPr>
            <w:r w:rsidRPr="00145D59">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E1F742" w14:textId="77777777" w:rsidR="00A16F2A" w:rsidRPr="00145D59" w:rsidRDefault="00A16F2A" w:rsidP="00145D59">
            <w:pPr>
              <w:spacing w:before="0" w:after="0" w:line="276" w:lineRule="auto"/>
              <w:rPr>
                <w:rFonts w:cs="Arial"/>
                <w:sz w:val="20"/>
                <w:szCs w:val="20"/>
                <w:lang w:val="fr-CA" w:eastAsia="de-DE"/>
              </w:rPr>
            </w:pPr>
            <w:r w:rsidRPr="00145D59">
              <w:rPr>
                <w:rFonts w:cs="Arial"/>
                <w:sz w:val="20"/>
                <w:szCs w:val="20"/>
                <w:lang w:val="fr-CA" w:eastAsia="de-DE"/>
              </w:rPr>
              <w:t>Moyenne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D75EAB" w14:textId="77777777" w:rsidR="00A16F2A" w:rsidRPr="00145D59" w:rsidRDefault="00A16F2A" w:rsidP="00145D59">
            <w:pPr>
              <w:spacing w:before="0" w:after="0" w:line="276" w:lineRule="auto"/>
              <w:rPr>
                <w:rFonts w:cs="Arial"/>
                <w:sz w:val="20"/>
                <w:szCs w:val="20"/>
                <w:lang w:val="fr-CA" w:eastAsia="de-DE"/>
              </w:rPr>
            </w:pPr>
            <w:r w:rsidRPr="00145D59">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5788BB" w14:textId="16749BC8" w:rsidR="00A16F2A" w:rsidRPr="00145D59" w:rsidRDefault="00D93ED5" w:rsidP="00145D59">
            <w:pPr>
              <w:spacing w:before="0" w:after="0" w:line="276" w:lineRule="auto"/>
              <w:rPr>
                <w:rFonts w:cs="Arial"/>
                <w:sz w:val="20"/>
                <w:szCs w:val="20"/>
                <w:lang w:val="fr-CA" w:eastAsia="de-DE"/>
              </w:rPr>
            </w:pPr>
            <w:r w:rsidRPr="00145D59">
              <w:rPr>
                <w:rFonts w:cs="Arial"/>
                <w:sz w:val="20"/>
                <w:szCs w:val="20"/>
                <w:lang w:val="fr-CA" w:eastAsia="de-DE"/>
              </w:rPr>
              <w:t xml:space="preserve">Moyenne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14:paraId="3A255A21" w14:textId="06DE9EEE" w:rsidR="00A16F2A" w:rsidRPr="00145D59" w:rsidRDefault="00D93ED5" w:rsidP="00145D59">
            <w:pPr>
              <w:spacing w:before="0" w:after="0" w:line="276" w:lineRule="auto"/>
              <w:rPr>
                <w:rFonts w:cs="Arial"/>
                <w:b/>
                <w:bCs/>
                <w:sz w:val="20"/>
                <w:szCs w:val="20"/>
                <w:lang w:val="fr-CA" w:eastAsia="de-DE"/>
              </w:rPr>
            </w:pPr>
            <w:r w:rsidRPr="00145D59">
              <w:rPr>
                <w:rFonts w:cs="Arial"/>
                <w:b/>
                <w:bCs/>
                <w:sz w:val="20"/>
                <w:szCs w:val="20"/>
                <w:lang w:val="fr-CA" w:eastAsia="de-DE"/>
              </w:rPr>
              <w:t xml:space="preserve">Moyenne </w:t>
            </w:r>
          </w:p>
        </w:tc>
      </w:tr>
    </w:tbl>
    <w:p w14:paraId="3C78D7FD" w14:textId="77777777" w:rsidR="002718D0" w:rsidRPr="00D93ED5" w:rsidRDefault="002718D0" w:rsidP="00406629">
      <w:pPr>
        <w:spacing w:after="0" w:line="276" w:lineRule="auto"/>
        <w:rPr>
          <w:rFonts w:cs="Arial"/>
        </w:rPr>
      </w:pPr>
      <w:r w:rsidRPr="00D93ED5">
        <w:rPr>
          <w:rFonts w:cs="Arial"/>
          <w:b/>
          <w:bCs/>
          <w:lang w:eastAsia="de-DE"/>
        </w:rPr>
        <w:t>Mesures de prévention et d’atténuation recommandées </w:t>
      </w:r>
      <w:r w:rsidRPr="00D93ED5">
        <w:rPr>
          <w:rFonts w:cs="Arial"/>
        </w:rPr>
        <w:t xml:space="preserve"> </w:t>
      </w:r>
    </w:p>
    <w:p w14:paraId="208C61B4" w14:textId="36635E93" w:rsidR="00D93ED5" w:rsidRPr="00D93ED5" w:rsidRDefault="00D93ED5" w:rsidP="00840979">
      <w:pPr>
        <w:numPr>
          <w:ilvl w:val="0"/>
          <w:numId w:val="13"/>
        </w:numPr>
        <w:spacing w:before="0" w:after="0" w:line="276" w:lineRule="auto"/>
        <w:ind w:left="1077"/>
        <w:rPr>
          <w:rFonts w:cs="Arial"/>
        </w:rPr>
      </w:pPr>
      <w:r w:rsidRPr="00D93ED5">
        <w:rPr>
          <w:rFonts w:cs="Arial"/>
        </w:rPr>
        <w:t>Sensibiliser les employés aux risques d’accidents et au respect strict des consignes de sécurité ;</w:t>
      </w:r>
    </w:p>
    <w:p w14:paraId="448D09A3" w14:textId="0464DFA7" w:rsidR="00D93ED5" w:rsidRPr="00D93ED5" w:rsidRDefault="00D93ED5" w:rsidP="00840979">
      <w:pPr>
        <w:numPr>
          <w:ilvl w:val="0"/>
          <w:numId w:val="13"/>
        </w:numPr>
        <w:spacing w:before="0" w:after="0" w:line="276" w:lineRule="auto"/>
        <w:ind w:left="1077"/>
        <w:rPr>
          <w:rFonts w:cs="Arial"/>
        </w:rPr>
      </w:pPr>
      <w:r w:rsidRPr="00D93ED5">
        <w:rPr>
          <w:rFonts w:cs="Arial"/>
        </w:rPr>
        <w:t>Renforcer le balisage et l’éclairage des zones ouvertes, en particulier dans les quartiers résidentiels denses ;</w:t>
      </w:r>
    </w:p>
    <w:p w14:paraId="3C78D801" w14:textId="4F782857" w:rsidR="002718D0" w:rsidRPr="00D93ED5" w:rsidRDefault="00D93ED5" w:rsidP="00840979">
      <w:pPr>
        <w:numPr>
          <w:ilvl w:val="0"/>
          <w:numId w:val="13"/>
        </w:numPr>
        <w:spacing w:before="0" w:after="0" w:line="276" w:lineRule="auto"/>
        <w:ind w:left="1077"/>
        <w:rPr>
          <w:rFonts w:cs="Arial"/>
        </w:rPr>
      </w:pPr>
      <w:r w:rsidRPr="00D93ED5">
        <w:rPr>
          <w:rFonts w:cs="Arial"/>
        </w:rPr>
        <w:t>Mener des campagnes d’information rapides avec l’appui des comités de quartier</w:t>
      </w:r>
      <w:r w:rsidR="002718D0" w:rsidRPr="00D93ED5">
        <w:rPr>
          <w:rFonts w:cs="Arial"/>
        </w:rPr>
        <w:t>.</w:t>
      </w:r>
    </w:p>
    <w:p w14:paraId="3C78D802" w14:textId="27A7992C" w:rsidR="002718D0" w:rsidRPr="00245D6B" w:rsidRDefault="002718D0" w:rsidP="00D93ED5">
      <w:pPr>
        <w:spacing w:line="276" w:lineRule="auto"/>
        <w:rPr>
          <w:rFonts w:cs="Arial"/>
          <w:b/>
          <w:bCs/>
        </w:rPr>
      </w:pPr>
      <w:r w:rsidRPr="00245D6B">
        <w:rPr>
          <w:rFonts w:cs="Arial"/>
          <w:b/>
          <w:bCs/>
        </w:rPr>
        <w:t xml:space="preserve">L’impact résiduel est jugé </w:t>
      </w:r>
      <w:r w:rsidR="00655E5E">
        <w:rPr>
          <w:rFonts w:cs="Arial"/>
          <w:b/>
          <w:bCs/>
        </w:rPr>
        <w:t>négligea</w:t>
      </w:r>
      <w:r w:rsidR="00655E5E" w:rsidRPr="005E2329">
        <w:rPr>
          <w:rFonts w:cs="Arial"/>
          <w:b/>
          <w:bCs/>
        </w:rPr>
        <w:t>ble</w:t>
      </w:r>
      <w:r w:rsidRPr="00245D6B">
        <w:rPr>
          <w:rFonts w:cs="Arial"/>
          <w:b/>
          <w:bCs/>
        </w:rPr>
        <w:t>.</w:t>
      </w:r>
    </w:p>
    <w:p w14:paraId="3C78D803" w14:textId="21A5FEB5" w:rsidR="002718D0" w:rsidRPr="00406629" w:rsidRDefault="002718D0" w:rsidP="00406629">
      <w:pPr>
        <w:pStyle w:val="Titre4"/>
        <w:spacing w:before="0" w:line="276" w:lineRule="auto"/>
        <w:rPr>
          <w:b/>
          <w:bCs/>
        </w:rPr>
      </w:pPr>
      <w:bookmarkStart w:id="1006" w:name="_Toc174535992"/>
      <w:r w:rsidRPr="00406629">
        <w:rPr>
          <w:b/>
          <w:bCs/>
          <w:i w:val="0"/>
          <w:iCs w:val="0"/>
        </w:rPr>
        <w:t>Sur l’emploi</w:t>
      </w:r>
      <w:bookmarkEnd w:id="1004"/>
      <w:bookmarkEnd w:id="1005"/>
      <w:bookmarkEnd w:id="1006"/>
      <w:r w:rsidRPr="00406629">
        <w:rPr>
          <w:b/>
          <w:bCs/>
          <w:i w:val="0"/>
          <w:iCs w:val="0"/>
        </w:rPr>
        <w:tab/>
      </w:r>
    </w:p>
    <w:p w14:paraId="3C78D804" w14:textId="77777777" w:rsidR="002718D0" w:rsidRPr="00FA29EB" w:rsidRDefault="002718D0" w:rsidP="00840979">
      <w:pPr>
        <w:pStyle w:val="Puce2"/>
        <w:numPr>
          <w:ilvl w:val="0"/>
          <w:numId w:val="12"/>
        </w:numPr>
        <w:tabs>
          <w:tab w:val="clear" w:pos="720"/>
        </w:tabs>
        <w:spacing w:after="120"/>
        <w:ind w:left="1440" w:hanging="360"/>
        <w:rPr>
          <w:rFonts w:eastAsia="Times New Roman"/>
          <w:bCs w:val="0"/>
          <w:i/>
          <w:kern w:val="0"/>
          <w:sz w:val="24"/>
          <w:szCs w:val="24"/>
          <w:lang w:eastAsia="de-DE"/>
        </w:rPr>
      </w:pPr>
      <w:r w:rsidRPr="00FA29EB">
        <w:rPr>
          <w:rFonts w:eastAsia="Times New Roman"/>
          <w:bCs w:val="0"/>
          <w:i/>
          <w:kern w:val="0"/>
          <w:sz w:val="24"/>
          <w:szCs w:val="24"/>
          <w:lang w:eastAsia="de-DE"/>
        </w:rPr>
        <w:t>Phase de pré-construction et de construction</w:t>
      </w:r>
    </w:p>
    <w:p w14:paraId="70C6AD63" w14:textId="0F32080E" w:rsidR="00AF2BE9" w:rsidRDefault="00AF2BE9" w:rsidP="004C092C">
      <w:pPr>
        <w:spacing w:line="276" w:lineRule="auto"/>
        <w:rPr>
          <w:rFonts w:cs="Arial"/>
        </w:rPr>
      </w:pPr>
      <w:r w:rsidRPr="00AF2BE9">
        <w:rPr>
          <w:rFonts w:cs="Arial"/>
        </w:rPr>
        <w:t xml:space="preserve">La phase de pré-construction et de construction du sous-projet constitue un levier important de dynamisation économique locale. Les travaux liés à la pose des conduites de transfert ainsi qu’à la construction du </w:t>
      </w:r>
      <w:r w:rsidR="00E964D9" w:rsidRPr="00E964D9">
        <w:rPr>
          <w:rFonts w:cs="Arial"/>
        </w:rPr>
        <w:t>château</w:t>
      </w:r>
      <w:r w:rsidRPr="00AF2BE9">
        <w:rPr>
          <w:rFonts w:cs="Arial"/>
        </w:rPr>
        <w:t xml:space="preserve">, de la chambre de vannes et des ouvrages annexes nécessitent la mobilisation d’une main-d’œuvre variée, comprenant des ouvriers qualifiés, des manœuvres, des chauffeurs et du personnel d’appui logistique. Une partie de cette main-d’œuvre pourra être recrutée au sein des quartiers et localités traversés par le </w:t>
      </w:r>
      <w:r w:rsidR="003558B4">
        <w:rPr>
          <w:rFonts w:cs="Arial"/>
        </w:rPr>
        <w:t>sous-</w:t>
      </w:r>
      <w:r w:rsidRPr="00AF2BE9">
        <w:rPr>
          <w:rFonts w:cs="Arial"/>
        </w:rPr>
        <w:t>projet, contribuant ainsi à la création d’emplois temporaires.</w:t>
      </w:r>
    </w:p>
    <w:p w14:paraId="14F2351A" w14:textId="42411398" w:rsidR="006855D7" w:rsidRDefault="00AF2BE9" w:rsidP="004C092C">
      <w:pPr>
        <w:spacing w:line="276" w:lineRule="auto"/>
        <w:rPr>
          <w:rFonts w:cs="Arial"/>
        </w:rPr>
      </w:pPr>
      <w:r w:rsidRPr="00AF2BE9">
        <w:rPr>
          <w:rFonts w:cs="Arial"/>
        </w:rPr>
        <w:t xml:space="preserve">Les activités de préparation du site du </w:t>
      </w:r>
      <w:r w:rsidR="00E964D9" w:rsidRPr="00E964D9">
        <w:rPr>
          <w:rFonts w:cs="Arial"/>
        </w:rPr>
        <w:t>château</w:t>
      </w:r>
      <w:r w:rsidRPr="00AF2BE9">
        <w:rPr>
          <w:rFonts w:cs="Arial"/>
        </w:rPr>
        <w:t>, de terrassement, de génie civil, de pose des conduites et d’installation des équipements génèrent également des effets économiques indirects. La présence des travailleurs favorise le développement d’activités génératrices de revenus aux abords des zones de chantier, telles que la restauration artisanale, le petit commerce, le transport de matériaux et divers services de proximité. Ces retombées, bien que limitées dans le temps, contribuent à l’amélioration temporaire des revenus et du pouvoir d’achat</w:t>
      </w:r>
      <w:r>
        <w:rPr>
          <w:rFonts w:cs="Arial"/>
        </w:rPr>
        <w:t>.</w:t>
      </w:r>
    </w:p>
    <w:p w14:paraId="7258032D" w14:textId="5599867C" w:rsidR="006855D7" w:rsidRDefault="006855D7" w:rsidP="004C092C">
      <w:pPr>
        <w:spacing w:line="276" w:lineRule="auto"/>
        <w:rPr>
          <w:rFonts w:cs="Arial"/>
        </w:rPr>
      </w:pPr>
      <w:r w:rsidRPr="006855D7">
        <w:rPr>
          <w:rFonts w:cs="Arial"/>
        </w:rPr>
        <w:t xml:space="preserve">Par ailleurs, les compétences acquises par les travailleurs au cours des travaux de construction du </w:t>
      </w:r>
      <w:r w:rsidR="00E964D9" w:rsidRPr="00E964D9">
        <w:rPr>
          <w:rFonts w:cs="Arial"/>
        </w:rPr>
        <w:t>château</w:t>
      </w:r>
      <w:r w:rsidRPr="006855D7">
        <w:rPr>
          <w:rFonts w:cs="Arial"/>
        </w:rPr>
        <w:t xml:space="preserve"> et de pose des conduites, notamment en matière de génie civil, de manutention, de coffrage, de ferraillage et de conduite d’engins, peuvent renforcer leur employabilité future et faciliter leur insertion sur d’autres chantiers similaires. À ce titre, cette phase présente un impact socioéconomique positif en matière de renforcement des capacités locales.</w:t>
      </w:r>
    </w:p>
    <w:p w14:paraId="590E4591" w14:textId="7389F824" w:rsidR="00145D59" w:rsidRDefault="006855D7" w:rsidP="004C092C">
      <w:pPr>
        <w:spacing w:line="276" w:lineRule="auto"/>
        <w:rPr>
          <w:rFonts w:cs="Arial"/>
        </w:rPr>
      </w:pPr>
      <w:r w:rsidRPr="006855D7">
        <w:rPr>
          <w:rFonts w:cs="Arial"/>
        </w:rPr>
        <w:t xml:space="preserve">Toutefois, la libération des emprises </w:t>
      </w:r>
      <w:r>
        <w:rPr>
          <w:rFonts w:cs="Arial"/>
        </w:rPr>
        <w:t xml:space="preserve">de tracé </w:t>
      </w:r>
      <w:r w:rsidRPr="006855D7">
        <w:rPr>
          <w:rFonts w:cs="Arial"/>
        </w:rPr>
        <w:t xml:space="preserve">peut perturber certaines activités économiques préexistantes, telles que le maraîchage, le petit commerce </w:t>
      </w:r>
      <w:r>
        <w:rPr>
          <w:rFonts w:cs="Arial"/>
        </w:rPr>
        <w:t>et</w:t>
      </w:r>
      <w:r w:rsidRPr="006855D7">
        <w:rPr>
          <w:rFonts w:cs="Arial"/>
        </w:rPr>
        <w:t xml:space="preserve"> les occupations temporaires du site, entraînant des pertes de revenus pour les personnes concernées.</w:t>
      </w:r>
      <w:r w:rsidRPr="006855D7">
        <w:t xml:space="preserve"> </w:t>
      </w:r>
      <w:r w:rsidRPr="006855D7">
        <w:rPr>
          <w:rFonts w:cs="Arial"/>
        </w:rPr>
        <w:t>De plus, un recrutement non encadré ou insuffisamment transparent peut accentuer la précarité et générer des tensions sociales, notamment en raison de l’afflux de jeunes demandeurs d’emploi.</w:t>
      </w: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276"/>
        <w:gridCol w:w="1134"/>
        <w:gridCol w:w="1417"/>
      </w:tblGrid>
      <w:tr w:rsidR="006855D7" w:rsidRPr="00145D59" w14:paraId="44914FD5" w14:textId="77777777">
        <w:trPr>
          <w:trHeight w:val="374"/>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7BB0D11E" w14:textId="77777777" w:rsidR="006855D7" w:rsidRPr="00145D59" w:rsidRDefault="006855D7" w:rsidP="00145D59">
            <w:pPr>
              <w:spacing w:before="0" w:after="0" w:line="276" w:lineRule="auto"/>
              <w:rPr>
                <w:rFonts w:cs="Arial"/>
                <w:b/>
                <w:bCs/>
                <w:sz w:val="20"/>
                <w:szCs w:val="20"/>
                <w:lang w:val="fr-CA" w:eastAsia="de-DE"/>
              </w:rPr>
            </w:pPr>
            <w:r w:rsidRPr="00145D59">
              <w:rPr>
                <w:rFonts w:cs="Arial"/>
                <w:b/>
                <w:bCs/>
                <w:sz w:val="20"/>
                <w:szCs w:val="20"/>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95374DE" w14:textId="77777777" w:rsidR="006855D7" w:rsidRPr="00145D59" w:rsidRDefault="006855D7" w:rsidP="00145D59">
            <w:pPr>
              <w:spacing w:before="0" w:after="0" w:line="276" w:lineRule="auto"/>
              <w:rPr>
                <w:rFonts w:cs="Arial"/>
                <w:b/>
                <w:bCs/>
                <w:sz w:val="20"/>
                <w:szCs w:val="20"/>
                <w:lang w:val="fr-CA" w:eastAsia="de-DE"/>
              </w:rPr>
            </w:pPr>
            <w:r w:rsidRPr="00145D59">
              <w:rPr>
                <w:rFonts w:cs="Arial"/>
                <w:b/>
                <w:bCs/>
                <w:sz w:val="20"/>
                <w:szCs w:val="20"/>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1B743FD" w14:textId="77777777" w:rsidR="006855D7" w:rsidRPr="00145D59" w:rsidRDefault="006855D7" w:rsidP="00145D59">
            <w:pPr>
              <w:spacing w:before="0" w:after="0" w:line="276" w:lineRule="auto"/>
              <w:jc w:val="center"/>
              <w:rPr>
                <w:rFonts w:cs="Arial"/>
                <w:b/>
                <w:bCs/>
                <w:sz w:val="20"/>
                <w:szCs w:val="20"/>
                <w:lang w:val="fr-CA" w:eastAsia="de-DE"/>
              </w:rPr>
            </w:pPr>
            <w:r w:rsidRPr="00145D59">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EB80480" w14:textId="77777777" w:rsidR="006855D7" w:rsidRPr="00145D59" w:rsidRDefault="006855D7" w:rsidP="00145D59">
            <w:pPr>
              <w:spacing w:before="0" w:after="0" w:line="276" w:lineRule="auto"/>
              <w:rPr>
                <w:rFonts w:cs="Arial"/>
                <w:b/>
                <w:bCs/>
                <w:sz w:val="20"/>
                <w:szCs w:val="20"/>
                <w:lang w:val="fr-CA" w:eastAsia="de-DE"/>
              </w:rPr>
            </w:pPr>
            <w:r w:rsidRPr="00145D59">
              <w:rPr>
                <w:rFonts w:cs="Arial"/>
                <w:b/>
                <w:bCs/>
                <w:sz w:val="20"/>
                <w:szCs w:val="20"/>
                <w:lang w:val="fr-CA" w:eastAsia="de-DE"/>
              </w:rPr>
              <w:t>Importance de l’impact</w:t>
            </w:r>
          </w:p>
        </w:tc>
      </w:tr>
      <w:tr w:rsidR="006855D7" w:rsidRPr="00145D59" w14:paraId="0A252B3C" w14:textId="77777777">
        <w:trPr>
          <w:trHeight w:val="545"/>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15B0741A" w14:textId="77777777" w:rsidR="006855D7" w:rsidRPr="00145D59" w:rsidRDefault="006855D7" w:rsidP="00145D59">
            <w:pPr>
              <w:spacing w:before="0" w:after="0" w:line="276" w:lineRule="auto"/>
              <w:rPr>
                <w:rFonts w:cs="Arial"/>
                <w:b/>
                <w:bCs/>
                <w:sz w:val="20"/>
                <w:szCs w:val="20"/>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62B521" w14:textId="77777777" w:rsidR="006855D7" w:rsidRPr="00145D59" w:rsidRDefault="006855D7" w:rsidP="00145D59">
            <w:pPr>
              <w:spacing w:before="0" w:after="0" w:line="276" w:lineRule="auto"/>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3ECB88DB" w14:textId="77777777" w:rsidR="006855D7" w:rsidRPr="00145D59" w:rsidRDefault="006855D7" w:rsidP="00145D59">
            <w:pPr>
              <w:spacing w:before="0" w:after="0" w:line="276" w:lineRule="auto"/>
              <w:rPr>
                <w:rFonts w:cs="Arial"/>
                <w:b/>
                <w:bCs/>
                <w:sz w:val="20"/>
                <w:szCs w:val="20"/>
                <w:lang w:val="fr-CA" w:eastAsia="de-DE"/>
              </w:rPr>
            </w:pPr>
            <w:r w:rsidRPr="00145D59">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14E198B" w14:textId="77777777" w:rsidR="006855D7" w:rsidRPr="00145D59" w:rsidRDefault="006855D7" w:rsidP="00145D59">
            <w:pPr>
              <w:spacing w:before="0" w:after="0" w:line="276" w:lineRule="auto"/>
              <w:rPr>
                <w:rFonts w:cs="Arial"/>
                <w:b/>
                <w:bCs/>
                <w:sz w:val="20"/>
                <w:szCs w:val="20"/>
                <w:lang w:val="fr-CA" w:eastAsia="de-DE"/>
              </w:rPr>
            </w:pPr>
            <w:r w:rsidRPr="00145D59">
              <w:rPr>
                <w:rFonts w:cs="Arial"/>
                <w:b/>
                <w:bCs/>
                <w:sz w:val="20"/>
                <w:szCs w:val="20"/>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C36B71F" w14:textId="77777777" w:rsidR="006855D7" w:rsidRPr="00145D59" w:rsidRDefault="006855D7" w:rsidP="00145D59">
            <w:pPr>
              <w:spacing w:before="0" w:after="0" w:line="276" w:lineRule="auto"/>
              <w:rPr>
                <w:rFonts w:cs="Arial"/>
                <w:b/>
                <w:bCs/>
                <w:sz w:val="20"/>
                <w:szCs w:val="20"/>
                <w:lang w:val="fr-CA" w:eastAsia="de-DE"/>
              </w:rPr>
            </w:pPr>
            <w:r w:rsidRPr="00145D59">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A1C00FE" w14:textId="77777777" w:rsidR="006855D7" w:rsidRPr="00145D59" w:rsidRDefault="006855D7" w:rsidP="00145D59">
            <w:pPr>
              <w:spacing w:before="0" w:after="0" w:line="276" w:lineRule="auto"/>
              <w:rPr>
                <w:rFonts w:cs="Arial"/>
                <w:b/>
                <w:bCs/>
                <w:sz w:val="20"/>
                <w:szCs w:val="20"/>
                <w:lang w:val="fr-CA" w:eastAsia="de-DE"/>
              </w:rPr>
            </w:pPr>
            <w:r w:rsidRPr="00145D59">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F5EFD38" w14:textId="77777777" w:rsidR="006855D7" w:rsidRPr="00145D59" w:rsidRDefault="006855D7" w:rsidP="00145D59">
            <w:pPr>
              <w:spacing w:before="0" w:after="0" w:line="276" w:lineRule="auto"/>
              <w:rPr>
                <w:rFonts w:cs="Arial"/>
                <w:b/>
                <w:bCs/>
                <w:sz w:val="20"/>
                <w:szCs w:val="20"/>
                <w:lang w:val="fr-CA" w:eastAsia="de-DE"/>
              </w:rPr>
            </w:pPr>
          </w:p>
        </w:tc>
      </w:tr>
      <w:tr w:rsidR="006855D7" w:rsidRPr="00145D59" w14:paraId="75B9B146" w14:textId="77777777" w:rsidTr="00145D59">
        <w:trPr>
          <w:cantSplit/>
          <w:trHeight w:val="753"/>
          <w:jc w:val="center"/>
        </w:trPr>
        <w:tc>
          <w:tcPr>
            <w:tcW w:w="11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4EF840C3" w14:textId="77777777" w:rsidR="006855D7" w:rsidRPr="00145D59" w:rsidRDefault="006855D7" w:rsidP="00145D59">
            <w:pPr>
              <w:spacing w:before="0" w:after="0" w:line="276" w:lineRule="auto"/>
              <w:jc w:val="center"/>
              <w:rPr>
                <w:rFonts w:cs="Arial"/>
                <w:b/>
                <w:bCs/>
                <w:sz w:val="20"/>
                <w:szCs w:val="20"/>
                <w:lang w:val="fr-CA" w:eastAsia="de-DE"/>
              </w:rPr>
            </w:pPr>
            <w:r w:rsidRPr="00145D59">
              <w:rPr>
                <w:rFonts w:cs="Arial"/>
                <w:b/>
                <w:bCs/>
                <w:sz w:val="20"/>
                <w:szCs w:val="20"/>
                <w:lang w:val="fr-CA" w:eastAsia="de-DE"/>
              </w:rPr>
              <w:t>Preconstruction et Construction</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D959E0" w14:textId="0288FF77" w:rsidR="006855D7" w:rsidRPr="00145D59" w:rsidRDefault="006855D7" w:rsidP="00145D59">
            <w:pPr>
              <w:spacing w:before="0" w:after="0" w:line="276" w:lineRule="auto"/>
              <w:rPr>
                <w:rFonts w:cs="Arial"/>
                <w:sz w:val="20"/>
                <w:szCs w:val="20"/>
                <w:lang w:eastAsia="de-DE"/>
              </w:rPr>
            </w:pPr>
            <w:r w:rsidRPr="00145D59">
              <w:rPr>
                <w:rFonts w:eastAsia="Arial" w:cs="Arial"/>
                <w:sz w:val="20"/>
                <w:szCs w:val="20"/>
              </w:rPr>
              <w:t>Recrutement de la main d’œuvre</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15942E" w14:textId="4366CB4B" w:rsidR="006855D7" w:rsidRPr="00145D59" w:rsidRDefault="006855D7" w:rsidP="00145D59">
            <w:pPr>
              <w:spacing w:before="0" w:after="0" w:line="276" w:lineRule="auto"/>
              <w:rPr>
                <w:rFonts w:cs="Arial"/>
                <w:sz w:val="20"/>
                <w:szCs w:val="20"/>
                <w:lang w:val="fr-CA" w:eastAsia="de-DE"/>
              </w:rPr>
            </w:pPr>
            <w:r w:rsidRPr="00145D59">
              <w:rPr>
                <w:rFonts w:cs="Arial"/>
                <w:sz w:val="20"/>
                <w:szCs w:val="20"/>
              </w:rPr>
              <w:t xml:space="preserve">Positive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E25F1D" w14:textId="48003BFF" w:rsidR="006855D7" w:rsidRPr="00145D59" w:rsidRDefault="006855D7" w:rsidP="00145D59">
            <w:pPr>
              <w:spacing w:before="0" w:after="0" w:line="276" w:lineRule="auto"/>
              <w:rPr>
                <w:rFonts w:cs="Arial"/>
                <w:sz w:val="20"/>
                <w:szCs w:val="20"/>
                <w:lang w:val="fr-CA" w:eastAsia="de-DE"/>
              </w:rPr>
            </w:pPr>
            <w:r w:rsidRPr="00145D59">
              <w:rPr>
                <w:rFonts w:cs="Arial"/>
                <w:sz w:val="20"/>
                <w:szCs w:val="20"/>
              </w:rPr>
              <w:t xml:space="preserve">Moyenne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678A11" w14:textId="48E34757" w:rsidR="006855D7" w:rsidRPr="00145D59" w:rsidRDefault="006855D7" w:rsidP="00145D59">
            <w:pPr>
              <w:spacing w:before="0" w:after="0" w:line="276" w:lineRule="auto"/>
              <w:rPr>
                <w:rFonts w:cs="Arial"/>
                <w:sz w:val="20"/>
                <w:szCs w:val="20"/>
                <w:lang w:val="fr-CA" w:eastAsia="de-DE"/>
              </w:rPr>
            </w:pPr>
            <w:r w:rsidRPr="00145D59">
              <w:rPr>
                <w:rFonts w:cs="Arial"/>
                <w:sz w:val="20"/>
                <w:szCs w:val="20"/>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28804C" w14:textId="264EE17E" w:rsidR="006855D7" w:rsidRPr="00145D59" w:rsidRDefault="006855D7" w:rsidP="00145D59">
            <w:pPr>
              <w:spacing w:before="0" w:after="0" w:line="276" w:lineRule="auto"/>
              <w:rPr>
                <w:rFonts w:cs="Arial"/>
                <w:sz w:val="20"/>
                <w:szCs w:val="20"/>
                <w:lang w:val="fr-CA" w:eastAsia="de-DE"/>
              </w:rPr>
            </w:pPr>
            <w:r w:rsidRPr="00145D59">
              <w:rPr>
                <w:rFonts w:cs="Arial"/>
                <w:sz w:val="20"/>
                <w:szCs w:val="20"/>
                <w:lang w:val="fr-CA" w:eastAsia="de-DE"/>
              </w:rPr>
              <w:t xml:space="preserve">Moyenne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14:paraId="6BCEC071" w14:textId="77A8A86E" w:rsidR="006855D7" w:rsidRPr="00145D59" w:rsidRDefault="006855D7" w:rsidP="00145D59">
            <w:pPr>
              <w:spacing w:before="0" w:after="0" w:line="276" w:lineRule="auto"/>
              <w:rPr>
                <w:rFonts w:cs="Arial"/>
                <w:b/>
                <w:bCs/>
                <w:sz w:val="20"/>
                <w:szCs w:val="20"/>
                <w:lang w:val="fr-CA" w:eastAsia="de-DE"/>
              </w:rPr>
            </w:pPr>
            <w:r w:rsidRPr="00145D59">
              <w:rPr>
                <w:rFonts w:cs="Arial"/>
                <w:sz w:val="20"/>
                <w:szCs w:val="20"/>
              </w:rPr>
              <w:t xml:space="preserve">Moyenne </w:t>
            </w:r>
          </w:p>
        </w:tc>
      </w:tr>
      <w:tr w:rsidR="006855D7" w:rsidRPr="00145D59" w14:paraId="7E8264B4" w14:textId="77777777" w:rsidTr="00145D59">
        <w:trPr>
          <w:cantSplit/>
          <w:trHeight w:val="699"/>
          <w:jc w:val="center"/>
        </w:trPr>
        <w:tc>
          <w:tcPr>
            <w:tcW w:w="113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FD2BEF1" w14:textId="77777777" w:rsidR="006855D7" w:rsidRPr="00145D59" w:rsidRDefault="006855D7" w:rsidP="00145D59">
            <w:pPr>
              <w:spacing w:before="0" w:after="0" w:line="276" w:lineRule="auto"/>
              <w:jc w:val="center"/>
              <w:rPr>
                <w:rFonts w:cs="Arial"/>
                <w:b/>
                <w:bCs/>
                <w:sz w:val="20"/>
                <w:szCs w:val="20"/>
                <w:lang w:val="fr-CA" w:eastAsia="de-DE"/>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F40EC7" w14:textId="77916ED2" w:rsidR="006855D7" w:rsidRPr="00145D59" w:rsidRDefault="006855D7" w:rsidP="00145D59">
            <w:pPr>
              <w:spacing w:before="0" w:after="0" w:line="276" w:lineRule="auto"/>
              <w:rPr>
                <w:rFonts w:eastAsia="Arial" w:cs="Arial"/>
                <w:sz w:val="20"/>
                <w:szCs w:val="20"/>
              </w:rPr>
            </w:pPr>
            <w:r w:rsidRPr="00145D59">
              <w:rPr>
                <w:rFonts w:eastAsia="Arial" w:cs="Arial"/>
                <w:sz w:val="20"/>
                <w:szCs w:val="20"/>
              </w:rPr>
              <w:t>Développement des AGR</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C27E7C" w14:textId="2642FE62" w:rsidR="006855D7" w:rsidRPr="00145D59" w:rsidRDefault="006855D7" w:rsidP="00145D59">
            <w:pPr>
              <w:spacing w:before="0" w:after="0" w:line="276" w:lineRule="auto"/>
              <w:rPr>
                <w:rFonts w:cs="Arial"/>
                <w:sz w:val="20"/>
                <w:szCs w:val="20"/>
                <w:lang w:val="fr-CA" w:eastAsia="de-DE"/>
              </w:rPr>
            </w:pPr>
            <w:r w:rsidRPr="00145D59">
              <w:rPr>
                <w:rFonts w:cs="Arial"/>
                <w:sz w:val="20"/>
                <w:szCs w:val="20"/>
              </w:rPr>
              <w:t xml:space="preserve">Positive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7B5F71" w14:textId="0ADC2783" w:rsidR="006855D7" w:rsidRPr="00145D59" w:rsidRDefault="006855D7" w:rsidP="00145D59">
            <w:pPr>
              <w:spacing w:before="0" w:after="0" w:line="276" w:lineRule="auto"/>
              <w:rPr>
                <w:rFonts w:cs="Arial"/>
                <w:sz w:val="20"/>
                <w:szCs w:val="20"/>
                <w:lang w:val="fr-CA" w:eastAsia="de-DE"/>
              </w:rPr>
            </w:pPr>
            <w:r w:rsidRPr="00145D59">
              <w:rPr>
                <w:rFonts w:cs="Arial"/>
                <w:sz w:val="20"/>
                <w:szCs w:val="20"/>
              </w:rPr>
              <w:t xml:space="preserve">Moyenne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0970C1" w14:textId="6D8481A7" w:rsidR="006855D7" w:rsidRPr="00145D59" w:rsidRDefault="006855D7" w:rsidP="00145D59">
            <w:pPr>
              <w:spacing w:before="0" w:after="0" w:line="276" w:lineRule="auto"/>
              <w:rPr>
                <w:rFonts w:cs="Arial"/>
                <w:sz w:val="20"/>
                <w:szCs w:val="20"/>
                <w:lang w:val="fr-CA" w:eastAsia="de-DE"/>
              </w:rPr>
            </w:pPr>
            <w:r w:rsidRPr="00145D59">
              <w:rPr>
                <w:rFonts w:cs="Arial"/>
                <w:sz w:val="20"/>
                <w:szCs w:val="20"/>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377BF2" w14:textId="72B5E0C9" w:rsidR="006855D7" w:rsidRPr="00145D59" w:rsidRDefault="006855D7" w:rsidP="00145D59">
            <w:pPr>
              <w:spacing w:before="0" w:after="0" w:line="276" w:lineRule="auto"/>
              <w:rPr>
                <w:rFonts w:cs="Arial"/>
                <w:sz w:val="20"/>
                <w:szCs w:val="20"/>
                <w:lang w:val="fr-CA" w:eastAsia="de-DE"/>
              </w:rPr>
            </w:pPr>
            <w:r w:rsidRPr="00145D59">
              <w:rPr>
                <w:rFonts w:cs="Arial"/>
                <w:sz w:val="20"/>
                <w:szCs w:val="20"/>
                <w:lang w:val="fr-CA" w:eastAsia="de-DE"/>
              </w:rPr>
              <w:t xml:space="preserve">Moyenne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tcPr>
          <w:p w14:paraId="7B9AD8F7" w14:textId="22DC643D" w:rsidR="006855D7" w:rsidRPr="00145D59" w:rsidRDefault="006855D7" w:rsidP="00145D59">
            <w:pPr>
              <w:spacing w:before="0" w:after="0" w:line="276" w:lineRule="auto"/>
              <w:rPr>
                <w:rFonts w:cs="Arial"/>
                <w:b/>
                <w:bCs/>
                <w:sz w:val="20"/>
                <w:szCs w:val="20"/>
                <w:lang w:val="fr-CA" w:eastAsia="de-DE"/>
              </w:rPr>
            </w:pPr>
            <w:r w:rsidRPr="00145D59">
              <w:rPr>
                <w:rFonts w:cs="Arial"/>
                <w:sz w:val="20"/>
                <w:szCs w:val="20"/>
              </w:rPr>
              <w:t xml:space="preserve">Moyenne </w:t>
            </w:r>
          </w:p>
        </w:tc>
      </w:tr>
      <w:tr w:rsidR="006855D7" w:rsidRPr="00145D59" w14:paraId="25169CD2" w14:textId="77777777" w:rsidTr="00145D59">
        <w:trPr>
          <w:cantSplit/>
          <w:trHeight w:val="850"/>
          <w:jc w:val="center"/>
        </w:trPr>
        <w:tc>
          <w:tcPr>
            <w:tcW w:w="113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5E39A9" w14:textId="77777777" w:rsidR="006855D7" w:rsidRPr="00145D59" w:rsidRDefault="006855D7" w:rsidP="00145D59">
            <w:pPr>
              <w:spacing w:before="0" w:after="0" w:line="276" w:lineRule="auto"/>
              <w:rPr>
                <w:rFonts w:cs="Arial"/>
                <w:b/>
                <w:bCs/>
                <w:sz w:val="20"/>
                <w:szCs w:val="20"/>
                <w:lang w:val="fr-CA" w:eastAsia="de-DE"/>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8D6F45E" w14:textId="0F876CAB" w:rsidR="006855D7" w:rsidRPr="00145D59" w:rsidRDefault="006855D7" w:rsidP="00145D59">
            <w:pPr>
              <w:spacing w:before="0" w:after="0" w:line="276" w:lineRule="auto"/>
              <w:rPr>
                <w:rFonts w:cs="Arial"/>
                <w:sz w:val="20"/>
                <w:szCs w:val="20"/>
                <w:lang w:eastAsia="de-DE"/>
              </w:rPr>
            </w:pPr>
            <w:r w:rsidRPr="00145D59">
              <w:rPr>
                <w:rFonts w:eastAsia="Arial" w:cs="Arial"/>
                <w:sz w:val="20"/>
                <w:szCs w:val="20"/>
              </w:rPr>
              <w:t>Perturbation d’activités sources de revenus</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6FCC1BC" w14:textId="77777777" w:rsidR="006855D7" w:rsidRPr="00145D59" w:rsidRDefault="006855D7" w:rsidP="00145D59">
            <w:pPr>
              <w:spacing w:before="0" w:after="0" w:line="276" w:lineRule="auto"/>
              <w:rPr>
                <w:rFonts w:cs="Arial"/>
                <w:sz w:val="20"/>
                <w:szCs w:val="20"/>
                <w:lang w:val="fr-CA" w:eastAsia="de-DE"/>
              </w:rPr>
            </w:pPr>
          </w:p>
          <w:p w14:paraId="29A10D2F" w14:textId="77777777" w:rsidR="006855D7" w:rsidRPr="00145D59" w:rsidRDefault="006855D7" w:rsidP="00145D59">
            <w:pPr>
              <w:spacing w:before="0" w:after="0" w:line="276" w:lineRule="auto"/>
              <w:rPr>
                <w:rFonts w:cs="Arial"/>
                <w:sz w:val="20"/>
                <w:szCs w:val="20"/>
                <w:lang w:val="fr-CA" w:eastAsia="de-DE"/>
              </w:rPr>
            </w:pPr>
            <w:r w:rsidRPr="00145D59">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2838D48" w14:textId="77777777" w:rsidR="006855D7" w:rsidRPr="00145D59" w:rsidRDefault="006855D7" w:rsidP="00145D59">
            <w:pPr>
              <w:spacing w:before="0" w:after="0" w:line="276" w:lineRule="auto"/>
              <w:rPr>
                <w:rFonts w:cs="Arial"/>
                <w:sz w:val="20"/>
                <w:szCs w:val="20"/>
                <w:lang w:val="fr-CA" w:eastAsia="de-DE"/>
              </w:rPr>
            </w:pPr>
            <w:r w:rsidRPr="00145D59">
              <w:rPr>
                <w:rFonts w:cs="Arial"/>
                <w:sz w:val="20"/>
                <w:szCs w:val="20"/>
                <w:lang w:val="fr-CA" w:eastAsia="de-DE"/>
              </w:rPr>
              <w:t xml:space="preserve">Moyenne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BCFC864" w14:textId="77777777" w:rsidR="006855D7" w:rsidRPr="00145D59" w:rsidRDefault="006855D7" w:rsidP="00145D59">
            <w:pPr>
              <w:spacing w:before="0" w:after="0" w:line="276" w:lineRule="auto"/>
              <w:rPr>
                <w:rFonts w:cs="Arial"/>
                <w:sz w:val="20"/>
                <w:szCs w:val="20"/>
                <w:lang w:val="fr-CA" w:eastAsia="de-DE"/>
              </w:rPr>
            </w:pPr>
            <w:r w:rsidRPr="00145D59">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D4777DF" w14:textId="628F05C0" w:rsidR="006855D7" w:rsidRPr="00145D59" w:rsidRDefault="006855D7" w:rsidP="00145D59">
            <w:pPr>
              <w:spacing w:before="0" w:after="0" w:line="276" w:lineRule="auto"/>
              <w:rPr>
                <w:rFonts w:cs="Arial"/>
                <w:sz w:val="20"/>
                <w:szCs w:val="20"/>
                <w:lang w:val="fr-CA" w:eastAsia="de-DE"/>
              </w:rPr>
            </w:pPr>
            <w:r w:rsidRPr="00145D59">
              <w:rPr>
                <w:rFonts w:cs="Arial"/>
                <w:sz w:val="20"/>
                <w:szCs w:val="20"/>
                <w:lang w:val="fr-CA" w:eastAsia="de-DE"/>
              </w:rPr>
              <w:t xml:space="preserve">Moyenne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14:paraId="19CE9429" w14:textId="2C54B6BF" w:rsidR="006855D7" w:rsidRPr="00145D59" w:rsidRDefault="006855D7" w:rsidP="00145D59">
            <w:pPr>
              <w:spacing w:before="0" w:after="0" w:line="276" w:lineRule="auto"/>
              <w:rPr>
                <w:rFonts w:cs="Arial"/>
                <w:b/>
                <w:bCs/>
                <w:sz w:val="20"/>
                <w:szCs w:val="20"/>
                <w:lang w:val="fr-CA" w:eastAsia="de-DE"/>
              </w:rPr>
            </w:pPr>
            <w:r w:rsidRPr="00145D59">
              <w:rPr>
                <w:rFonts w:cs="Arial"/>
                <w:b/>
                <w:bCs/>
                <w:sz w:val="20"/>
                <w:szCs w:val="20"/>
                <w:lang w:val="fr-CA" w:eastAsia="de-DE"/>
              </w:rPr>
              <w:t>Moyenne</w:t>
            </w:r>
          </w:p>
        </w:tc>
      </w:tr>
    </w:tbl>
    <w:p w14:paraId="3C78D82A" w14:textId="1FB9092C" w:rsidR="002718D0" w:rsidRPr="004C092C" w:rsidRDefault="002718D0" w:rsidP="00406629">
      <w:pPr>
        <w:spacing w:after="0" w:line="276" w:lineRule="auto"/>
        <w:rPr>
          <w:rFonts w:cs="Arial"/>
          <w:b/>
          <w:bCs/>
        </w:rPr>
      </w:pPr>
      <w:r w:rsidRPr="004C092C">
        <w:rPr>
          <w:rFonts w:cs="Arial"/>
          <w:b/>
          <w:bCs/>
        </w:rPr>
        <w:t>Mesures de bonification</w:t>
      </w:r>
      <w:r w:rsidR="004C092C">
        <w:rPr>
          <w:rFonts w:cs="Arial"/>
          <w:b/>
          <w:bCs/>
        </w:rPr>
        <w:t xml:space="preserve"> et d’</w:t>
      </w:r>
      <w:r w:rsidR="00381F6E">
        <w:rPr>
          <w:rFonts w:cs="Arial"/>
          <w:b/>
          <w:bCs/>
        </w:rPr>
        <w:t>atténuation</w:t>
      </w:r>
      <w:r w:rsidRPr="004C092C">
        <w:rPr>
          <w:rFonts w:cs="Arial"/>
          <w:b/>
          <w:bCs/>
        </w:rPr>
        <w:t xml:space="preserve"> : </w:t>
      </w:r>
    </w:p>
    <w:p w14:paraId="64784029" w14:textId="19E04E32" w:rsidR="004C092C" w:rsidRPr="004C092C" w:rsidRDefault="004C092C" w:rsidP="00840979">
      <w:pPr>
        <w:numPr>
          <w:ilvl w:val="0"/>
          <w:numId w:val="13"/>
        </w:numPr>
        <w:spacing w:before="0" w:after="0" w:line="276" w:lineRule="auto"/>
        <w:ind w:left="1077"/>
        <w:rPr>
          <w:rFonts w:cs="Arial"/>
        </w:rPr>
      </w:pPr>
      <w:r w:rsidRPr="004C092C">
        <w:rPr>
          <w:rFonts w:cs="Arial"/>
        </w:rPr>
        <w:t>Prioriser la main-d’œuvre locale pour les emplois non qualifiés, en tenant compte du genre et en favorisant le recrutement des femmes ;</w:t>
      </w:r>
    </w:p>
    <w:p w14:paraId="2FFF9AD8" w14:textId="30B7A89A" w:rsidR="004C092C" w:rsidRPr="004C092C" w:rsidRDefault="004C092C" w:rsidP="00840979">
      <w:pPr>
        <w:numPr>
          <w:ilvl w:val="0"/>
          <w:numId w:val="13"/>
        </w:numPr>
        <w:spacing w:before="0" w:after="0" w:line="276" w:lineRule="auto"/>
        <w:ind w:left="1077"/>
        <w:rPr>
          <w:rFonts w:cs="Arial"/>
        </w:rPr>
      </w:pPr>
      <w:r w:rsidRPr="004C092C">
        <w:rPr>
          <w:rFonts w:cs="Arial"/>
        </w:rPr>
        <w:t>Mettre en place un mécanisme de recrutement local transparent, en collaboration avec les autorités locales ;</w:t>
      </w:r>
    </w:p>
    <w:p w14:paraId="7BE423B6" w14:textId="44147254" w:rsidR="004C092C" w:rsidRPr="004C092C" w:rsidRDefault="004C092C" w:rsidP="00840979">
      <w:pPr>
        <w:numPr>
          <w:ilvl w:val="0"/>
          <w:numId w:val="13"/>
        </w:numPr>
        <w:spacing w:before="0" w:after="0" w:line="276" w:lineRule="auto"/>
        <w:ind w:left="1077"/>
        <w:rPr>
          <w:rFonts w:cs="Arial"/>
        </w:rPr>
      </w:pPr>
      <w:r w:rsidRPr="004C092C">
        <w:rPr>
          <w:rFonts w:cs="Arial"/>
        </w:rPr>
        <w:t>Afficher les besoins en personnel au niveau des mairies des communes concernées du District de Bamako</w:t>
      </w:r>
      <w:r w:rsidR="00F33C8F">
        <w:rPr>
          <w:rFonts w:cs="Arial"/>
        </w:rPr>
        <w:t>.</w:t>
      </w:r>
    </w:p>
    <w:p w14:paraId="3C78D834" w14:textId="77777777" w:rsidR="002718D0" w:rsidRPr="00245D6B" w:rsidRDefault="002718D0" w:rsidP="004C092C">
      <w:pPr>
        <w:spacing w:line="276" w:lineRule="auto"/>
        <w:rPr>
          <w:rFonts w:cs="Arial"/>
          <w:b/>
          <w:bCs/>
        </w:rPr>
      </w:pPr>
      <w:r w:rsidRPr="00245D6B">
        <w:rPr>
          <w:rFonts w:cs="Arial"/>
          <w:b/>
          <w:bCs/>
        </w:rPr>
        <w:t>L’impact résiduel est jugé fort (positif).</w:t>
      </w:r>
    </w:p>
    <w:p w14:paraId="3C78D835" w14:textId="42A17B3C" w:rsidR="002718D0" w:rsidRPr="00C00763" w:rsidRDefault="002718D0" w:rsidP="00840979">
      <w:pPr>
        <w:pStyle w:val="Puce2"/>
        <w:numPr>
          <w:ilvl w:val="0"/>
          <w:numId w:val="12"/>
        </w:numPr>
        <w:tabs>
          <w:tab w:val="clear" w:pos="720"/>
        </w:tabs>
        <w:spacing w:after="120"/>
        <w:ind w:left="1440" w:hanging="360"/>
        <w:rPr>
          <w:i/>
          <w:iCs w:val="0"/>
          <w:sz w:val="24"/>
          <w:szCs w:val="24"/>
        </w:rPr>
      </w:pPr>
      <w:r w:rsidRPr="00C00763">
        <w:rPr>
          <w:i/>
          <w:iCs w:val="0"/>
          <w:sz w:val="24"/>
          <w:szCs w:val="24"/>
        </w:rPr>
        <w:t xml:space="preserve">Phase d’exploitation </w:t>
      </w:r>
    </w:p>
    <w:p w14:paraId="44E203A2" w14:textId="7DC91BD5" w:rsidR="002B6DA7" w:rsidRPr="002B6DA7" w:rsidRDefault="002B6DA7" w:rsidP="002B6DA7">
      <w:pPr>
        <w:spacing w:line="276" w:lineRule="auto"/>
        <w:rPr>
          <w:rFonts w:cs="Arial"/>
        </w:rPr>
      </w:pPr>
      <w:r w:rsidRPr="002B6DA7">
        <w:rPr>
          <w:rFonts w:cs="Arial"/>
        </w:rPr>
        <w:t xml:space="preserve">En phase d’exploitation, les effets du sous-projet sur l’emploi sont principalement liés au maintien des postes existants nécessaires à l’exploitation et à l’entretien du réseau et du </w:t>
      </w:r>
      <w:r w:rsidR="00E964D9" w:rsidRPr="00E964D9">
        <w:rPr>
          <w:rFonts w:cs="Arial"/>
        </w:rPr>
        <w:t>château</w:t>
      </w:r>
      <w:r w:rsidRPr="002B6DA7">
        <w:rPr>
          <w:rFonts w:cs="Arial"/>
        </w:rPr>
        <w:t>. Les activités courantes de maintenance, de surveillance et de réparation mobilisent une main-d’œuvre qualifiée et non qualifiée déjà intégrée aux structures de gestion du service de l’eau, contribuant ainsi à la stabilisation des emplois et à la sécurisation des revenus locaux.</w:t>
      </w:r>
    </w:p>
    <w:p w14:paraId="2DB23DC3" w14:textId="77777777" w:rsidR="002B6DA7" w:rsidRPr="002B6DA7" w:rsidRDefault="002B6DA7" w:rsidP="002B6DA7">
      <w:pPr>
        <w:spacing w:line="276" w:lineRule="auto"/>
        <w:rPr>
          <w:rFonts w:cs="Arial"/>
        </w:rPr>
      </w:pPr>
      <w:r w:rsidRPr="002B6DA7">
        <w:rPr>
          <w:rFonts w:cs="Arial"/>
        </w:rPr>
        <w:t>Les salaires versés dans le cadre de ces fonctions assurent une continuité des revenus pour les travailleurs concernés et participent au maintien du pouvoir d’achat au niveau local. Contrairement à la phase de construction, la phase d’exploitation ne génère pas de recrutements importants, mais consolide les emplois techniques et opérationnels existants.</w:t>
      </w:r>
    </w:p>
    <w:p w14:paraId="29F82880" w14:textId="457B57FD" w:rsidR="007E1425" w:rsidRDefault="002B6DA7" w:rsidP="002B6DA7">
      <w:pPr>
        <w:spacing w:line="276" w:lineRule="auto"/>
        <w:rPr>
          <w:rFonts w:cs="Arial"/>
        </w:rPr>
      </w:pPr>
      <w:r w:rsidRPr="002B6DA7">
        <w:rPr>
          <w:rFonts w:cs="Arial"/>
        </w:rPr>
        <w:t>Par ailleurs, l’amélioration durable de l’accès à l’eau potable exerce des effets économiques indirects positifs. La disponibilité d’une eau sécurisée facilite le fonctionnement des activités domestiques et économiques, notamment les petits commerces, les services de proximité et certaines activités artisanales. Elle permet également de réduire les contraintes liées à l’approvisionnement en eau, contribuant indirectement à une meilleure allocation du temps de travail, en particulier pour les femmes.</w:t>
      </w: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276"/>
        <w:gridCol w:w="1134"/>
        <w:gridCol w:w="1417"/>
      </w:tblGrid>
      <w:tr w:rsidR="002B6DA7" w:rsidRPr="007E1425" w14:paraId="049C029D" w14:textId="77777777">
        <w:trPr>
          <w:trHeight w:val="374"/>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1AE9C4CC" w14:textId="77777777" w:rsidR="002B6DA7" w:rsidRPr="007E1425" w:rsidRDefault="002B6DA7" w:rsidP="007E1425">
            <w:pPr>
              <w:spacing w:before="0" w:after="0" w:line="276" w:lineRule="auto"/>
              <w:rPr>
                <w:rFonts w:cs="Arial"/>
                <w:b/>
                <w:bCs/>
                <w:sz w:val="20"/>
                <w:szCs w:val="20"/>
                <w:lang w:val="fr-CA" w:eastAsia="de-DE"/>
              </w:rPr>
            </w:pPr>
            <w:r w:rsidRPr="007E1425">
              <w:rPr>
                <w:rFonts w:cs="Arial"/>
                <w:b/>
                <w:bCs/>
                <w:sz w:val="20"/>
                <w:szCs w:val="20"/>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152F764B" w14:textId="77777777" w:rsidR="002B6DA7" w:rsidRPr="007E1425" w:rsidRDefault="002B6DA7" w:rsidP="007E1425">
            <w:pPr>
              <w:spacing w:before="0" w:after="0" w:line="276" w:lineRule="auto"/>
              <w:rPr>
                <w:rFonts w:cs="Arial"/>
                <w:b/>
                <w:bCs/>
                <w:sz w:val="20"/>
                <w:szCs w:val="20"/>
                <w:lang w:val="fr-CA" w:eastAsia="de-DE"/>
              </w:rPr>
            </w:pPr>
            <w:r w:rsidRPr="007E1425">
              <w:rPr>
                <w:rFonts w:cs="Arial"/>
                <w:b/>
                <w:bCs/>
                <w:sz w:val="20"/>
                <w:szCs w:val="20"/>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8D9C6DA" w14:textId="77777777" w:rsidR="002B6DA7" w:rsidRPr="007E1425" w:rsidRDefault="002B6DA7" w:rsidP="007E1425">
            <w:pPr>
              <w:spacing w:before="0" w:after="0" w:line="276" w:lineRule="auto"/>
              <w:jc w:val="center"/>
              <w:rPr>
                <w:rFonts w:cs="Arial"/>
                <w:b/>
                <w:bCs/>
                <w:sz w:val="20"/>
                <w:szCs w:val="20"/>
                <w:lang w:val="fr-CA" w:eastAsia="de-DE"/>
              </w:rPr>
            </w:pPr>
            <w:r w:rsidRPr="007E1425">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35AE8E76" w14:textId="77777777" w:rsidR="002B6DA7" w:rsidRPr="007E1425" w:rsidRDefault="002B6DA7" w:rsidP="007E1425">
            <w:pPr>
              <w:spacing w:before="0" w:after="0" w:line="276" w:lineRule="auto"/>
              <w:rPr>
                <w:rFonts w:cs="Arial"/>
                <w:b/>
                <w:bCs/>
                <w:sz w:val="20"/>
                <w:szCs w:val="20"/>
                <w:lang w:val="fr-CA" w:eastAsia="de-DE"/>
              </w:rPr>
            </w:pPr>
            <w:r w:rsidRPr="007E1425">
              <w:rPr>
                <w:rFonts w:cs="Arial"/>
                <w:b/>
                <w:bCs/>
                <w:sz w:val="20"/>
                <w:szCs w:val="20"/>
                <w:lang w:val="fr-CA" w:eastAsia="de-DE"/>
              </w:rPr>
              <w:t>Importance de l’impact</w:t>
            </w:r>
          </w:p>
        </w:tc>
      </w:tr>
      <w:tr w:rsidR="002B6DA7" w:rsidRPr="007E1425" w14:paraId="06C7B3E3" w14:textId="77777777" w:rsidTr="00B74EF8">
        <w:trPr>
          <w:trHeight w:val="247"/>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701CE7EC" w14:textId="77777777" w:rsidR="002B6DA7" w:rsidRPr="007E1425" w:rsidRDefault="002B6DA7" w:rsidP="007E1425">
            <w:pPr>
              <w:spacing w:before="0" w:after="0" w:line="276" w:lineRule="auto"/>
              <w:rPr>
                <w:rFonts w:cs="Arial"/>
                <w:b/>
                <w:bCs/>
                <w:sz w:val="20"/>
                <w:szCs w:val="20"/>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FA2CFE" w14:textId="77777777" w:rsidR="002B6DA7" w:rsidRPr="007E1425" w:rsidRDefault="002B6DA7" w:rsidP="007E1425">
            <w:pPr>
              <w:spacing w:before="0" w:after="0" w:line="276" w:lineRule="auto"/>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B9CC13F" w14:textId="77777777" w:rsidR="002B6DA7" w:rsidRPr="007E1425" w:rsidRDefault="002B6DA7" w:rsidP="007E1425">
            <w:pPr>
              <w:spacing w:before="0" w:after="0" w:line="276" w:lineRule="auto"/>
              <w:rPr>
                <w:rFonts w:cs="Arial"/>
                <w:b/>
                <w:bCs/>
                <w:sz w:val="20"/>
                <w:szCs w:val="20"/>
                <w:lang w:val="fr-CA" w:eastAsia="de-DE"/>
              </w:rPr>
            </w:pPr>
            <w:r w:rsidRPr="007E1425">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7AE77D6" w14:textId="77777777" w:rsidR="002B6DA7" w:rsidRPr="007E1425" w:rsidRDefault="002B6DA7" w:rsidP="007E1425">
            <w:pPr>
              <w:spacing w:before="0" w:after="0" w:line="276" w:lineRule="auto"/>
              <w:rPr>
                <w:rFonts w:cs="Arial"/>
                <w:b/>
                <w:bCs/>
                <w:sz w:val="20"/>
                <w:szCs w:val="20"/>
                <w:lang w:val="fr-CA" w:eastAsia="de-DE"/>
              </w:rPr>
            </w:pPr>
            <w:r w:rsidRPr="007E1425">
              <w:rPr>
                <w:rFonts w:cs="Arial"/>
                <w:b/>
                <w:bCs/>
                <w:sz w:val="20"/>
                <w:szCs w:val="20"/>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B38206F" w14:textId="77777777" w:rsidR="002B6DA7" w:rsidRPr="007E1425" w:rsidRDefault="002B6DA7" w:rsidP="007E1425">
            <w:pPr>
              <w:spacing w:before="0" w:after="0" w:line="276" w:lineRule="auto"/>
              <w:rPr>
                <w:rFonts w:cs="Arial"/>
                <w:b/>
                <w:bCs/>
                <w:sz w:val="20"/>
                <w:szCs w:val="20"/>
                <w:lang w:val="fr-CA" w:eastAsia="de-DE"/>
              </w:rPr>
            </w:pPr>
            <w:r w:rsidRPr="007E1425">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3413E67" w14:textId="77777777" w:rsidR="002B6DA7" w:rsidRPr="007E1425" w:rsidRDefault="002B6DA7" w:rsidP="007E1425">
            <w:pPr>
              <w:spacing w:before="0" w:after="0" w:line="276" w:lineRule="auto"/>
              <w:rPr>
                <w:rFonts w:cs="Arial"/>
                <w:b/>
                <w:bCs/>
                <w:sz w:val="20"/>
                <w:szCs w:val="20"/>
                <w:lang w:val="fr-CA" w:eastAsia="de-DE"/>
              </w:rPr>
            </w:pPr>
            <w:r w:rsidRPr="007E1425">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903EDD4" w14:textId="77777777" w:rsidR="002B6DA7" w:rsidRPr="007E1425" w:rsidRDefault="002B6DA7" w:rsidP="007E1425">
            <w:pPr>
              <w:spacing w:before="0" w:after="0" w:line="276" w:lineRule="auto"/>
              <w:rPr>
                <w:rFonts w:cs="Arial"/>
                <w:b/>
                <w:bCs/>
                <w:sz w:val="20"/>
                <w:szCs w:val="20"/>
                <w:lang w:val="fr-CA" w:eastAsia="de-DE"/>
              </w:rPr>
            </w:pPr>
          </w:p>
        </w:tc>
      </w:tr>
      <w:tr w:rsidR="00C2310A" w:rsidRPr="007E1425" w14:paraId="517935B4" w14:textId="77777777" w:rsidTr="007F2F90">
        <w:trPr>
          <w:cantSplit/>
          <w:trHeight w:val="1089"/>
          <w:jc w:val="center"/>
        </w:trPr>
        <w:tc>
          <w:tcPr>
            <w:tcW w:w="1130" w:type="dxa"/>
            <w:tcBorders>
              <w:top w:val="single" w:sz="4" w:space="0" w:color="000000" w:themeColor="text1"/>
              <w:left w:val="single" w:sz="4" w:space="0" w:color="000000" w:themeColor="text1"/>
              <w:right w:val="single" w:sz="4" w:space="0" w:color="000000" w:themeColor="text1"/>
            </w:tcBorders>
            <w:textDirection w:val="btLr"/>
            <w:hideMark/>
          </w:tcPr>
          <w:p w14:paraId="364CC516" w14:textId="77777777" w:rsidR="00C2310A" w:rsidRPr="007F2F90" w:rsidRDefault="00C2310A" w:rsidP="00C2310A">
            <w:pPr>
              <w:spacing w:before="0" w:after="0" w:line="276" w:lineRule="auto"/>
              <w:jc w:val="center"/>
              <w:rPr>
                <w:rFonts w:cs="Arial"/>
                <w:b/>
                <w:bCs/>
                <w:sz w:val="18"/>
                <w:szCs w:val="18"/>
                <w:lang w:val="fr-CA" w:eastAsia="de-DE"/>
              </w:rPr>
            </w:pPr>
            <w:r w:rsidRPr="007F2F90">
              <w:rPr>
                <w:rFonts w:cs="Arial"/>
                <w:b/>
                <w:bCs/>
                <w:sz w:val="18"/>
                <w:szCs w:val="18"/>
                <w:lang w:val="fr-CA" w:eastAsia="de-DE"/>
              </w:rPr>
              <w:t xml:space="preserve">Exploitation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31AA9E" w14:textId="4883C362" w:rsidR="00C2310A" w:rsidRPr="007E1425" w:rsidRDefault="00C2310A" w:rsidP="00C2310A">
            <w:pPr>
              <w:spacing w:before="0" w:after="0" w:line="276" w:lineRule="auto"/>
              <w:rPr>
                <w:rFonts w:cs="Arial"/>
                <w:sz w:val="20"/>
                <w:szCs w:val="20"/>
                <w:lang w:eastAsia="de-DE"/>
              </w:rPr>
            </w:pPr>
            <w:r w:rsidRPr="007E1425">
              <w:rPr>
                <w:rFonts w:cs="Arial"/>
                <w:sz w:val="20"/>
                <w:szCs w:val="20"/>
                <w:lang w:val="fr-FR"/>
              </w:rPr>
              <w:t>L’accès à l’eau potable</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F424B5" w14:textId="01EB6C5C" w:rsidR="00C2310A" w:rsidRPr="007E1425" w:rsidRDefault="00C2310A" w:rsidP="00C2310A">
            <w:pPr>
              <w:spacing w:before="0" w:after="0" w:line="276" w:lineRule="auto"/>
              <w:rPr>
                <w:rFonts w:cs="Arial"/>
                <w:sz w:val="20"/>
                <w:szCs w:val="20"/>
                <w:lang w:val="fr-CA" w:eastAsia="de-DE"/>
              </w:rPr>
            </w:pPr>
            <w:r w:rsidRPr="007E1425">
              <w:rPr>
                <w:rFonts w:cs="Arial"/>
                <w:sz w:val="20"/>
                <w:szCs w:val="20"/>
              </w:rPr>
              <w:t xml:space="preserve">Positive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312473" w14:textId="3FA8AC29" w:rsidR="00C2310A" w:rsidRPr="007E1425" w:rsidRDefault="00C2310A" w:rsidP="00C2310A">
            <w:pPr>
              <w:spacing w:before="0" w:after="0" w:line="276" w:lineRule="auto"/>
              <w:rPr>
                <w:rFonts w:cs="Arial"/>
                <w:sz w:val="20"/>
                <w:szCs w:val="20"/>
                <w:lang w:val="fr-CA" w:eastAsia="de-DE"/>
              </w:rPr>
            </w:pPr>
            <w:r w:rsidRPr="007E1425">
              <w:rPr>
                <w:rFonts w:cs="Arial"/>
                <w:sz w:val="20"/>
                <w:szCs w:val="20"/>
              </w:rPr>
              <w:t xml:space="preserve">Forte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500A73" w14:textId="44E17737" w:rsidR="00C2310A" w:rsidRPr="007E1425" w:rsidRDefault="00C2310A" w:rsidP="00C2310A">
            <w:pPr>
              <w:spacing w:before="0" w:after="0" w:line="276" w:lineRule="auto"/>
              <w:rPr>
                <w:rFonts w:cs="Arial"/>
                <w:sz w:val="20"/>
                <w:szCs w:val="20"/>
                <w:lang w:val="fr-CA" w:eastAsia="de-DE"/>
              </w:rPr>
            </w:pPr>
            <w:r w:rsidRPr="007E1425">
              <w:rPr>
                <w:rFonts w:cs="Arial"/>
                <w:sz w:val="20"/>
                <w:szCs w:val="20"/>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AD99DF" w14:textId="18A74D0E" w:rsidR="00C2310A" w:rsidRPr="007E1425" w:rsidRDefault="00C2310A" w:rsidP="00C2310A">
            <w:pPr>
              <w:spacing w:before="0" w:after="0" w:line="276" w:lineRule="auto"/>
              <w:rPr>
                <w:rFonts w:cs="Arial"/>
                <w:sz w:val="20"/>
                <w:szCs w:val="20"/>
                <w:lang w:val="fr-CA" w:eastAsia="de-DE"/>
              </w:rPr>
            </w:pPr>
            <w:r w:rsidRPr="007E1425">
              <w:rPr>
                <w:rFonts w:cs="Arial"/>
                <w:sz w:val="20"/>
                <w:szCs w:val="20"/>
              </w:rPr>
              <w:t xml:space="preserve">Longue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135" w:themeFill="accent6" w:themeFillShade="BF"/>
            <w:vAlign w:val="center"/>
          </w:tcPr>
          <w:p w14:paraId="33F4CD6A" w14:textId="6543BDEB" w:rsidR="00C2310A" w:rsidRPr="007E1425" w:rsidRDefault="00C2310A" w:rsidP="00C2310A">
            <w:pPr>
              <w:spacing w:before="0" w:after="0" w:line="276" w:lineRule="auto"/>
              <w:rPr>
                <w:rFonts w:cs="Arial"/>
                <w:b/>
                <w:bCs/>
                <w:sz w:val="20"/>
                <w:szCs w:val="20"/>
                <w:lang w:val="fr-CA" w:eastAsia="de-DE"/>
              </w:rPr>
            </w:pPr>
            <w:r w:rsidRPr="007E1425">
              <w:rPr>
                <w:rFonts w:cs="Arial"/>
                <w:sz w:val="20"/>
                <w:szCs w:val="20"/>
              </w:rPr>
              <w:t>Majeure</w:t>
            </w:r>
          </w:p>
        </w:tc>
      </w:tr>
    </w:tbl>
    <w:p w14:paraId="3C78D84E" w14:textId="77777777" w:rsidR="002718D0" w:rsidRDefault="002718D0" w:rsidP="00406629">
      <w:pPr>
        <w:spacing w:after="0" w:line="276" w:lineRule="auto"/>
        <w:rPr>
          <w:rFonts w:cs="Arial"/>
          <w:b/>
          <w:bCs/>
        </w:rPr>
      </w:pPr>
      <w:r w:rsidRPr="002B6DA7">
        <w:rPr>
          <w:rFonts w:cs="Arial"/>
          <w:b/>
          <w:bCs/>
        </w:rPr>
        <w:t>Mesures de bonification :</w:t>
      </w:r>
    </w:p>
    <w:p w14:paraId="54BA5F1E" w14:textId="5E721C77" w:rsidR="00C00763" w:rsidRDefault="00C00763" w:rsidP="00840979">
      <w:pPr>
        <w:numPr>
          <w:ilvl w:val="0"/>
          <w:numId w:val="13"/>
        </w:numPr>
        <w:spacing w:before="0" w:after="0" w:line="276" w:lineRule="auto"/>
        <w:ind w:left="1077"/>
        <w:rPr>
          <w:rFonts w:cs="Arial"/>
        </w:rPr>
      </w:pPr>
      <w:r w:rsidRPr="00C00763">
        <w:rPr>
          <w:rFonts w:cs="Arial"/>
        </w:rPr>
        <w:t>Assurer un suivi des retombées économiques après la mise en service, avec un appui aux initiatives féminines et communautaires</w:t>
      </w:r>
    </w:p>
    <w:p w14:paraId="4E928647" w14:textId="66363512" w:rsidR="00C64A8F" w:rsidRPr="00C00763" w:rsidRDefault="00C64A8F" w:rsidP="00840979">
      <w:pPr>
        <w:numPr>
          <w:ilvl w:val="0"/>
          <w:numId w:val="13"/>
        </w:numPr>
        <w:spacing w:before="0" w:after="0" w:line="276" w:lineRule="auto"/>
        <w:ind w:left="1077"/>
        <w:rPr>
          <w:rFonts w:cs="Arial"/>
        </w:rPr>
      </w:pPr>
      <w:r w:rsidRPr="00BD7E00">
        <w:t>Réaliser et mettre en œuvre le PAR afin de recenser et de compenser toutes les personnes affectées par le sous-projet sur le site.</w:t>
      </w:r>
    </w:p>
    <w:p w14:paraId="1B217A71" w14:textId="184F1AD2" w:rsidR="00C00763" w:rsidRPr="00C00763" w:rsidRDefault="00C00763" w:rsidP="00840979">
      <w:pPr>
        <w:pStyle w:val="Puce2"/>
        <w:numPr>
          <w:ilvl w:val="0"/>
          <w:numId w:val="12"/>
        </w:numPr>
        <w:tabs>
          <w:tab w:val="clear" w:pos="720"/>
        </w:tabs>
        <w:spacing w:after="120"/>
        <w:ind w:left="1440" w:hanging="360"/>
        <w:rPr>
          <w:i/>
          <w:iCs w:val="0"/>
          <w:sz w:val="24"/>
          <w:szCs w:val="24"/>
        </w:rPr>
      </w:pPr>
      <w:r w:rsidRPr="00C00763">
        <w:rPr>
          <w:i/>
          <w:iCs w:val="0"/>
          <w:sz w:val="24"/>
          <w:szCs w:val="24"/>
        </w:rPr>
        <w:t>Phase de démantèlement</w:t>
      </w:r>
    </w:p>
    <w:p w14:paraId="5892DDEB" w14:textId="64F15FB9" w:rsidR="00C00763" w:rsidRDefault="00C00763" w:rsidP="00C00763">
      <w:pPr>
        <w:spacing w:after="0" w:line="276" w:lineRule="auto"/>
        <w:rPr>
          <w:rFonts w:cs="Arial"/>
        </w:rPr>
      </w:pPr>
      <w:r w:rsidRPr="00C00763">
        <w:rPr>
          <w:rFonts w:cs="Arial"/>
        </w:rPr>
        <w:t>En phase de démantèlement, les impacts sur l’emploi et les revenus économiques sont similaires à ceux observés durant la phase de pré-construction et de construction. Les travaux de démantèlement nécessitent le recrutement temporaire d’une main-d’œuvre qualifiée et non qualifiée, générant des opportunités d’emploi de courte durée au niveau local. Par ailleurs, ces activités peuvent entraîner des perturbations temporaires des activités économiques existantes situées dans les emprises concernées.</w:t>
      </w:r>
    </w:p>
    <w:p w14:paraId="55C5CAB3" w14:textId="44A8BE43" w:rsidR="00C00763" w:rsidRDefault="00C00763" w:rsidP="00C00763">
      <w:pPr>
        <w:spacing w:after="0" w:line="276" w:lineRule="auto"/>
        <w:rPr>
          <w:rFonts w:cs="Arial"/>
        </w:rPr>
      </w:pPr>
      <w:r>
        <w:rPr>
          <w:rFonts w:cs="Arial"/>
        </w:rPr>
        <w:t>L’impact est négatif, d’intensité moyenne, d’étendue locale et de durée courte. L’importance de l’impact est mineure.</w:t>
      </w: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276"/>
        <w:gridCol w:w="1134"/>
        <w:gridCol w:w="1417"/>
      </w:tblGrid>
      <w:tr w:rsidR="00C0160C" w:rsidRPr="00023BCB" w14:paraId="6877506C" w14:textId="77777777" w:rsidTr="007F2F90">
        <w:trPr>
          <w:trHeight w:val="204"/>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7C226A96" w14:textId="77777777" w:rsidR="00C0160C" w:rsidRPr="00023BCB" w:rsidRDefault="00C0160C" w:rsidP="007F2F90">
            <w:pPr>
              <w:spacing w:before="0" w:after="0" w:line="240" w:lineRule="auto"/>
              <w:rPr>
                <w:rFonts w:cs="Arial"/>
                <w:b/>
                <w:bCs/>
                <w:sz w:val="20"/>
                <w:szCs w:val="20"/>
                <w:lang w:val="fr-CA" w:eastAsia="de-DE"/>
              </w:rPr>
            </w:pPr>
            <w:r w:rsidRPr="00023BCB">
              <w:rPr>
                <w:rFonts w:cs="Arial"/>
                <w:b/>
                <w:bCs/>
                <w:sz w:val="20"/>
                <w:szCs w:val="20"/>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F5FEB89" w14:textId="77777777" w:rsidR="00C0160C" w:rsidRPr="00023BCB" w:rsidRDefault="00C0160C" w:rsidP="007F2F90">
            <w:pPr>
              <w:spacing w:before="0" w:after="0" w:line="240" w:lineRule="auto"/>
              <w:rPr>
                <w:rFonts w:cs="Arial"/>
                <w:b/>
                <w:bCs/>
                <w:sz w:val="20"/>
                <w:szCs w:val="20"/>
                <w:lang w:val="fr-CA" w:eastAsia="de-DE"/>
              </w:rPr>
            </w:pPr>
            <w:r w:rsidRPr="00023BCB">
              <w:rPr>
                <w:rFonts w:cs="Arial"/>
                <w:b/>
                <w:bCs/>
                <w:sz w:val="20"/>
                <w:szCs w:val="20"/>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DDBC81A" w14:textId="77777777" w:rsidR="00C0160C" w:rsidRPr="00023BCB" w:rsidRDefault="00C0160C" w:rsidP="007F2F90">
            <w:pPr>
              <w:spacing w:before="0" w:after="0" w:line="240" w:lineRule="auto"/>
              <w:jc w:val="center"/>
              <w:rPr>
                <w:rFonts w:cs="Arial"/>
                <w:b/>
                <w:bCs/>
                <w:sz w:val="20"/>
                <w:szCs w:val="20"/>
                <w:lang w:val="fr-CA" w:eastAsia="de-DE"/>
              </w:rPr>
            </w:pPr>
            <w:r w:rsidRPr="00023BCB">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3986569" w14:textId="77777777" w:rsidR="00C0160C" w:rsidRPr="00023BCB" w:rsidRDefault="00C0160C" w:rsidP="007F2F90">
            <w:pPr>
              <w:spacing w:before="0" w:after="0" w:line="240" w:lineRule="auto"/>
              <w:rPr>
                <w:rFonts w:cs="Arial"/>
                <w:b/>
                <w:bCs/>
                <w:sz w:val="20"/>
                <w:szCs w:val="20"/>
                <w:lang w:val="fr-CA" w:eastAsia="de-DE"/>
              </w:rPr>
            </w:pPr>
            <w:r w:rsidRPr="00023BCB">
              <w:rPr>
                <w:rFonts w:cs="Arial"/>
                <w:b/>
                <w:bCs/>
                <w:sz w:val="20"/>
                <w:szCs w:val="20"/>
                <w:lang w:val="fr-CA" w:eastAsia="de-DE"/>
              </w:rPr>
              <w:t>Importance de l’impact</w:t>
            </w:r>
          </w:p>
        </w:tc>
      </w:tr>
      <w:tr w:rsidR="00C0160C" w:rsidRPr="00023BCB" w14:paraId="1380A1A8" w14:textId="77777777" w:rsidTr="007F2F90">
        <w:trPr>
          <w:trHeight w:val="252"/>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445532EC" w14:textId="77777777" w:rsidR="00C0160C" w:rsidRPr="00023BCB" w:rsidRDefault="00C0160C" w:rsidP="007F2F90">
            <w:pPr>
              <w:spacing w:before="0" w:after="0" w:line="240" w:lineRule="auto"/>
              <w:rPr>
                <w:rFonts w:cs="Arial"/>
                <w:b/>
                <w:bCs/>
                <w:sz w:val="20"/>
                <w:szCs w:val="20"/>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8F72F6" w14:textId="77777777" w:rsidR="00C0160C" w:rsidRPr="00023BCB" w:rsidRDefault="00C0160C" w:rsidP="007F2F90">
            <w:pPr>
              <w:spacing w:before="0" w:after="0" w:line="240" w:lineRule="auto"/>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139F813" w14:textId="77777777" w:rsidR="00C0160C" w:rsidRPr="00023BCB" w:rsidRDefault="00C0160C" w:rsidP="007F2F90">
            <w:pPr>
              <w:spacing w:before="0" w:after="0" w:line="240" w:lineRule="auto"/>
              <w:rPr>
                <w:rFonts w:cs="Arial"/>
                <w:b/>
                <w:bCs/>
                <w:sz w:val="20"/>
                <w:szCs w:val="20"/>
                <w:lang w:val="fr-CA" w:eastAsia="de-DE"/>
              </w:rPr>
            </w:pPr>
            <w:r w:rsidRPr="00023BCB">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7EEA6ED" w14:textId="77777777" w:rsidR="00C0160C" w:rsidRPr="00023BCB" w:rsidRDefault="00C0160C" w:rsidP="007F2F90">
            <w:pPr>
              <w:spacing w:before="0" w:after="0" w:line="240" w:lineRule="auto"/>
              <w:rPr>
                <w:rFonts w:cs="Arial"/>
                <w:b/>
                <w:bCs/>
                <w:sz w:val="20"/>
                <w:szCs w:val="20"/>
                <w:lang w:val="fr-CA" w:eastAsia="de-DE"/>
              </w:rPr>
            </w:pPr>
            <w:r w:rsidRPr="00023BCB">
              <w:rPr>
                <w:rFonts w:cs="Arial"/>
                <w:b/>
                <w:bCs/>
                <w:sz w:val="20"/>
                <w:szCs w:val="20"/>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986AA85" w14:textId="77777777" w:rsidR="00C0160C" w:rsidRPr="00023BCB" w:rsidRDefault="00C0160C" w:rsidP="007F2F90">
            <w:pPr>
              <w:spacing w:before="0" w:after="0" w:line="240" w:lineRule="auto"/>
              <w:rPr>
                <w:rFonts w:cs="Arial"/>
                <w:b/>
                <w:bCs/>
                <w:sz w:val="20"/>
                <w:szCs w:val="20"/>
                <w:lang w:val="fr-CA" w:eastAsia="de-DE"/>
              </w:rPr>
            </w:pPr>
            <w:r w:rsidRPr="00023BCB">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E4855D2" w14:textId="77777777" w:rsidR="00C0160C" w:rsidRPr="00023BCB" w:rsidRDefault="00C0160C" w:rsidP="007F2F90">
            <w:pPr>
              <w:spacing w:before="0" w:after="0" w:line="240" w:lineRule="auto"/>
              <w:rPr>
                <w:rFonts w:cs="Arial"/>
                <w:b/>
                <w:bCs/>
                <w:sz w:val="20"/>
                <w:szCs w:val="20"/>
                <w:lang w:val="fr-CA" w:eastAsia="de-DE"/>
              </w:rPr>
            </w:pPr>
            <w:r w:rsidRPr="00023BCB">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8111C8A" w14:textId="77777777" w:rsidR="00C0160C" w:rsidRPr="00023BCB" w:rsidRDefault="00C0160C" w:rsidP="007F2F90">
            <w:pPr>
              <w:spacing w:before="0" w:after="0" w:line="240" w:lineRule="auto"/>
              <w:rPr>
                <w:rFonts w:cs="Arial"/>
                <w:b/>
                <w:bCs/>
                <w:sz w:val="20"/>
                <w:szCs w:val="20"/>
                <w:lang w:val="fr-CA" w:eastAsia="de-DE"/>
              </w:rPr>
            </w:pPr>
          </w:p>
        </w:tc>
      </w:tr>
      <w:tr w:rsidR="00C0160C" w:rsidRPr="00023BCB" w14:paraId="6F2262A4" w14:textId="77777777" w:rsidTr="00023BCB">
        <w:trPr>
          <w:cantSplit/>
          <w:trHeight w:val="968"/>
          <w:jc w:val="center"/>
        </w:trPr>
        <w:tc>
          <w:tcPr>
            <w:tcW w:w="11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48C658C0" w14:textId="4FA4784D" w:rsidR="00C0160C" w:rsidRPr="00023BCB" w:rsidRDefault="00C0160C" w:rsidP="007F2F90">
            <w:pPr>
              <w:spacing w:before="0" w:after="0" w:line="240" w:lineRule="auto"/>
              <w:jc w:val="center"/>
              <w:rPr>
                <w:rFonts w:cs="Arial"/>
                <w:b/>
                <w:bCs/>
                <w:sz w:val="20"/>
                <w:szCs w:val="20"/>
                <w:lang w:val="fr-CA" w:eastAsia="de-DE"/>
              </w:rPr>
            </w:pPr>
            <w:r w:rsidRPr="00023BCB">
              <w:rPr>
                <w:rFonts w:cs="Arial"/>
                <w:b/>
                <w:bCs/>
                <w:sz w:val="20"/>
                <w:szCs w:val="20"/>
                <w:lang w:val="fr-CA" w:eastAsia="de-DE"/>
              </w:rPr>
              <w:t xml:space="preserve">Démantèlement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478E1B" w14:textId="77777777" w:rsidR="00C0160C" w:rsidRPr="00023BCB" w:rsidRDefault="00C0160C" w:rsidP="007F2F90">
            <w:pPr>
              <w:spacing w:before="0" w:after="0" w:line="240" w:lineRule="auto"/>
              <w:rPr>
                <w:rFonts w:cs="Arial"/>
                <w:sz w:val="20"/>
                <w:szCs w:val="20"/>
                <w:lang w:eastAsia="de-DE"/>
              </w:rPr>
            </w:pPr>
            <w:r w:rsidRPr="00023BCB">
              <w:rPr>
                <w:rFonts w:eastAsia="Arial" w:cs="Arial"/>
                <w:sz w:val="20"/>
                <w:szCs w:val="20"/>
              </w:rPr>
              <w:t>Recrutement de la main d’œuvre</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23ADEC" w14:textId="77777777" w:rsidR="00C0160C" w:rsidRPr="00023BCB" w:rsidRDefault="00C0160C" w:rsidP="007F2F90">
            <w:pPr>
              <w:spacing w:before="0" w:after="0" w:line="240" w:lineRule="auto"/>
              <w:rPr>
                <w:rFonts w:cs="Arial"/>
                <w:sz w:val="20"/>
                <w:szCs w:val="20"/>
                <w:lang w:val="fr-CA" w:eastAsia="de-DE"/>
              </w:rPr>
            </w:pPr>
            <w:r w:rsidRPr="00023BCB">
              <w:rPr>
                <w:rFonts w:cs="Arial"/>
                <w:sz w:val="20"/>
                <w:szCs w:val="20"/>
              </w:rPr>
              <w:t xml:space="preserve">Positive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D42A59" w14:textId="77777777" w:rsidR="00C0160C" w:rsidRPr="00023BCB" w:rsidRDefault="00C0160C" w:rsidP="007F2F90">
            <w:pPr>
              <w:spacing w:before="0" w:after="0" w:line="240" w:lineRule="auto"/>
              <w:rPr>
                <w:rFonts w:cs="Arial"/>
                <w:sz w:val="20"/>
                <w:szCs w:val="20"/>
                <w:lang w:val="fr-CA" w:eastAsia="de-DE"/>
              </w:rPr>
            </w:pPr>
            <w:r w:rsidRPr="00023BCB">
              <w:rPr>
                <w:rFonts w:cs="Arial"/>
                <w:sz w:val="20"/>
                <w:szCs w:val="20"/>
              </w:rPr>
              <w:t xml:space="preserve">Moyenne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697C97" w14:textId="77777777" w:rsidR="00C0160C" w:rsidRPr="00023BCB" w:rsidRDefault="00C0160C" w:rsidP="007F2F90">
            <w:pPr>
              <w:spacing w:before="0" w:after="0" w:line="240" w:lineRule="auto"/>
              <w:rPr>
                <w:rFonts w:cs="Arial"/>
                <w:sz w:val="20"/>
                <w:szCs w:val="20"/>
                <w:lang w:val="fr-CA" w:eastAsia="de-DE"/>
              </w:rPr>
            </w:pPr>
            <w:r w:rsidRPr="00023BCB">
              <w:rPr>
                <w:rFonts w:cs="Arial"/>
                <w:sz w:val="20"/>
                <w:szCs w:val="20"/>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DD61AF" w14:textId="77777777" w:rsidR="00C0160C" w:rsidRPr="00023BCB" w:rsidRDefault="00C0160C" w:rsidP="007F2F90">
            <w:pPr>
              <w:spacing w:before="0" w:after="0" w:line="240" w:lineRule="auto"/>
              <w:rPr>
                <w:rFonts w:cs="Arial"/>
                <w:sz w:val="20"/>
                <w:szCs w:val="20"/>
                <w:lang w:val="fr-CA" w:eastAsia="de-DE"/>
              </w:rPr>
            </w:pPr>
            <w:r w:rsidRPr="00023BCB">
              <w:rPr>
                <w:rFonts w:cs="Arial"/>
                <w:sz w:val="20"/>
                <w:szCs w:val="20"/>
                <w:lang w:val="fr-CA" w:eastAsia="de-DE"/>
              </w:rPr>
              <w:t xml:space="preserve">Moyenne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14:paraId="21F92C3A" w14:textId="77777777" w:rsidR="00C0160C" w:rsidRPr="00023BCB" w:rsidRDefault="00C0160C" w:rsidP="007F2F90">
            <w:pPr>
              <w:spacing w:before="0" w:after="0" w:line="240" w:lineRule="auto"/>
              <w:rPr>
                <w:rFonts w:cs="Arial"/>
                <w:b/>
                <w:bCs/>
                <w:sz w:val="20"/>
                <w:szCs w:val="20"/>
                <w:lang w:val="fr-CA" w:eastAsia="de-DE"/>
              </w:rPr>
            </w:pPr>
            <w:r w:rsidRPr="00023BCB">
              <w:rPr>
                <w:rFonts w:cs="Arial"/>
                <w:sz w:val="20"/>
                <w:szCs w:val="20"/>
              </w:rPr>
              <w:t xml:space="preserve">Moyenne </w:t>
            </w:r>
          </w:p>
        </w:tc>
      </w:tr>
      <w:tr w:rsidR="00C0160C" w:rsidRPr="00023BCB" w14:paraId="23E9460F" w14:textId="77777777" w:rsidTr="000779B2">
        <w:trPr>
          <w:cantSplit/>
          <w:trHeight w:val="706"/>
          <w:jc w:val="center"/>
        </w:trPr>
        <w:tc>
          <w:tcPr>
            <w:tcW w:w="113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685032" w14:textId="77777777" w:rsidR="00C0160C" w:rsidRPr="00023BCB" w:rsidRDefault="00C0160C" w:rsidP="007F2F90">
            <w:pPr>
              <w:spacing w:before="0" w:after="0" w:line="240" w:lineRule="auto"/>
              <w:rPr>
                <w:rFonts w:cs="Arial"/>
                <w:b/>
                <w:bCs/>
                <w:sz w:val="20"/>
                <w:szCs w:val="20"/>
                <w:lang w:val="fr-CA" w:eastAsia="de-DE"/>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4D95006" w14:textId="77777777" w:rsidR="00C0160C" w:rsidRPr="00023BCB" w:rsidRDefault="00C0160C" w:rsidP="007F2F90">
            <w:pPr>
              <w:spacing w:before="0" w:after="0" w:line="240" w:lineRule="auto"/>
              <w:rPr>
                <w:rFonts w:cs="Arial"/>
                <w:sz w:val="20"/>
                <w:szCs w:val="20"/>
                <w:lang w:eastAsia="de-DE"/>
              </w:rPr>
            </w:pPr>
            <w:r w:rsidRPr="00023BCB">
              <w:rPr>
                <w:rFonts w:eastAsia="Arial" w:cs="Arial"/>
                <w:sz w:val="20"/>
                <w:szCs w:val="20"/>
              </w:rPr>
              <w:t>Perturbation d’activités sources de revenus</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FDFE96B" w14:textId="77777777" w:rsidR="00C0160C" w:rsidRPr="00023BCB" w:rsidRDefault="00C0160C" w:rsidP="007F2F90">
            <w:pPr>
              <w:spacing w:before="0" w:after="0" w:line="240" w:lineRule="auto"/>
              <w:rPr>
                <w:rFonts w:cs="Arial"/>
                <w:sz w:val="20"/>
                <w:szCs w:val="20"/>
                <w:lang w:val="fr-CA" w:eastAsia="de-DE"/>
              </w:rPr>
            </w:pPr>
          </w:p>
          <w:p w14:paraId="5C0A95CC" w14:textId="77777777" w:rsidR="00C0160C" w:rsidRPr="00023BCB" w:rsidRDefault="00C0160C" w:rsidP="007F2F90">
            <w:pPr>
              <w:spacing w:before="0" w:after="0" w:line="240" w:lineRule="auto"/>
              <w:rPr>
                <w:rFonts w:cs="Arial"/>
                <w:sz w:val="20"/>
                <w:szCs w:val="20"/>
                <w:lang w:val="fr-CA" w:eastAsia="de-DE"/>
              </w:rPr>
            </w:pPr>
          </w:p>
          <w:p w14:paraId="1D218A7A" w14:textId="77777777" w:rsidR="00C0160C" w:rsidRPr="00023BCB" w:rsidRDefault="00C0160C" w:rsidP="007F2F90">
            <w:pPr>
              <w:spacing w:before="0" w:after="0" w:line="240" w:lineRule="auto"/>
              <w:rPr>
                <w:rFonts w:cs="Arial"/>
                <w:sz w:val="20"/>
                <w:szCs w:val="20"/>
                <w:lang w:val="fr-CA" w:eastAsia="de-DE"/>
              </w:rPr>
            </w:pPr>
            <w:r w:rsidRPr="00023BCB">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ACA3C38" w14:textId="77777777" w:rsidR="00C0160C" w:rsidRPr="00023BCB" w:rsidRDefault="00C0160C" w:rsidP="007F2F90">
            <w:pPr>
              <w:spacing w:before="0" w:after="0" w:line="240" w:lineRule="auto"/>
              <w:rPr>
                <w:rFonts w:cs="Arial"/>
                <w:sz w:val="20"/>
                <w:szCs w:val="20"/>
                <w:lang w:val="fr-CA" w:eastAsia="de-DE"/>
              </w:rPr>
            </w:pPr>
            <w:r w:rsidRPr="00023BCB">
              <w:rPr>
                <w:rFonts w:cs="Arial"/>
                <w:sz w:val="20"/>
                <w:szCs w:val="20"/>
                <w:lang w:val="fr-CA" w:eastAsia="de-DE"/>
              </w:rPr>
              <w:t xml:space="preserve">Moyenne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B74F847" w14:textId="77777777" w:rsidR="00C0160C" w:rsidRPr="00023BCB" w:rsidRDefault="00C0160C" w:rsidP="007F2F90">
            <w:pPr>
              <w:spacing w:before="0" w:after="0" w:line="240" w:lineRule="auto"/>
              <w:rPr>
                <w:rFonts w:cs="Arial"/>
                <w:sz w:val="20"/>
                <w:szCs w:val="20"/>
                <w:lang w:val="fr-CA" w:eastAsia="de-DE"/>
              </w:rPr>
            </w:pPr>
            <w:r w:rsidRPr="00023BCB">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1657DA8" w14:textId="77777777" w:rsidR="00C0160C" w:rsidRPr="00023BCB" w:rsidRDefault="00C0160C" w:rsidP="007F2F90">
            <w:pPr>
              <w:spacing w:before="0" w:after="0" w:line="240" w:lineRule="auto"/>
              <w:rPr>
                <w:rFonts w:cs="Arial"/>
                <w:sz w:val="20"/>
                <w:szCs w:val="20"/>
                <w:lang w:val="fr-CA" w:eastAsia="de-DE"/>
              </w:rPr>
            </w:pPr>
            <w:r w:rsidRPr="00023BCB">
              <w:rPr>
                <w:rFonts w:cs="Arial"/>
                <w:sz w:val="20"/>
                <w:szCs w:val="20"/>
                <w:lang w:val="fr-CA" w:eastAsia="de-DE"/>
              </w:rPr>
              <w:t xml:space="preserve">Moyenne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14:paraId="6D9262E8" w14:textId="77777777" w:rsidR="00C0160C" w:rsidRPr="00023BCB" w:rsidRDefault="00C0160C" w:rsidP="007F2F90">
            <w:pPr>
              <w:spacing w:before="0" w:after="0" w:line="240" w:lineRule="auto"/>
              <w:rPr>
                <w:rFonts w:cs="Arial"/>
                <w:b/>
                <w:bCs/>
                <w:sz w:val="20"/>
                <w:szCs w:val="20"/>
                <w:lang w:val="fr-CA" w:eastAsia="de-DE"/>
              </w:rPr>
            </w:pPr>
            <w:r w:rsidRPr="00023BCB">
              <w:rPr>
                <w:rFonts w:cs="Arial"/>
                <w:b/>
                <w:bCs/>
                <w:sz w:val="20"/>
                <w:szCs w:val="20"/>
                <w:lang w:val="fr-CA" w:eastAsia="de-DE"/>
              </w:rPr>
              <w:t>Moyenne</w:t>
            </w:r>
          </w:p>
        </w:tc>
      </w:tr>
    </w:tbl>
    <w:p w14:paraId="54133675" w14:textId="4B318E37" w:rsidR="00C0160C" w:rsidRDefault="00C0160C" w:rsidP="00C0160C">
      <w:pPr>
        <w:spacing w:after="0" w:line="276" w:lineRule="auto"/>
        <w:rPr>
          <w:rFonts w:cs="Arial"/>
          <w:b/>
          <w:bCs/>
        </w:rPr>
      </w:pPr>
      <w:r w:rsidRPr="002B6DA7">
        <w:rPr>
          <w:rFonts w:cs="Arial"/>
          <w:b/>
          <w:bCs/>
        </w:rPr>
        <w:t>Mesures de bonification </w:t>
      </w:r>
      <w:r>
        <w:rPr>
          <w:rFonts w:cs="Arial"/>
          <w:b/>
          <w:bCs/>
        </w:rPr>
        <w:t>et d’atténuation</w:t>
      </w:r>
    </w:p>
    <w:p w14:paraId="76BE51BB" w14:textId="4FA42D49" w:rsidR="00C0160C" w:rsidRPr="00C0160C" w:rsidRDefault="00C0160C">
      <w:pPr>
        <w:pStyle w:val="Paragraphedeliste"/>
        <w:numPr>
          <w:ilvl w:val="0"/>
          <w:numId w:val="33"/>
        </w:numPr>
        <w:spacing w:after="0" w:line="276" w:lineRule="auto"/>
        <w:rPr>
          <w:rFonts w:cs="Arial"/>
        </w:rPr>
      </w:pPr>
      <w:r w:rsidRPr="00C0160C">
        <w:rPr>
          <w:rFonts w:cs="Arial"/>
        </w:rPr>
        <w:t>Soutenir les activités génératrices de revenus rendues possibles par l’accès à l’eau</w:t>
      </w:r>
      <w:r>
        <w:rPr>
          <w:rFonts w:cs="Arial"/>
        </w:rPr>
        <w:t> ;</w:t>
      </w:r>
    </w:p>
    <w:p w14:paraId="6F466CFD" w14:textId="5A1A185E" w:rsidR="00C0160C" w:rsidRPr="00C0160C" w:rsidRDefault="00C0160C">
      <w:pPr>
        <w:pStyle w:val="Paragraphedeliste"/>
        <w:numPr>
          <w:ilvl w:val="0"/>
          <w:numId w:val="33"/>
        </w:numPr>
        <w:spacing w:after="0" w:line="276" w:lineRule="auto"/>
        <w:rPr>
          <w:rFonts w:cs="Arial"/>
        </w:rPr>
      </w:pPr>
      <w:r w:rsidRPr="00C0160C">
        <w:rPr>
          <w:rFonts w:cs="Arial"/>
        </w:rPr>
        <w:t>Privilégier la main d’œuvre locale pour les emplois non qualifiés lors</w:t>
      </w:r>
      <w:r>
        <w:rPr>
          <w:rFonts w:cs="Arial"/>
        </w:rPr>
        <w:t xml:space="preserve"> des recrutements ;</w:t>
      </w:r>
    </w:p>
    <w:p w14:paraId="72B72059" w14:textId="35F739EE" w:rsidR="00C0160C" w:rsidRPr="00C0160C" w:rsidRDefault="00C0160C">
      <w:pPr>
        <w:pStyle w:val="Paragraphedeliste"/>
        <w:numPr>
          <w:ilvl w:val="0"/>
          <w:numId w:val="33"/>
        </w:numPr>
        <w:spacing w:after="0" w:line="276" w:lineRule="auto"/>
        <w:rPr>
          <w:rFonts w:cs="Arial"/>
        </w:rPr>
      </w:pPr>
      <w:r w:rsidRPr="00C0160C">
        <w:rPr>
          <w:rFonts w:cs="Arial"/>
        </w:rPr>
        <w:t>Identifier les activités économiques affectées par le démantèlement et prévoir, si nécessaire, une compensation temporaire.</w:t>
      </w:r>
    </w:p>
    <w:p w14:paraId="6BD98EE1" w14:textId="4A322C43" w:rsidR="00C00763" w:rsidRDefault="00C0160C" w:rsidP="00C0160C">
      <w:pPr>
        <w:spacing w:line="276" w:lineRule="auto"/>
        <w:rPr>
          <w:rFonts w:cs="Arial"/>
          <w:b/>
          <w:bCs/>
        </w:rPr>
      </w:pPr>
      <w:r w:rsidRPr="00245D6B">
        <w:rPr>
          <w:rFonts w:cs="Arial"/>
          <w:b/>
          <w:bCs/>
        </w:rPr>
        <w:t xml:space="preserve">L’impact résiduel est jugé </w:t>
      </w:r>
      <w:r w:rsidR="00655E5E">
        <w:rPr>
          <w:rFonts w:cs="Arial"/>
          <w:b/>
          <w:bCs/>
        </w:rPr>
        <w:t>négligea</w:t>
      </w:r>
      <w:r w:rsidR="00655E5E" w:rsidRPr="005E2329">
        <w:rPr>
          <w:rFonts w:cs="Arial"/>
          <w:b/>
          <w:bCs/>
        </w:rPr>
        <w:t>ble</w:t>
      </w:r>
      <w:r w:rsidRPr="00245D6B">
        <w:rPr>
          <w:rFonts w:cs="Arial"/>
          <w:b/>
          <w:bCs/>
        </w:rPr>
        <w:t>.</w:t>
      </w:r>
    </w:p>
    <w:p w14:paraId="3C78D855" w14:textId="77777777" w:rsidR="002718D0" w:rsidRPr="0074225D" w:rsidRDefault="002718D0" w:rsidP="00406629">
      <w:pPr>
        <w:pStyle w:val="Titre4"/>
        <w:spacing w:before="0" w:line="276" w:lineRule="auto"/>
      </w:pPr>
      <w:bookmarkStart w:id="1007" w:name="_Toc153367742"/>
      <w:bookmarkStart w:id="1008" w:name="_Toc153367334"/>
      <w:bookmarkStart w:id="1009" w:name="_Toc174535993"/>
      <w:r w:rsidRPr="0074225D">
        <w:t>Genre / Violence Basée sur le Genre (VBG)-EAS/HS</w:t>
      </w:r>
      <w:bookmarkEnd w:id="1007"/>
      <w:bookmarkEnd w:id="1008"/>
      <w:bookmarkEnd w:id="1009"/>
    </w:p>
    <w:p w14:paraId="3C78D856" w14:textId="77777777" w:rsidR="002718D0" w:rsidRPr="00C0160C" w:rsidRDefault="002718D0" w:rsidP="00840979">
      <w:pPr>
        <w:pStyle w:val="Puce2"/>
        <w:numPr>
          <w:ilvl w:val="0"/>
          <w:numId w:val="12"/>
        </w:numPr>
        <w:tabs>
          <w:tab w:val="clear" w:pos="720"/>
        </w:tabs>
        <w:spacing w:after="120"/>
        <w:ind w:left="1440" w:hanging="360"/>
        <w:rPr>
          <w:i/>
          <w:iCs w:val="0"/>
          <w:sz w:val="24"/>
          <w:szCs w:val="24"/>
        </w:rPr>
      </w:pPr>
      <w:r w:rsidRPr="00C0160C">
        <w:rPr>
          <w:i/>
          <w:iCs w:val="0"/>
          <w:sz w:val="24"/>
          <w:szCs w:val="24"/>
        </w:rPr>
        <w:t>Phase de pré-construction et de construction</w:t>
      </w:r>
    </w:p>
    <w:p w14:paraId="4B1CE303" w14:textId="54211BE2" w:rsidR="00C0160C" w:rsidRPr="00C0160C" w:rsidRDefault="002718D0" w:rsidP="00C0160C">
      <w:pPr>
        <w:spacing w:line="276" w:lineRule="auto"/>
        <w:rPr>
          <w:rFonts w:cs="Arial"/>
        </w:rPr>
      </w:pPr>
      <w:r w:rsidRPr="00C0160C">
        <w:rPr>
          <w:rFonts w:cs="Arial"/>
        </w:rPr>
        <w:t xml:space="preserve">La </w:t>
      </w:r>
      <w:r w:rsidR="00C0160C" w:rsidRPr="00C0160C">
        <w:rPr>
          <w:rFonts w:cs="Arial"/>
        </w:rPr>
        <w:t xml:space="preserve">Durant la phase de pré-construction et de construction, les activités du </w:t>
      </w:r>
      <w:r w:rsidR="00363AE7">
        <w:rPr>
          <w:rFonts w:cs="Arial"/>
        </w:rPr>
        <w:t>sous-</w:t>
      </w:r>
      <w:r w:rsidR="00C0160C" w:rsidRPr="00C0160C">
        <w:rPr>
          <w:rFonts w:cs="Arial"/>
        </w:rPr>
        <w:t>projet peuvent générer des opportunités économiques temporaires pour certaines femmes vivant à proximité des chantiers. La présence des travailleurs et des entreprises peut favoriser le développement d’activités génératrices de revenus, telles que le petit commerce, la restauration artisanale ou la fourniture de services de proximité. Ces initiatives contribuent à l’amélioration ponctuelle des revenus et à l’autonomisation économique de certaines femmes pendant la durée des travaux.</w:t>
      </w:r>
    </w:p>
    <w:p w14:paraId="2E3DC4FB" w14:textId="6DA02C17" w:rsidR="00C0160C" w:rsidRPr="00C0160C" w:rsidRDefault="00C0160C" w:rsidP="00C0160C">
      <w:pPr>
        <w:spacing w:line="276" w:lineRule="auto"/>
        <w:rPr>
          <w:rFonts w:cs="Arial"/>
        </w:rPr>
      </w:pPr>
      <w:r w:rsidRPr="00C0160C">
        <w:rPr>
          <w:rFonts w:cs="Arial"/>
        </w:rPr>
        <w:t xml:space="preserve">Cet impact est de nature positive, d’intensité moyenne, d’étendue locale et de durée </w:t>
      </w:r>
      <w:r w:rsidR="00534937">
        <w:rPr>
          <w:rFonts w:cs="Arial"/>
        </w:rPr>
        <w:t>moyenne</w:t>
      </w:r>
      <w:r w:rsidRPr="00C0160C">
        <w:rPr>
          <w:rFonts w:cs="Arial"/>
        </w:rPr>
        <w:t>.</w:t>
      </w:r>
      <w:r w:rsidR="00534937">
        <w:rPr>
          <w:rFonts w:cs="Arial"/>
        </w:rPr>
        <w:t xml:space="preserve"> L’importance de l’impact est moyenne.</w:t>
      </w:r>
    </w:p>
    <w:p w14:paraId="12BA9153" w14:textId="77777777" w:rsidR="00C0160C" w:rsidRPr="00C0160C" w:rsidRDefault="00C0160C" w:rsidP="00C0160C">
      <w:pPr>
        <w:spacing w:line="276" w:lineRule="auto"/>
        <w:rPr>
          <w:rFonts w:cs="Arial"/>
        </w:rPr>
      </w:pPr>
      <w:r w:rsidRPr="00C0160C">
        <w:rPr>
          <w:rFonts w:cs="Arial"/>
        </w:rPr>
        <w:t>Parallèlement, la mobilisation d’une main-d’œuvre majoritairement masculine sur les chantiers peut accroître les risques de comportements inappropriés à l’égard des femmes, notamment sous forme de harcèlement, de propos déplacés ou d’autres violences basées sur le genre. Ces situations, bien que non systématiques, peuvent affecter la sécurité, la dignité et le bien-être des femmes dans les zones d’intervention.</w:t>
      </w:r>
    </w:p>
    <w:p w14:paraId="7D2E7B46" w14:textId="39F9CE0C" w:rsidR="000779B2" w:rsidRDefault="00C0160C" w:rsidP="00534937">
      <w:pPr>
        <w:spacing w:line="276" w:lineRule="auto"/>
        <w:rPr>
          <w:rFonts w:cs="Arial"/>
        </w:rPr>
      </w:pPr>
      <w:r w:rsidRPr="00C0160C">
        <w:rPr>
          <w:rFonts w:cs="Arial"/>
        </w:rPr>
        <w:t>Cet impact est de nature négative,</w:t>
      </w:r>
      <w:r w:rsidR="00534937">
        <w:rPr>
          <w:rFonts w:cs="Arial"/>
        </w:rPr>
        <w:t xml:space="preserve"> </w:t>
      </w:r>
      <w:r w:rsidRPr="00C0160C">
        <w:rPr>
          <w:rFonts w:cs="Arial"/>
        </w:rPr>
        <w:t xml:space="preserve">d’intensité </w:t>
      </w:r>
      <w:r w:rsidR="00534937">
        <w:rPr>
          <w:rFonts w:cs="Arial"/>
        </w:rPr>
        <w:t>forte</w:t>
      </w:r>
      <w:r w:rsidRPr="00C0160C">
        <w:rPr>
          <w:rFonts w:cs="Arial"/>
        </w:rPr>
        <w:t xml:space="preserve">, d’étendue locale et de durée </w:t>
      </w:r>
      <w:r w:rsidR="00534937">
        <w:rPr>
          <w:rFonts w:cs="Arial"/>
        </w:rPr>
        <w:t>moyenne</w:t>
      </w:r>
      <w:r w:rsidRPr="00C0160C">
        <w:rPr>
          <w:rFonts w:cs="Arial"/>
        </w:rPr>
        <w:t>.</w:t>
      </w:r>
      <w:r w:rsidR="00534937">
        <w:rPr>
          <w:rFonts w:cs="Arial"/>
        </w:rPr>
        <w:t xml:space="preserve"> L’importance de l’impact est moyenne.</w:t>
      </w: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276"/>
        <w:gridCol w:w="1134"/>
        <w:gridCol w:w="1417"/>
      </w:tblGrid>
      <w:tr w:rsidR="00C0160C" w:rsidRPr="000779B2" w14:paraId="3992AD82" w14:textId="77777777" w:rsidTr="000779B2">
        <w:trPr>
          <w:trHeight w:val="44"/>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530A97EE" w14:textId="77777777" w:rsidR="00C0160C" w:rsidRPr="000779B2" w:rsidRDefault="00C0160C" w:rsidP="000779B2">
            <w:pPr>
              <w:spacing w:before="0" w:after="0" w:line="240" w:lineRule="auto"/>
              <w:rPr>
                <w:rFonts w:cs="Arial"/>
                <w:b/>
                <w:bCs/>
                <w:sz w:val="20"/>
                <w:szCs w:val="20"/>
                <w:lang w:val="fr-CA" w:eastAsia="de-DE"/>
              </w:rPr>
            </w:pPr>
            <w:r w:rsidRPr="000779B2">
              <w:rPr>
                <w:rFonts w:cs="Arial"/>
                <w:b/>
                <w:bCs/>
                <w:sz w:val="20"/>
                <w:szCs w:val="20"/>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8736A2A" w14:textId="77777777" w:rsidR="00C0160C" w:rsidRPr="000779B2" w:rsidRDefault="00C0160C" w:rsidP="000779B2">
            <w:pPr>
              <w:spacing w:before="0" w:after="0" w:line="240" w:lineRule="auto"/>
              <w:rPr>
                <w:rFonts w:cs="Arial"/>
                <w:b/>
                <w:bCs/>
                <w:sz w:val="20"/>
                <w:szCs w:val="20"/>
                <w:lang w:val="fr-CA" w:eastAsia="de-DE"/>
              </w:rPr>
            </w:pPr>
            <w:r w:rsidRPr="000779B2">
              <w:rPr>
                <w:rFonts w:cs="Arial"/>
                <w:b/>
                <w:bCs/>
                <w:sz w:val="20"/>
                <w:szCs w:val="20"/>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EBCABE4" w14:textId="77777777" w:rsidR="00C0160C" w:rsidRPr="000779B2" w:rsidRDefault="00C0160C" w:rsidP="000779B2">
            <w:pPr>
              <w:spacing w:before="0" w:after="0" w:line="240" w:lineRule="auto"/>
              <w:jc w:val="center"/>
              <w:rPr>
                <w:rFonts w:cs="Arial"/>
                <w:b/>
                <w:bCs/>
                <w:sz w:val="20"/>
                <w:szCs w:val="20"/>
                <w:lang w:val="fr-CA" w:eastAsia="de-DE"/>
              </w:rPr>
            </w:pPr>
            <w:r w:rsidRPr="000779B2">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71B337B" w14:textId="77777777" w:rsidR="00C0160C" w:rsidRPr="000779B2" w:rsidRDefault="00C0160C" w:rsidP="000779B2">
            <w:pPr>
              <w:spacing w:before="0" w:after="0" w:line="240" w:lineRule="auto"/>
              <w:rPr>
                <w:rFonts w:cs="Arial"/>
                <w:b/>
                <w:bCs/>
                <w:sz w:val="20"/>
                <w:szCs w:val="20"/>
                <w:lang w:val="fr-CA" w:eastAsia="de-DE"/>
              </w:rPr>
            </w:pPr>
            <w:r w:rsidRPr="000779B2">
              <w:rPr>
                <w:rFonts w:cs="Arial"/>
                <w:b/>
                <w:bCs/>
                <w:sz w:val="20"/>
                <w:szCs w:val="20"/>
                <w:lang w:val="fr-CA" w:eastAsia="de-DE"/>
              </w:rPr>
              <w:t>Importance de l’impact</w:t>
            </w:r>
          </w:p>
        </w:tc>
      </w:tr>
      <w:tr w:rsidR="00C0160C" w:rsidRPr="000779B2" w14:paraId="2D4ECF7C" w14:textId="77777777">
        <w:trPr>
          <w:trHeight w:val="545"/>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4B171411" w14:textId="77777777" w:rsidR="00C0160C" w:rsidRPr="000779B2" w:rsidRDefault="00C0160C" w:rsidP="000779B2">
            <w:pPr>
              <w:spacing w:before="0" w:after="0" w:line="240" w:lineRule="auto"/>
              <w:rPr>
                <w:rFonts w:cs="Arial"/>
                <w:b/>
                <w:bCs/>
                <w:sz w:val="20"/>
                <w:szCs w:val="20"/>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69A0B9" w14:textId="77777777" w:rsidR="00C0160C" w:rsidRPr="000779B2" w:rsidRDefault="00C0160C" w:rsidP="000779B2">
            <w:pPr>
              <w:spacing w:before="0" w:after="0" w:line="240" w:lineRule="auto"/>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247BD2A" w14:textId="77777777" w:rsidR="00C0160C" w:rsidRPr="000779B2" w:rsidRDefault="00C0160C" w:rsidP="000779B2">
            <w:pPr>
              <w:spacing w:before="0" w:after="0" w:line="240" w:lineRule="auto"/>
              <w:rPr>
                <w:rFonts w:cs="Arial"/>
                <w:b/>
                <w:bCs/>
                <w:sz w:val="20"/>
                <w:szCs w:val="20"/>
                <w:lang w:val="fr-CA" w:eastAsia="de-DE"/>
              </w:rPr>
            </w:pPr>
            <w:r w:rsidRPr="000779B2">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3530B393" w14:textId="77777777" w:rsidR="00C0160C" w:rsidRPr="000779B2" w:rsidRDefault="00C0160C" w:rsidP="000779B2">
            <w:pPr>
              <w:spacing w:before="0" w:after="0" w:line="240" w:lineRule="auto"/>
              <w:rPr>
                <w:rFonts w:cs="Arial"/>
                <w:b/>
                <w:bCs/>
                <w:sz w:val="20"/>
                <w:szCs w:val="20"/>
                <w:lang w:val="fr-CA" w:eastAsia="de-DE"/>
              </w:rPr>
            </w:pPr>
            <w:r w:rsidRPr="000779B2">
              <w:rPr>
                <w:rFonts w:cs="Arial"/>
                <w:b/>
                <w:bCs/>
                <w:sz w:val="20"/>
                <w:szCs w:val="20"/>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865D489" w14:textId="77777777" w:rsidR="00C0160C" w:rsidRPr="000779B2" w:rsidRDefault="00C0160C" w:rsidP="000779B2">
            <w:pPr>
              <w:spacing w:before="0" w:after="0" w:line="240" w:lineRule="auto"/>
              <w:rPr>
                <w:rFonts w:cs="Arial"/>
                <w:b/>
                <w:bCs/>
                <w:sz w:val="20"/>
                <w:szCs w:val="20"/>
                <w:lang w:val="fr-CA" w:eastAsia="de-DE"/>
              </w:rPr>
            </w:pPr>
            <w:r w:rsidRPr="000779B2">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5976635" w14:textId="77777777" w:rsidR="00C0160C" w:rsidRPr="000779B2" w:rsidRDefault="00C0160C" w:rsidP="000779B2">
            <w:pPr>
              <w:spacing w:before="0" w:after="0" w:line="240" w:lineRule="auto"/>
              <w:rPr>
                <w:rFonts w:cs="Arial"/>
                <w:b/>
                <w:bCs/>
                <w:sz w:val="20"/>
                <w:szCs w:val="20"/>
                <w:lang w:val="fr-CA" w:eastAsia="de-DE"/>
              </w:rPr>
            </w:pPr>
            <w:r w:rsidRPr="000779B2">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C38E24E" w14:textId="77777777" w:rsidR="00C0160C" w:rsidRPr="000779B2" w:rsidRDefault="00C0160C" w:rsidP="000779B2">
            <w:pPr>
              <w:spacing w:before="0" w:after="0" w:line="240" w:lineRule="auto"/>
              <w:rPr>
                <w:rFonts w:cs="Arial"/>
                <w:b/>
                <w:bCs/>
                <w:sz w:val="20"/>
                <w:szCs w:val="20"/>
                <w:lang w:val="fr-CA" w:eastAsia="de-DE"/>
              </w:rPr>
            </w:pPr>
          </w:p>
        </w:tc>
      </w:tr>
      <w:tr w:rsidR="00C0160C" w:rsidRPr="000779B2" w14:paraId="21122133" w14:textId="77777777" w:rsidTr="000779B2">
        <w:trPr>
          <w:cantSplit/>
          <w:trHeight w:val="555"/>
          <w:jc w:val="center"/>
        </w:trPr>
        <w:tc>
          <w:tcPr>
            <w:tcW w:w="11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437A9958" w14:textId="77777777" w:rsidR="00C0160C" w:rsidRPr="000779B2" w:rsidRDefault="00C0160C" w:rsidP="000779B2">
            <w:pPr>
              <w:spacing w:before="0" w:after="0" w:line="240" w:lineRule="auto"/>
              <w:jc w:val="center"/>
              <w:rPr>
                <w:rFonts w:cs="Arial"/>
                <w:b/>
                <w:bCs/>
                <w:sz w:val="20"/>
                <w:szCs w:val="20"/>
                <w:lang w:val="fr-CA" w:eastAsia="de-DE"/>
              </w:rPr>
            </w:pPr>
            <w:r w:rsidRPr="000779B2">
              <w:rPr>
                <w:rFonts w:cs="Arial"/>
                <w:b/>
                <w:bCs/>
                <w:sz w:val="20"/>
                <w:szCs w:val="20"/>
                <w:lang w:val="fr-CA" w:eastAsia="de-DE"/>
              </w:rPr>
              <w:t>Preconstruction et Construction</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59A1E1" w14:textId="40E56EE0" w:rsidR="00C0160C" w:rsidRPr="000779B2" w:rsidRDefault="00534937" w:rsidP="000779B2">
            <w:pPr>
              <w:spacing w:before="0" w:after="0" w:line="240" w:lineRule="auto"/>
              <w:rPr>
                <w:rFonts w:cs="Arial"/>
                <w:sz w:val="20"/>
                <w:szCs w:val="20"/>
                <w:lang w:eastAsia="de-DE"/>
              </w:rPr>
            </w:pPr>
            <w:r w:rsidRPr="000779B2">
              <w:rPr>
                <w:rFonts w:eastAsia="Arial" w:cs="Arial"/>
                <w:sz w:val="20"/>
                <w:szCs w:val="20"/>
              </w:rPr>
              <w:t>Opportunités économiques</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A41791" w14:textId="77777777" w:rsidR="00C0160C" w:rsidRPr="000779B2" w:rsidRDefault="00C0160C" w:rsidP="000779B2">
            <w:pPr>
              <w:spacing w:before="0" w:after="0" w:line="240" w:lineRule="auto"/>
              <w:rPr>
                <w:rFonts w:cs="Arial"/>
                <w:sz w:val="20"/>
                <w:szCs w:val="20"/>
                <w:lang w:val="fr-CA" w:eastAsia="de-DE"/>
              </w:rPr>
            </w:pPr>
            <w:r w:rsidRPr="000779B2">
              <w:rPr>
                <w:rFonts w:cs="Arial"/>
                <w:sz w:val="20"/>
                <w:szCs w:val="20"/>
              </w:rPr>
              <w:t xml:space="preserve">Positive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2905EC" w14:textId="77777777" w:rsidR="00C0160C" w:rsidRPr="000779B2" w:rsidRDefault="00C0160C" w:rsidP="000779B2">
            <w:pPr>
              <w:spacing w:before="0" w:after="0" w:line="240" w:lineRule="auto"/>
              <w:rPr>
                <w:rFonts w:cs="Arial"/>
                <w:sz w:val="20"/>
                <w:szCs w:val="20"/>
                <w:lang w:val="fr-CA" w:eastAsia="de-DE"/>
              </w:rPr>
            </w:pPr>
            <w:r w:rsidRPr="000779B2">
              <w:rPr>
                <w:rFonts w:cs="Arial"/>
                <w:sz w:val="20"/>
                <w:szCs w:val="20"/>
              </w:rPr>
              <w:t xml:space="preserve">Moyenne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D4E61C" w14:textId="77777777" w:rsidR="00C0160C" w:rsidRPr="000779B2" w:rsidRDefault="00C0160C" w:rsidP="000779B2">
            <w:pPr>
              <w:spacing w:before="0" w:after="0" w:line="240" w:lineRule="auto"/>
              <w:rPr>
                <w:rFonts w:cs="Arial"/>
                <w:sz w:val="20"/>
                <w:szCs w:val="20"/>
                <w:lang w:val="fr-CA" w:eastAsia="de-DE"/>
              </w:rPr>
            </w:pPr>
            <w:r w:rsidRPr="000779B2">
              <w:rPr>
                <w:rFonts w:cs="Arial"/>
                <w:sz w:val="20"/>
                <w:szCs w:val="20"/>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8C7C90" w14:textId="77777777" w:rsidR="00C0160C" w:rsidRPr="000779B2" w:rsidRDefault="00C0160C" w:rsidP="000779B2">
            <w:pPr>
              <w:spacing w:before="0" w:after="0" w:line="240" w:lineRule="auto"/>
              <w:rPr>
                <w:rFonts w:cs="Arial"/>
                <w:sz w:val="20"/>
                <w:szCs w:val="20"/>
                <w:lang w:val="fr-CA" w:eastAsia="de-DE"/>
              </w:rPr>
            </w:pPr>
            <w:r w:rsidRPr="000779B2">
              <w:rPr>
                <w:rFonts w:cs="Arial"/>
                <w:sz w:val="20"/>
                <w:szCs w:val="20"/>
                <w:lang w:val="fr-CA" w:eastAsia="de-DE"/>
              </w:rPr>
              <w:t xml:space="preserve">Moyenne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14:paraId="72938996" w14:textId="77777777" w:rsidR="00C0160C" w:rsidRPr="000779B2" w:rsidRDefault="00C0160C" w:rsidP="000779B2">
            <w:pPr>
              <w:spacing w:before="0" w:after="0" w:line="240" w:lineRule="auto"/>
              <w:rPr>
                <w:rFonts w:cs="Arial"/>
                <w:b/>
                <w:bCs/>
                <w:sz w:val="20"/>
                <w:szCs w:val="20"/>
                <w:lang w:val="fr-CA" w:eastAsia="de-DE"/>
              </w:rPr>
            </w:pPr>
            <w:r w:rsidRPr="000779B2">
              <w:rPr>
                <w:rFonts w:cs="Arial"/>
                <w:sz w:val="20"/>
                <w:szCs w:val="20"/>
              </w:rPr>
              <w:t xml:space="preserve">Moyenne </w:t>
            </w:r>
          </w:p>
        </w:tc>
      </w:tr>
      <w:tr w:rsidR="00C0160C" w:rsidRPr="000779B2" w14:paraId="6484E08A" w14:textId="77777777" w:rsidTr="000779B2">
        <w:trPr>
          <w:cantSplit/>
          <w:trHeight w:val="44"/>
          <w:jc w:val="center"/>
        </w:trPr>
        <w:tc>
          <w:tcPr>
            <w:tcW w:w="113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F34C02" w14:textId="77777777" w:rsidR="00C0160C" w:rsidRPr="000779B2" w:rsidRDefault="00C0160C" w:rsidP="000779B2">
            <w:pPr>
              <w:spacing w:before="0" w:after="0" w:line="240" w:lineRule="auto"/>
              <w:rPr>
                <w:rFonts w:cs="Arial"/>
                <w:b/>
                <w:bCs/>
                <w:sz w:val="20"/>
                <w:szCs w:val="20"/>
                <w:lang w:val="fr-CA" w:eastAsia="de-DE"/>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7B79F7F" w14:textId="388C440D" w:rsidR="00C0160C" w:rsidRPr="000779B2" w:rsidRDefault="00534937" w:rsidP="000779B2">
            <w:pPr>
              <w:spacing w:before="0" w:after="0" w:line="240" w:lineRule="auto"/>
              <w:rPr>
                <w:rFonts w:cs="Arial"/>
                <w:sz w:val="20"/>
                <w:szCs w:val="20"/>
                <w:lang w:eastAsia="de-DE"/>
              </w:rPr>
            </w:pPr>
            <w:r w:rsidRPr="000779B2">
              <w:rPr>
                <w:rFonts w:eastAsia="Arial" w:cs="Arial"/>
                <w:sz w:val="20"/>
                <w:szCs w:val="20"/>
              </w:rPr>
              <w:t>Risques de VBG/EAS/HS</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ECB7147" w14:textId="77777777" w:rsidR="00C0160C" w:rsidRPr="000779B2" w:rsidRDefault="00C0160C" w:rsidP="000779B2">
            <w:pPr>
              <w:spacing w:before="0" w:after="0" w:line="240" w:lineRule="auto"/>
              <w:rPr>
                <w:rFonts w:cs="Arial"/>
                <w:sz w:val="20"/>
                <w:szCs w:val="20"/>
                <w:lang w:val="fr-CA" w:eastAsia="de-DE"/>
              </w:rPr>
            </w:pPr>
            <w:r w:rsidRPr="000779B2">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DC5992B" w14:textId="586D8C39" w:rsidR="00C0160C" w:rsidRPr="000779B2" w:rsidRDefault="00534937" w:rsidP="000779B2">
            <w:pPr>
              <w:spacing w:before="0" w:after="0" w:line="240" w:lineRule="auto"/>
              <w:rPr>
                <w:rFonts w:cs="Arial"/>
                <w:sz w:val="20"/>
                <w:szCs w:val="20"/>
                <w:lang w:val="fr-CA" w:eastAsia="de-DE"/>
              </w:rPr>
            </w:pPr>
            <w:r w:rsidRPr="000779B2">
              <w:rPr>
                <w:rFonts w:cs="Arial"/>
                <w:sz w:val="20"/>
                <w:szCs w:val="20"/>
                <w:lang w:val="fr-CA" w:eastAsia="de-DE"/>
              </w:rPr>
              <w:t>Forte</w:t>
            </w:r>
            <w:r w:rsidR="00C0160C" w:rsidRPr="000779B2">
              <w:rPr>
                <w:rFonts w:cs="Arial"/>
                <w:sz w:val="20"/>
                <w:szCs w:val="20"/>
                <w:lang w:val="fr-CA" w:eastAsia="de-DE"/>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091E16F" w14:textId="77777777" w:rsidR="00C0160C" w:rsidRPr="000779B2" w:rsidRDefault="00C0160C" w:rsidP="000779B2">
            <w:pPr>
              <w:spacing w:before="0" w:after="0" w:line="240" w:lineRule="auto"/>
              <w:rPr>
                <w:rFonts w:cs="Arial"/>
                <w:sz w:val="20"/>
                <w:szCs w:val="20"/>
                <w:lang w:val="fr-CA" w:eastAsia="de-DE"/>
              </w:rPr>
            </w:pPr>
            <w:r w:rsidRPr="000779B2">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7823EDB" w14:textId="77777777" w:rsidR="00C0160C" w:rsidRPr="000779B2" w:rsidRDefault="00C0160C" w:rsidP="000779B2">
            <w:pPr>
              <w:spacing w:before="0" w:after="0" w:line="240" w:lineRule="auto"/>
              <w:rPr>
                <w:rFonts w:cs="Arial"/>
                <w:sz w:val="20"/>
                <w:szCs w:val="20"/>
                <w:lang w:val="fr-CA" w:eastAsia="de-DE"/>
              </w:rPr>
            </w:pPr>
            <w:r w:rsidRPr="000779B2">
              <w:rPr>
                <w:rFonts w:cs="Arial"/>
                <w:sz w:val="20"/>
                <w:szCs w:val="20"/>
                <w:lang w:val="fr-CA" w:eastAsia="de-DE"/>
              </w:rPr>
              <w:t xml:space="preserve">Moyenne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14:paraId="3AB2481A" w14:textId="77777777" w:rsidR="00C0160C" w:rsidRPr="000779B2" w:rsidRDefault="00C0160C" w:rsidP="000779B2">
            <w:pPr>
              <w:spacing w:before="0" w:after="0" w:line="240" w:lineRule="auto"/>
              <w:rPr>
                <w:rFonts w:cs="Arial"/>
                <w:b/>
                <w:bCs/>
                <w:sz w:val="20"/>
                <w:szCs w:val="20"/>
                <w:lang w:val="fr-CA" w:eastAsia="de-DE"/>
              </w:rPr>
            </w:pPr>
            <w:r w:rsidRPr="000779B2">
              <w:rPr>
                <w:rFonts w:cs="Arial"/>
                <w:b/>
                <w:bCs/>
                <w:sz w:val="20"/>
                <w:szCs w:val="20"/>
                <w:lang w:val="fr-CA" w:eastAsia="de-DE"/>
              </w:rPr>
              <w:t>Moyenne</w:t>
            </w:r>
          </w:p>
        </w:tc>
      </w:tr>
    </w:tbl>
    <w:p w14:paraId="3C78D87A" w14:textId="77777777" w:rsidR="002718D0" w:rsidRPr="005879A5" w:rsidRDefault="002718D0" w:rsidP="0074225D">
      <w:pPr>
        <w:spacing w:after="0" w:line="276" w:lineRule="auto"/>
        <w:rPr>
          <w:rFonts w:cs="Arial"/>
        </w:rPr>
      </w:pPr>
      <w:r w:rsidRPr="005879A5">
        <w:rPr>
          <w:rFonts w:cs="Arial"/>
          <w:b/>
          <w:bCs/>
          <w:lang w:eastAsia="de-DE"/>
        </w:rPr>
        <w:t>Mesures de prévention et d’atténuation recommandées </w:t>
      </w:r>
      <w:r w:rsidRPr="005879A5">
        <w:rPr>
          <w:rFonts w:cs="Arial"/>
        </w:rPr>
        <w:t xml:space="preserve"> </w:t>
      </w:r>
    </w:p>
    <w:p w14:paraId="7CBFF5EE" w14:textId="46955C1C" w:rsidR="00534937" w:rsidRPr="00534937" w:rsidRDefault="00534937" w:rsidP="00840979">
      <w:pPr>
        <w:numPr>
          <w:ilvl w:val="0"/>
          <w:numId w:val="13"/>
        </w:numPr>
        <w:spacing w:before="0" w:after="0" w:line="276" w:lineRule="auto"/>
        <w:ind w:left="1077"/>
        <w:rPr>
          <w:rFonts w:cs="Arial"/>
        </w:rPr>
      </w:pPr>
      <w:r w:rsidRPr="00534937">
        <w:rPr>
          <w:rFonts w:cs="Arial"/>
        </w:rPr>
        <w:t>Intégrer dans les contrats des cla</w:t>
      </w:r>
      <w:r w:rsidRPr="005879A5">
        <w:rPr>
          <w:rFonts w:cs="Arial"/>
        </w:rPr>
        <w:t>uses de tolérance zéro</w:t>
      </w:r>
      <w:r w:rsidRPr="00534937">
        <w:rPr>
          <w:rFonts w:cs="Arial"/>
        </w:rPr>
        <w:t xml:space="preserve"> contre les VBG, l’EAS et le HS ;</w:t>
      </w:r>
    </w:p>
    <w:p w14:paraId="2EEEF379" w14:textId="7D8924F7" w:rsidR="005879A5" w:rsidRPr="005879A5" w:rsidRDefault="00534937" w:rsidP="00840979">
      <w:pPr>
        <w:numPr>
          <w:ilvl w:val="0"/>
          <w:numId w:val="13"/>
        </w:numPr>
        <w:spacing w:before="0" w:after="0" w:line="276" w:lineRule="auto"/>
        <w:ind w:left="1077"/>
        <w:rPr>
          <w:rFonts w:cs="Arial"/>
        </w:rPr>
      </w:pPr>
      <w:r w:rsidRPr="1E92CE2A">
        <w:rPr>
          <w:rFonts w:cs="Arial"/>
        </w:rPr>
        <w:t xml:space="preserve">Mettre en place </w:t>
      </w:r>
      <w:r w:rsidR="714BD8AD" w:rsidRPr="1E92CE2A">
        <w:rPr>
          <w:rFonts w:cs="Arial"/>
        </w:rPr>
        <w:t xml:space="preserve">un </w:t>
      </w:r>
      <w:r w:rsidRPr="1E92CE2A">
        <w:rPr>
          <w:rFonts w:cs="Arial"/>
        </w:rPr>
        <w:t xml:space="preserve"> mécanisme de </w:t>
      </w:r>
      <w:r w:rsidR="57F923C4" w:rsidRPr="1E92CE2A">
        <w:rPr>
          <w:rFonts w:cs="Arial"/>
        </w:rPr>
        <w:t xml:space="preserve">gestion des plaintes avec une procédure rigoureuse relative aux VBG/EAS/HS </w:t>
      </w:r>
      <w:r w:rsidRPr="1E92CE2A">
        <w:rPr>
          <w:rFonts w:cs="Arial"/>
        </w:rPr>
        <w:t xml:space="preserve"> ;</w:t>
      </w:r>
    </w:p>
    <w:p w14:paraId="1FFF3191" w14:textId="39A99076" w:rsidR="00534937" w:rsidRPr="00534937" w:rsidRDefault="00534937" w:rsidP="00840979">
      <w:pPr>
        <w:numPr>
          <w:ilvl w:val="0"/>
          <w:numId w:val="13"/>
        </w:numPr>
        <w:spacing w:before="0" w:after="0" w:line="276" w:lineRule="auto"/>
        <w:ind w:left="1077"/>
        <w:rPr>
          <w:rFonts w:cs="Arial"/>
        </w:rPr>
      </w:pPr>
      <w:r w:rsidRPr="00534937">
        <w:rPr>
          <w:rFonts w:cs="Arial"/>
        </w:rPr>
        <w:t>Encourager le recrutement de femmes dans des postes adaptés (logistique, gestion, surveillance) ;</w:t>
      </w:r>
    </w:p>
    <w:p w14:paraId="1F87C2A6" w14:textId="77777777" w:rsidR="008F0085" w:rsidRDefault="00534937" w:rsidP="00840979">
      <w:pPr>
        <w:numPr>
          <w:ilvl w:val="0"/>
          <w:numId w:val="13"/>
        </w:numPr>
        <w:spacing w:before="0" w:after="0" w:line="276" w:lineRule="auto"/>
        <w:ind w:left="1077"/>
        <w:rPr>
          <w:rFonts w:cs="Arial"/>
        </w:rPr>
      </w:pPr>
      <w:r w:rsidRPr="1E92CE2A">
        <w:rPr>
          <w:rFonts w:cs="Arial"/>
        </w:rPr>
        <w:t>Sensibiliser l’ensemble du personnel aux comportements assimilables aux VBG</w:t>
      </w:r>
      <w:r w:rsidR="7A4A7B25" w:rsidRPr="1E92CE2A">
        <w:rPr>
          <w:rFonts w:cs="Arial"/>
        </w:rPr>
        <w:t xml:space="preserve">; </w:t>
      </w:r>
    </w:p>
    <w:p w14:paraId="73519B66" w14:textId="115C02CE" w:rsidR="00534937" w:rsidRPr="005879A5" w:rsidRDefault="7A4A7B25" w:rsidP="00840979">
      <w:pPr>
        <w:numPr>
          <w:ilvl w:val="0"/>
          <w:numId w:val="13"/>
        </w:numPr>
        <w:spacing w:before="0" w:after="0" w:line="276" w:lineRule="auto"/>
        <w:ind w:left="1077"/>
        <w:rPr>
          <w:rFonts w:cs="Arial"/>
        </w:rPr>
      </w:pPr>
      <w:r w:rsidRPr="1E92CE2A">
        <w:rPr>
          <w:rFonts w:cs="Arial"/>
        </w:rPr>
        <w:t>faire signer le code de conduite par le personnel</w:t>
      </w:r>
      <w:r w:rsidR="00534937" w:rsidRPr="1E92CE2A">
        <w:rPr>
          <w:rFonts w:cs="Arial"/>
        </w:rPr>
        <w:t>.</w:t>
      </w:r>
    </w:p>
    <w:p w14:paraId="3C78D87F" w14:textId="3B19C80C" w:rsidR="002718D0" w:rsidRPr="0074225D" w:rsidRDefault="002718D0" w:rsidP="0023238F">
      <w:pPr>
        <w:spacing w:line="276" w:lineRule="auto"/>
        <w:rPr>
          <w:rFonts w:cs="Arial"/>
          <w:b/>
          <w:bCs/>
        </w:rPr>
      </w:pPr>
      <w:r w:rsidRPr="0074225D">
        <w:rPr>
          <w:rFonts w:cs="Arial"/>
          <w:b/>
          <w:bCs/>
        </w:rPr>
        <w:t xml:space="preserve">L’impact résiduel est jugé </w:t>
      </w:r>
      <w:r w:rsidR="00655E5E">
        <w:rPr>
          <w:rFonts w:cs="Arial"/>
          <w:b/>
          <w:bCs/>
        </w:rPr>
        <w:t>négligea</w:t>
      </w:r>
      <w:r w:rsidR="00655E5E" w:rsidRPr="005E2329">
        <w:rPr>
          <w:rFonts w:cs="Arial"/>
          <w:b/>
          <w:bCs/>
        </w:rPr>
        <w:t>ble</w:t>
      </w:r>
      <w:r w:rsidRPr="0074225D">
        <w:rPr>
          <w:rFonts w:cs="Arial"/>
          <w:b/>
          <w:bCs/>
        </w:rPr>
        <w:t>.</w:t>
      </w:r>
    </w:p>
    <w:p w14:paraId="3C78D880" w14:textId="77777777" w:rsidR="002718D0" w:rsidRPr="005879A5" w:rsidRDefault="002718D0" w:rsidP="00840979">
      <w:pPr>
        <w:pStyle w:val="Puce2"/>
        <w:numPr>
          <w:ilvl w:val="0"/>
          <w:numId w:val="12"/>
        </w:numPr>
        <w:tabs>
          <w:tab w:val="clear" w:pos="720"/>
        </w:tabs>
        <w:spacing w:after="120"/>
        <w:ind w:left="1440" w:hanging="360"/>
        <w:rPr>
          <w:i/>
          <w:iCs w:val="0"/>
          <w:sz w:val="24"/>
          <w:szCs w:val="24"/>
        </w:rPr>
      </w:pPr>
      <w:r w:rsidRPr="005879A5">
        <w:rPr>
          <w:i/>
          <w:iCs w:val="0"/>
          <w:sz w:val="24"/>
          <w:szCs w:val="24"/>
        </w:rPr>
        <w:t xml:space="preserve">A la phase d’exploitation </w:t>
      </w:r>
    </w:p>
    <w:p w14:paraId="114453DA" w14:textId="122B51A0" w:rsidR="005879A5" w:rsidRDefault="005879A5" w:rsidP="00EB67E3">
      <w:pPr>
        <w:spacing w:after="0" w:line="276" w:lineRule="auto"/>
        <w:rPr>
          <w:rFonts w:cs="Arial"/>
        </w:rPr>
      </w:pPr>
      <w:r w:rsidRPr="005879A5">
        <w:rPr>
          <w:rFonts w:cs="Arial"/>
        </w:rPr>
        <w:t>La phase d’exploitation du sous-projet constitue une opportunité importante pour améliorer l’équité de genre. L’accès régulier et sécurisé à l’eau potable contribue à la réduction des charges domestiques liées à l’approvisionnement en eau, qui pèsent principalement sur les femmes. Cette amélioration permet une meilleure valorisation du temps quotidien et favorise la participation des femmes aux activités économiques, éducatives et sociales.</w:t>
      </w:r>
      <w:r>
        <w:rPr>
          <w:rFonts w:cs="Arial"/>
        </w:rPr>
        <w:t xml:space="preserve"> Et </w:t>
      </w:r>
      <w:r w:rsidRPr="005879A5">
        <w:rPr>
          <w:rFonts w:cs="Arial"/>
        </w:rPr>
        <w:t>des conditions d’hygiène et d’assainissement renforce la santé et le bien-être des femmes et des enfants, contribuant à une meilleure qualité de vie au sein des ménages bénéficiaires.</w:t>
      </w:r>
    </w:p>
    <w:p w14:paraId="3C78D884" w14:textId="3C06D9F4" w:rsidR="002718D0" w:rsidRDefault="005879A5">
      <w:pPr>
        <w:spacing w:after="0" w:line="276" w:lineRule="auto"/>
        <w:rPr>
          <w:rFonts w:cs="Arial"/>
        </w:rPr>
      </w:pPr>
      <w:r w:rsidRPr="0074225D">
        <w:rPr>
          <w:rFonts w:cs="Arial"/>
        </w:rPr>
        <w:t>C</w:t>
      </w:r>
      <w:r w:rsidR="002718D0" w:rsidRPr="0074225D">
        <w:rPr>
          <w:rFonts w:cs="Arial"/>
        </w:rPr>
        <w:t>et impact sera d’intensité</w:t>
      </w:r>
      <w:r>
        <w:rPr>
          <w:rFonts w:cs="Arial"/>
        </w:rPr>
        <w:t xml:space="preserve"> moyenne</w:t>
      </w:r>
      <w:r w:rsidRPr="0074225D">
        <w:rPr>
          <w:rFonts w:cs="Arial"/>
        </w:rPr>
        <w:t>,</w:t>
      </w:r>
      <w:r w:rsidR="002718D0" w:rsidRPr="0074225D">
        <w:rPr>
          <w:rFonts w:cs="Arial"/>
        </w:rPr>
        <w:t xml:space="preserve"> d’étendue locale et</w:t>
      </w:r>
      <w:r>
        <w:rPr>
          <w:rFonts w:cs="Arial"/>
        </w:rPr>
        <w:t xml:space="preserve"> de durée longue</w:t>
      </w:r>
      <w:r w:rsidR="002718D0" w:rsidRPr="0074225D">
        <w:rPr>
          <w:rFonts w:cs="Arial"/>
        </w:rPr>
        <w:t xml:space="preserve">. L’importance est donc jugée </w:t>
      </w:r>
      <w:r>
        <w:rPr>
          <w:rFonts w:cs="Arial"/>
        </w:rPr>
        <w:t>moyenne.</w:t>
      </w: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276"/>
        <w:gridCol w:w="1134"/>
        <w:gridCol w:w="1417"/>
      </w:tblGrid>
      <w:tr w:rsidR="005879A5" w:rsidRPr="00977BA7" w14:paraId="0B709416" w14:textId="77777777">
        <w:trPr>
          <w:trHeight w:val="374"/>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404BB6EF" w14:textId="77777777" w:rsidR="005879A5" w:rsidRPr="00977BA7" w:rsidRDefault="005879A5">
            <w:pPr>
              <w:spacing w:line="276" w:lineRule="auto"/>
              <w:rPr>
                <w:rFonts w:cs="Arial"/>
                <w:b/>
                <w:bCs/>
                <w:lang w:val="fr-CA" w:eastAsia="de-DE"/>
              </w:rPr>
            </w:pPr>
            <w:r w:rsidRPr="00977BA7">
              <w:rPr>
                <w:rFonts w:cs="Arial"/>
                <w:b/>
                <w:bCs/>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33B5C79E" w14:textId="77777777" w:rsidR="005879A5" w:rsidRPr="00977BA7" w:rsidRDefault="005879A5">
            <w:pPr>
              <w:spacing w:line="276" w:lineRule="auto"/>
              <w:rPr>
                <w:rFonts w:cs="Arial"/>
                <w:b/>
                <w:bCs/>
                <w:lang w:val="fr-CA" w:eastAsia="de-DE"/>
              </w:rPr>
            </w:pPr>
            <w:r w:rsidRPr="00977BA7">
              <w:rPr>
                <w:rFonts w:cs="Arial"/>
                <w:b/>
                <w:bCs/>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FB7B53D" w14:textId="77777777" w:rsidR="005879A5" w:rsidRPr="00977BA7" w:rsidRDefault="005879A5" w:rsidP="00381F6E">
            <w:pPr>
              <w:spacing w:line="276" w:lineRule="auto"/>
              <w:jc w:val="center"/>
              <w:rPr>
                <w:rFonts w:cs="Arial"/>
                <w:b/>
                <w:bCs/>
                <w:lang w:val="fr-CA" w:eastAsia="de-DE"/>
              </w:rPr>
            </w:pPr>
            <w:r w:rsidRPr="00977BA7">
              <w:rPr>
                <w:rFonts w:cs="Arial"/>
                <w:b/>
                <w:bCs/>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5B0D1E2" w14:textId="77777777" w:rsidR="005879A5" w:rsidRPr="00977BA7" w:rsidRDefault="005879A5">
            <w:pPr>
              <w:spacing w:line="276" w:lineRule="auto"/>
              <w:rPr>
                <w:rFonts w:cs="Arial"/>
                <w:b/>
                <w:bCs/>
                <w:lang w:val="fr-CA" w:eastAsia="de-DE"/>
              </w:rPr>
            </w:pPr>
            <w:r w:rsidRPr="00977BA7">
              <w:rPr>
                <w:rFonts w:cs="Arial"/>
                <w:b/>
                <w:bCs/>
                <w:lang w:val="fr-CA" w:eastAsia="de-DE"/>
              </w:rPr>
              <w:t>Importance de l’impact</w:t>
            </w:r>
          </w:p>
        </w:tc>
      </w:tr>
      <w:tr w:rsidR="005879A5" w:rsidRPr="00977BA7" w14:paraId="4830DF7B" w14:textId="77777777">
        <w:trPr>
          <w:trHeight w:val="545"/>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78EDC051" w14:textId="77777777" w:rsidR="005879A5" w:rsidRPr="00977BA7" w:rsidRDefault="005879A5">
            <w:pPr>
              <w:spacing w:line="276" w:lineRule="auto"/>
              <w:rPr>
                <w:rFonts w:cs="Arial"/>
                <w:b/>
                <w:bCs/>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F7E9B2" w14:textId="77777777" w:rsidR="005879A5" w:rsidRPr="00977BA7" w:rsidRDefault="005879A5">
            <w:pPr>
              <w:spacing w:line="276" w:lineRule="auto"/>
              <w:rPr>
                <w:rFonts w:cs="Arial"/>
                <w:b/>
                <w:bCs/>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8CD3EAF" w14:textId="77777777" w:rsidR="005879A5" w:rsidRPr="00977BA7" w:rsidRDefault="005879A5">
            <w:pPr>
              <w:spacing w:line="276" w:lineRule="auto"/>
              <w:rPr>
                <w:rFonts w:cs="Arial"/>
                <w:b/>
                <w:bCs/>
                <w:lang w:val="fr-CA" w:eastAsia="de-DE"/>
              </w:rPr>
            </w:pPr>
            <w:r w:rsidRPr="00977BA7">
              <w:rPr>
                <w:rFonts w:cs="Arial"/>
                <w:b/>
                <w:bCs/>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4EAA46E" w14:textId="77777777" w:rsidR="005879A5" w:rsidRPr="00977BA7" w:rsidRDefault="005879A5">
            <w:pPr>
              <w:spacing w:line="276" w:lineRule="auto"/>
              <w:rPr>
                <w:rFonts w:cs="Arial"/>
                <w:b/>
                <w:bCs/>
                <w:lang w:val="fr-CA" w:eastAsia="de-DE"/>
              </w:rPr>
            </w:pPr>
            <w:r w:rsidRPr="00977BA7">
              <w:rPr>
                <w:rFonts w:cs="Arial"/>
                <w:b/>
                <w:bCs/>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8B2D62B" w14:textId="77777777" w:rsidR="005879A5" w:rsidRPr="00977BA7" w:rsidRDefault="005879A5">
            <w:pPr>
              <w:spacing w:line="276" w:lineRule="auto"/>
              <w:rPr>
                <w:rFonts w:cs="Arial"/>
                <w:b/>
                <w:bCs/>
                <w:lang w:val="fr-CA" w:eastAsia="de-DE"/>
              </w:rPr>
            </w:pPr>
            <w:r w:rsidRPr="00977BA7">
              <w:rPr>
                <w:rFonts w:cs="Arial"/>
                <w:b/>
                <w:bCs/>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FCF1107" w14:textId="77777777" w:rsidR="005879A5" w:rsidRPr="00977BA7" w:rsidRDefault="005879A5">
            <w:pPr>
              <w:spacing w:line="276" w:lineRule="auto"/>
              <w:rPr>
                <w:rFonts w:cs="Arial"/>
                <w:b/>
                <w:bCs/>
                <w:lang w:val="fr-CA" w:eastAsia="de-DE"/>
              </w:rPr>
            </w:pPr>
            <w:r w:rsidRPr="00977BA7">
              <w:rPr>
                <w:rFonts w:cs="Arial"/>
                <w:b/>
                <w:bCs/>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5CD187B" w14:textId="77777777" w:rsidR="005879A5" w:rsidRPr="00977BA7" w:rsidRDefault="005879A5">
            <w:pPr>
              <w:spacing w:line="276" w:lineRule="auto"/>
              <w:rPr>
                <w:rFonts w:cs="Arial"/>
                <w:b/>
                <w:bCs/>
                <w:lang w:val="fr-CA" w:eastAsia="de-DE"/>
              </w:rPr>
            </w:pPr>
          </w:p>
        </w:tc>
      </w:tr>
      <w:tr w:rsidR="005879A5" w:rsidRPr="00977BA7" w14:paraId="1DDB4BDC" w14:textId="77777777" w:rsidTr="004143E6">
        <w:trPr>
          <w:cantSplit/>
          <w:trHeight w:val="1268"/>
          <w:jc w:val="center"/>
        </w:trPr>
        <w:tc>
          <w:tcPr>
            <w:tcW w:w="1130" w:type="dxa"/>
            <w:tcBorders>
              <w:top w:val="single" w:sz="4" w:space="0" w:color="000000" w:themeColor="text1"/>
              <w:left w:val="single" w:sz="4" w:space="0" w:color="000000" w:themeColor="text1"/>
              <w:right w:val="single" w:sz="4" w:space="0" w:color="000000" w:themeColor="text1"/>
            </w:tcBorders>
            <w:textDirection w:val="btLr"/>
            <w:hideMark/>
          </w:tcPr>
          <w:p w14:paraId="15FA3F63" w14:textId="77777777" w:rsidR="005879A5" w:rsidRPr="00977BA7" w:rsidRDefault="005879A5">
            <w:pPr>
              <w:spacing w:line="276" w:lineRule="auto"/>
              <w:jc w:val="center"/>
              <w:rPr>
                <w:rFonts w:cs="Arial"/>
                <w:b/>
                <w:bCs/>
                <w:lang w:val="fr-CA" w:eastAsia="de-DE"/>
              </w:rPr>
            </w:pPr>
            <w:r>
              <w:rPr>
                <w:rFonts w:cs="Arial"/>
                <w:b/>
                <w:bCs/>
                <w:lang w:val="fr-CA" w:eastAsia="de-DE"/>
              </w:rPr>
              <w:t xml:space="preserve">Exploitation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5E7A4E" w14:textId="39CF904E" w:rsidR="005879A5" w:rsidRPr="00977BA7" w:rsidRDefault="005879A5">
            <w:pPr>
              <w:spacing w:line="276" w:lineRule="auto"/>
              <w:rPr>
                <w:rFonts w:cs="Arial"/>
                <w:lang w:eastAsia="de-DE"/>
              </w:rPr>
            </w:pPr>
            <w:r w:rsidRPr="005879A5">
              <w:rPr>
                <w:rFonts w:cs="Arial"/>
              </w:rPr>
              <w:t>L’accès régulier et sécurisé à l’eau potable</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86C4CD" w14:textId="77777777" w:rsidR="005879A5" w:rsidRPr="00977BA7" w:rsidRDefault="005879A5">
            <w:pPr>
              <w:spacing w:line="276" w:lineRule="auto"/>
              <w:rPr>
                <w:rFonts w:cs="Arial"/>
                <w:lang w:val="fr-CA" w:eastAsia="de-DE"/>
              </w:rPr>
            </w:pPr>
            <w:r w:rsidRPr="00406629">
              <w:rPr>
                <w:rFonts w:cs="Arial"/>
              </w:rPr>
              <w:t xml:space="preserve">Positive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38A45F" w14:textId="037070B1" w:rsidR="005879A5" w:rsidRPr="00977BA7" w:rsidRDefault="005879A5">
            <w:pPr>
              <w:spacing w:line="276" w:lineRule="auto"/>
              <w:rPr>
                <w:rFonts w:cs="Arial"/>
                <w:lang w:val="fr-CA" w:eastAsia="de-DE"/>
              </w:rPr>
            </w:pPr>
            <w:r>
              <w:rPr>
                <w:rFonts w:cs="Arial"/>
              </w:rPr>
              <w:t xml:space="preserve">Moyenne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069751" w14:textId="77777777" w:rsidR="005879A5" w:rsidRPr="00977BA7" w:rsidRDefault="005879A5">
            <w:pPr>
              <w:spacing w:line="276" w:lineRule="auto"/>
              <w:rPr>
                <w:rFonts w:cs="Arial"/>
                <w:lang w:val="fr-CA" w:eastAsia="de-DE"/>
              </w:rPr>
            </w:pPr>
            <w:r w:rsidRPr="00406629">
              <w:rPr>
                <w:rFonts w:cs="Arial"/>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E7F138" w14:textId="77777777" w:rsidR="005879A5" w:rsidRPr="00977BA7" w:rsidRDefault="005879A5">
            <w:pPr>
              <w:spacing w:line="276" w:lineRule="auto"/>
              <w:rPr>
                <w:rFonts w:cs="Arial"/>
                <w:lang w:val="fr-CA" w:eastAsia="de-DE"/>
              </w:rPr>
            </w:pPr>
            <w:r>
              <w:rPr>
                <w:rFonts w:cs="Arial"/>
              </w:rPr>
              <w:t xml:space="preserve">Longue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14:paraId="501DAF4F" w14:textId="2ED81290" w:rsidR="005879A5" w:rsidRPr="00977BA7" w:rsidRDefault="005879A5">
            <w:pPr>
              <w:spacing w:line="276" w:lineRule="auto"/>
              <w:rPr>
                <w:rFonts w:cs="Arial"/>
                <w:b/>
                <w:bCs/>
                <w:lang w:val="fr-CA" w:eastAsia="de-DE"/>
              </w:rPr>
            </w:pPr>
            <w:r>
              <w:rPr>
                <w:rFonts w:cs="Arial"/>
              </w:rPr>
              <w:t>Moyenne</w:t>
            </w:r>
          </w:p>
        </w:tc>
      </w:tr>
    </w:tbl>
    <w:p w14:paraId="3C78D89A" w14:textId="77777777" w:rsidR="002718D0" w:rsidRPr="005879A5" w:rsidRDefault="002718D0" w:rsidP="00406629">
      <w:pPr>
        <w:spacing w:after="0" w:line="276" w:lineRule="auto"/>
        <w:rPr>
          <w:rFonts w:cs="Arial"/>
          <w:b/>
          <w:bCs/>
          <w:lang w:eastAsia="de-DE"/>
        </w:rPr>
      </w:pPr>
      <w:r w:rsidRPr="005879A5">
        <w:rPr>
          <w:rFonts w:cs="Arial"/>
          <w:b/>
          <w:bCs/>
          <w:lang w:eastAsia="de-DE"/>
        </w:rPr>
        <w:t>Mesures de bonification</w:t>
      </w:r>
    </w:p>
    <w:p w14:paraId="73E0B4D5" w14:textId="292A4B3C" w:rsidR="005879A5" w:rsidRPr="0023238F" w:rsidRDefault="005879A5" w:rsidP="00840979">
      <w:pPr>
        <w:numPr>
          <w:ilvl w:val="0"/>
          <w:numId w:val="13"/>
        </w:numPr>
        <w:spacing w:before="0" w:after="0" w:line="276" w:lineRule="auto"/>
        <w:ind w:left="1077"/>
        <w:rPr>
          <w:rFonts w:cs="Arial"/>
        </w:rPr>
      </w:pPr>
      <w:r w:rsidRPr="0023238F">
        <w:rPr>
          <w:rFonts w:cs="Arial"/>
        </w:rPr>
        <w:t>Intégrer des femmes dans les équipes de maintenance et d’accueil communautaire</w:t>
      </w:r>
      <w:r>
        <w:t>.</w:t>
      </w:r>
    </w:p>
    <w:p w14:paraId="3C78D89E" w14:textId="77777777" w:rsidR="002718D0" w:rsidRPr="00CB08C5" w:rsidRDefault="002718D0" w:rsidP="00840979">
      <w:pPr>
        <w:pStyle w:val="Puce2"/>
        <w:numPr>
          <w:ilvl w:val="0"/>
          <w:numId w:val="12"/>
        </w:numPr>
        <w:tabs>
          <w:tab w:val="clear" w:pos="720"/>
        </w:tabs>
        <w:spacing w:after="120"/>
        <w:ind w:left="1440" w:hanging="360"/>
        <w:rPr>
          <w:b w:val="0"/>
          <w:bCs w:val="0"/>
        </w:rPr>
      </w:pPr>
      <w:r w:rsidRPr="0023238F">
        <w:rPr>
          <w:i/>
          <w:iCs w:val="0"/>
          <w:sz w:val="24"/>
          <w:szCs w:val="24"/>
        </w:rPr>
        <w:t>Phase de démantèlement</w:t>
      </w:r>
    </w:p>
    <w:p w14:paraId="02D02EEE" w14:textId="7075894F" w:rsidR="00D229EA" w:rsidRPr="00D229EA" w:rsidRDefault="00D229EA" w:rsidP="00D229EA">
      <w:pPr>
        <w:spacing w:after="0" w:line="276" w:lineRule="auto"/>
        <w:rPr>
          <w:rFonts w:cs="Arial"/>
        </w:rPr>
      </w:pPr>
      <w:r w:rsidRPr="00D229EA">
        <w:rPr>
          <w:rFonts w:cs="Arial"/>
        </w:rPr>
        <w:t xml:space="preserve">À l’instar des phases de pré-construction et de construction, la phase de démantèlement peut comporter des risques limités de violences basées sur le genre. </w:t>
      </w:r>
    </w:p>
    <w:p w14:paraId="07A509D3" w14:textId="77777777" w:rsidR="00D229EA" w:rsidRPr="00D229EA" w:rsidRDefault="00D229EA" w:rsidP="00D229EA">
      <w:pPr>
        <w:spacing w:after="0" w:line="276" w:lineRule="auto"/>
        <w:rPr>
          <w:rFonts w:cs="Arial"/>
        </w:rPr>
      </w:pPr>
      <w:r w:rsidRPr="00D229EA">
        <w:rPr>
          <w:rFonts w:cs="Arial"/>
        </w:rPr>
        <w:t>Néanmoins, des comportements inappropriés ou discourtois à l’égard des femmes peuvent survenir de manière isolée lors des travaux de démantèlement et de remise en état des sites. Ces situations constituent des atteintes aux droits et à la dignité des femmes si elles ne sont pas encadrées.</w:t>
      </w:r>
    </w:p>
    <w:p w14:paraId="3C78D89F" w14:textId="4C64F9C7" w:rsidR="002718D0" w:rsidRDefault="00D229EA" w:rsidP="00D229EA">
      <w:pPr>
        <w:spacing w:after="0" w:line="276" w:lineRule="auto"/>
        <w:rPr>
          <w:rFonts w:cs="Arial"/>
        </w:rPr>
      </w:pPr>
      <w:r w:rsidRPr="00D229EA">
        <w:rPr>
          <w:rFonts w:cs="Arial"/>
        </w:rPr>
        <w:t>L’impact est de nature négative, d’intensité moyenne, d’étendue locale et de durée moyenne. Il peut être évité ou significativement réduit par la mise en place et l’application effective de mécanismes de prévention et de gestion adaptés durant cette phase.</w:t>
      </w:r>
      <w:r w:rsidR="002718D0" w:rsidRPr="00D229EA">
        <w:rPr>
          <w:rFonts w:cs="Arial"/>
        </w:rPr>
        <w:t xml:space="preserve"> </w:t>
      </w: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276"/>
        <w:gridCol w:w="1134"/>
        <w:gridCol w:w="1417"/>
      </w:tblGrid>
      <w:tr w:rsidR="00D229EA" w:rsidRPr="000779B2" w14:paraId="7BB609A9" w14:textId="77777777" w:rsidTr="000779B2">
        <w:trPr>
          <w:trHeight w:val="109"/>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13E17ABB" w14:textId="77777777" w:rsidR="00D229EA" w:rsidRPr="000779B2" w:rsidRDefault="00D229EA" w:rsidP="000779B2">
            <w:pPr>
              <w:spacing w:line="240" w:lineRule="auto"/>
              <w:rPr>
                <w:rFonts w:cs="Arial"/>
                <w:b/>
                <w:bCs/>
                <w:sz w:val="20"/>
                <w:szCs w:val="20"/>
                <w:lang w:val="fr-CA" w:eastAsia="de-DE"/>
              </w:rPr>
            </w:pPr>
            <w:r w:rsidRPr="000779B2">
              <w:rPr>
                <w:rFonts w:cs="Arial"/>
                <w:b/>
                <w:bCs/>
                <w:sz w:val="20"/>
                <w:szCs w:val="20"/>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C2E1C0B" w14:textId="77777777" w:rsidR="00D229EA" w:rsidRPr="000779B2" w:rsidRDefault="00D229EA" w:rsidP="000779B2">
            <w:pPr>
              <w:spacing w:line="240" w:lineRule="auto"/>
              <w:rPr>
                <w:rFonts w:cs="Arial"/>
                <w:b/>
                <w:bCs/>
                <w:sz w:val="20"/>
                <w:szCs w:val="20"/>
                <w:lang w:val="fr-CA" w:eastAsia="de-DE"/>
              </w:rPr>
            </w:pPr>
            <w:r w:rsidRPr="000779B2">
              <w:rPr>
                <w:rFonts w:cs="Arial"/>
                <w:b/>
                <w:bCs/>
                <w:sz w:val="20"/>
                <w:szCs w:val="20"/>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1FF6B01C" w14:textId="77777777" w:rsidR="00D229EA" w:rsidRPr="000779B2" w:rsidRDefault="00D229EA" w:rsidP="000779B2">
            <w:pPr>
              <w:spacing w:line="240" w:lineRule="auto"/>
              <w:jc w:val="center"/>
              <w:rPr>
                <w:rFonts w:cs="Arial"/>
                <w:b/>
                <w:bCs/>
                <w:sz w:val="20"/>
                <w:szCs w:val="20"/>
                <w:lang w:val="fr-CA" w:eastAsia="de-DE"/>
              </w:rPr>
            </w:pPr>
            <w:r w:rsidRPr="000779B2">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5CEDB0B" w14:textId="77777777" w:rsidR="00D229EA" w:rsidRPr="000779B2" w:rsidRDefault="00D229EA" w:rsidP="000779B2">
            <w:pPr>
              <w:spacing w:line="240" w:lineRule="auto"/>
              <w:rPr>
                <w:rFonts w:cs="Arial"/>
                <w:b/>
                <w:bCs/>
                <w:sz w:val="20"/>
                <w:szCs w:val="20"/>
                <w:lang w:val="fr-CA" w:eastAsia="de-DE"/>
              </w:rPr>
            </w:pPr>
            <w:r w:rsidRPr="000779B2">
              <w:rPr>
                <w:rFonts w:cs="Arial"/>
                <w:b/>
                <w:bCs/>
                <w:sz w:val="20"/>
                <w:szCs w:val="20"/>
                <w:lang w:val="fr-CA" w:eastAsia="de-DE"/>
              </w:rPr>
              <w:t>Importance de l’impact</w:t>
            </w:r>
          </w:p>
        </w:tc>
      </w:tr>
      <w:tr w:rsidR="00D229EA" w:rsidRPr="000779B2" w14:paraId="547F901E" w14:textId="77777777" w:rsidTr="000779B2">
        <w:trPr>
          <w:trHeight w:val="202"/>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119DA257" w14:textId="77777777" w:rsidR="00D229EA" w:rsidRPr="000779B2" w:rsidRDefault="00D229EA" w:rsidP="000779B2">
            <w:pPr>
              <w:spacing w:line="240" w:lineRule="auto"/>
              <w:rPr>
                <w:rFonts w:cs="Arial"/>
                <w:b/>
                <w:bCs/>
                <w:sz w:val="20"/>
                <w:szCs w:val="20"/>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69A684" w14:textId="77777777" w:rsidR="00D229EA" w:rsidRPr="000779B2" w:rsidRDefault="00D229EA" w:rsidP="000779B2">
            <w:pPr>
              <w:spacing w:line="240" w:lineRule="auto"/>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B25F7A9" w14:textId="77777777" w:rsidR="00D229EA" w:rsidRPr="000779B2" w:rsidRDefault="00D229EA" w:rsidP="000779B2">
            <w:pPr>
              <w:spacing w:line="240" w:lineRule="auto"/>
              <w:rPr>
                <w:rFonts w:cs="Arial"/>
                <w:b/>
                <w:bCs/>
                <w:sz w:val="20"/>
                <w:szCs w:val="20"/>
                <w:lang w:val="fr-CA" w:eastAsia="de-DE"/>
              </w:rPr>
            </w:pPr>
            <w:r w:rsidRPr="000779B2">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A9AE2D6" w14:textId="77777777" w:rsidR="00D229EA" w:rsidRPr="000779B2" w:rsidRDefault="00D229EA" w:rsidP="000779B2">
            <w:pPr>
              <w:spacing w:line="240" w:lineRule="auto"/>
              <w:rPr>
                <w:rFonts w:cs="Arial"/>
                <w:b/>
                <w:bCs/>
                <w:sz w:val="20"/>
                <w:szCs w:val="20"/>
                <w:lang w:val="fr-CA" w:eastAsia="de-DE"/>
              </w:rPr>
            </w:pPr>
            <w:r w:rsidRPr="000779B2">
              <w:rPr>
                <w:rFonts w:cs="Arial"/>
                <w:b/>
                <w:bCs/>
                <w:sz w:val="20"/>
                <w:szCs w:val="20"/>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02FD20C9" w14:textId="77777777" w:rsidR="00D229EA" w:rsidRPr="000779B2" w:rsidRDefault="00D229EA" w:rsidP="000779B2">
            <w:pPr>
              <w:spacing w:line="240" w:lineRule="auto"/>
              <w:rPr>
                <w:rFonts w:cs="Arial"/>
                <w:b/>
                <w:bCs/>
                <w:sz w:val="20"/>
                <w:szCs w:val="20"/>
                <w:lang w:val="fr-CA" w:eastAsia="de-DE"/>
              </w:rPr>
            </w:pPr>
            <w:r w:rsidRPr="000779B2">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3DF67DB" w14:textId="77777777" w:rsidR="00D229EA" w:rsidRPr="000779B2" w:rsidRDefault="00D229EA" w:rsidP="000779B2">
            <w:pPr>
              <w:spacing w:line="240" w:lineRule="auto"/>
              <w:rPr>
                <w:rFonts w:cs="Arial"/>
                <w:b/>
                <w:bCs/>
                <w:sz w:val="20"/>
                <w:szCs w:val="20"/>
                <w:lang w:val="fr-CA" w:eastAsia="de-DE"/>
              </w:rPr>
            </w:pPr>
            <w:r w:rsidRPr="000779B2">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6CA0162C" w14:textId="77777777" w:rsidR="00D229EA" w:rsidRPr="000779B2" w:rsidRDefault="00D229EA" w:rsidP="000779B2">
            <w:pPr>
              <w:spacing w:line="240" w:lineRule="auto"/>
              <w:rPr>
                <w:rFonts w:cs="Arial"/>
                <w:b/>
                <w:bCs/>
                <w:sz w:val="20"/>
                <w:szCs w:val="20"/>
                <w:lang w:val="fr-CA" w:eastAsia="de-DE"/>
              </w:rPr>
            </w:pPr>
          </w:p>
        </w:tc>
      </w:tr>
      <w:tr w:rsidR="00D229EA" w:rsidRPr="000779B2" w14:paraId="7894A421" w14:textId="77777777">
        <w:trPr>
          <w:cantSplit/>
          <w:trHeight w:val="1667"/>
          <w:jc w:val="center"/>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3CC8ABBC" w14:textId="77777777" w:rsidR="00D229EA" w:rsidRPr="000779B2" w:rsidRDefault="00D229EA" w:rsidP="000779B2">
            <w:pPr>
              <w:spacing w:line="240" w:lineRule="auto"/>
              <w:jc w:val="center"/>
              <w:rPr>
                <w:rFonts w:cs="Arial"/>
                <w:b/>
                <w:bCs/>
                <w:sz w:val="20"/>
                <w:szCs w:val="20"/>
                <w:lang w:val="fr-CA" w:eastAsia="de-DE"/>
              </w:rPr>
            </w:pPr>
            <w:r w:rsidRPr="000779B2">
              <w:rPr>
                <w:rFonts w:cs="Arial"/>
                <w:b/>
                <w:bCs/>
                <w:sz w:val="20"/>
                <w:szCs w:val="20"/>
                <w:lang w:val="fr-CA" w:eastAsia="de-DE"/>
              </w:rPr>
              <w:t xml:space="preserve">Démantèlement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712728" w14:textId="20D6BF3F" w:rsidR="00D229EA" w:rsidRPr="000779B2" w:rsidRDefault="00D229EA" w:rsidP="000779B2">
            <w:pPr>
              <w:spacing w:line="240" w:lineRule="auto"/>
              <w:rPr>
                <w:rFonts w:cs="Arial"/>
                <w:sz w:val="20"/>
                <w:szCs w:val="20"/>
                <w:lang w:eastAsia="de-DE"/>
              </w:rPr>
            </w:pPr>
            <w:r w:rsidRPr="000779B2">
              <w:rPr>
                <w:rFonts w:cs="Arial"/>
                <w:sz w:val="20"/>
                <w:szCs w:val="20"/>
              </w:rPr>
              <w:t>Risques de VBG/EAS/HS</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81DE6" w14:textId="77777777" w:rsidR="00D229EA" w:rsidRPr="000779B2" w:rsidRDefault="00D229EA" w:rsidP="000779B2">
            <w:pPr>
              <w:spacing w:line="240" w:lineRule="auto"/>
              <w:rPr>
                <w:rFonts w:cs="Arial"/>
                <w:sz w:val="20"/>
                <w:szCs w:val="20"/>
                <w:lang w:val="fr-CA" w:eastAsia="de-DE"/>
              </w:rPr>
            </w:pPr>
          </w:p>
          <w:p w14:paraId="334EA2A1" w14:textId="77777777" w:rsidR="00D229EA" w:rsidRPr="000779B2" w:rsidRDefault="00D229EA" w:rsidP="000779B2">
            <w:pPr>
              <w:spacing w:line="240" w:lineRule="auto"/>
              <w:rPr>
                <w:rFonts w:cs="Arial"/>
                <w:sz w:val="20"/>
                <w:szCs w:val="20"/>
                <w:lang w:val="fr-CA" w:eastAsia="de-DE"/>
              </w:rPr>
            </w:pPr>
            <w:r w:rsidRPr="000779B2">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C1D620" w14:textId="77777777" w:rsidR="00D229EA" w:rsidRPr="000779B2" w:rsidRDefault="00D229EA" w:rsidP="000779B2">
            <w:pPr>
              <w:spacing w:line="240" w:lineRule="auto"/>
              <w:rPr>
                <w:rFonts w:cs="Arial"/>
                <w:sz w:val="20"/>
                <w:szCs w:val="20"/>
                <w:lang w:val="fr-CA" w:eastAsia="de-DE"/>
              </w:rPr>
            </w:pPr>
            <w:r w:rsidRPr="000779B2">
              <w:rPr>
                <w:rFonts w:cs="Arial"/>
                <w:sz w:val="20"/>
                <w:szCs w:val="20"/>
                <w:lang w:val="fr-CA" w:eastAsia="de-DE"/>
              </w:rPr>
              <w:t>Moyenne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406916" w14:textId="77777777" w:rsidR="00D229EA" w:rsidRPr="000779B2" w:rsidRDefault="00D229EA" w:rsidP="000779B2">
            <w:pPr>
              <w:spacing w:line="240" w:lineRule="auto"/>
              <w:rPr>
                <w:rFonts w:cs="Arial"/>
                <w:sz w:val="20"/>
                <w:szCs w:val="20"/>
                <w:lang w:val="fr-CA" w:eastAsia="de-DE"/>
              </w:rPr>
            </w:pPr>
            <w:r w:rsidRPr="000779B2">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0C3434" w14:textId="77777777" w:rsidR="00D229EA" w:rsidRPr="000779B2" w:rsidRDefault="00D229EA" w:rsidP="000779B2">
            <w:pPr>
              <w:spacing w:line="240" w:lineRule="auto"/>
              <w:rPr>
                <w:rFonts w:cs="Arial"/>
                <w:sz w:val="20"/>
                <w:szCs w:val="20"/>
                <w:lang w:val="fr-CA" w:eastAsia="de-DE"/>
              </w:rPr>
            </w:pPr>
            <w:r w:rsidRPr="000779B2">
              <w:rPr>
                <w:rFonts w:cs="Arial"/>
                <w:sz w:val="20"/>
                <w:szCs w:val="20"/>
                <w:lang w:val="fr-CA" w:eastAsia="de-DE"/>
              </w:rPr>
              <w:t xml:space="preserve">Moyenne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14:paraId="1A3B861C" w14:textId="77777777" w:rsidR="00D229EA" w:rsidRPr="000779B2" w:rsidRDefault="00D229EA" w:rsidP="000779B2">
            <w:pPr>
              <w:spacing w:line="240" w:lineRule="auto"/>
              <w:rPr>
                <w:rFonts w:cs="Arial"/>
                <w:b/>
                <w:bCs/>
                <w:sz w:val="20"/>
                <w:szCs w:val="20"/>
                <w:lang w:val="fr-CA" w:eastAsia="de-DE"/>
              </w:rPr>
            </w:pPr>
            <w:r w:rsidRPr="000779B2">
              <w:rPr>
                <w:rFonts w:cs="Arial"/>
                <w:b/>
                <w:bCs/>
                <w:sz w:val="20"/>
                <w:szCs w:val="20"/>
                <w:lang w:val="fr-CA" w:eastAsia="de-DE"/>
              </w:rPr>
              <w:t xml:space="preserve">Moyenne </w:t>
            </w:r>
          </w:p>
        </w:tc>
      </w:tr>
    </w:tbl>
    <w:p w14:paraId="3C78D8BE" w14:textId="532EDCBA" w:rsidR="002718D0" w:rsidRPr="00D229EA" w:rsidRDefault="002718D0" w:rsidP="00406629">
      <w:pPr>
        <w:spacing w:after="0" w:line="276" w:lineRule="auto"/>
        <w:rPr>
          <w:rFonts w:cs="Arial"/>
        </w:rPr>
      </w:pPr>
      <w:r w:rsidRPr="00D229EA">
        <w:rPr>
          <w:rFonts w:cs="Arial"/>
          <w:b/>
          <w:bCs/>
          <w:lang w:eastAsia="de-DE"/>
        </w:rPr>
        <w:t>Mesures de prévention et d’atténuation recommandées </w:t>
      </w:r>
      <w:r w:rsidRPr="00D229EA">
        <w:rPr>
          <w:rFonts w:cs="Arial"/>
        </w:rPr>
        <w:t xml:space="preserve"> </w:t>
      </w:r>
    </w:p>
    <w:p w14:paraId="3C78D8BF" w14:textId="77777777" w:rsidR="002718D0" w:rsidRPr="00406629" w:rsidRDefault="002718D0" w:rsidP="00840979">
      <w:pPr>
        <w:numPr>
          <w:ilvl w:val="0"/>
          <w:numId w:val="13"/>
        </w:numPr>
        <w:spacing w:before="0" w:after="0" w:line="276" w:lineRule="auto"/>
        <w:ind w:left="1077"/>
        <w:rPr>
          <w:rFonts w:cs="Arial"/>
        </w:rPr>
      </w:pPr>
      <w:r w:rsidRPr="00406629">
        <w:rPr>
          <w:rFonts w:cs="Arial"/>
        </w:rPr>
        <w:t>Informer les femmes exploitantes autour des réseaux pour les réorienter ou les accompagner.</w:t>
      </w:r>
    </w:p>
    <w:p w14:paraId="3C78D8C0" w14:textId="77777777" w:rsidR="002718D0" w:rsidRPr="00406629" w:rsidRDefault="002718D0" w:rsidP="00840979">
      <w:pPr>
        <w:numPr>
          <w:ilvl w:val="0"/>
          <w:numId w:val="13"/>
        </w:numPr>
        <w:spacing w:before="0" w:after="0" w:line="276" w:lineRule="auto"/>
        <w:ind w:left="1077"/>
        <w:rPr>
          <w:rFonts w:cs="Arial"/>
        </w:rPr>
      </w:pPr>
      <w:r w:rsidRPr="00406629">
        <w:rPr>
          <w:rFonts w:cs="Arial"/>
        </w:rPr>
        <w:t>Encadrer les équipes de retrait avec les mêmes standards sociaux que la construction.</w:t>
      </w:r>
    </w:p>
    <w:p w14:paraId="3C78D8C1" w14:textId="69C64818" w:rsidR="002718D0" w:rsidRPr="00406629" w:rsidRDefault="002718D0" w:rsidP="00840979">
      <w:pPr>
        <w:numPr>
          <w:ilvl w:val="0"/>
          <w:numId w:val="13"/>
        </w:numPr>
        <w:spacing w:before="0" w:after="0" w:line="276" w:lineRule="auto"/>
        <w:ind w:left="1077"/>
        <w:rPr>
          <w:rFonts w:cs="Arial"/>
        </w:rPr>
      </w:pPr>
      <w:r w:rsidRPr="00406629">
        <w:rPr>
          <w:rFonts w:cs="Arial"/>
        </w:rPr>
        <w:t xml:space="preserve">Consolider les mécanismes de plainte et de suivi participatif au-delà de la fin technique du </w:t>
      </w:r>
      <w:r w:rsidR="00363AE7">
        <w:rPr>
          <w:rFonts w:cs="Arial"/>
        </w:rPr>
        <w:t>sous-</w:t>
      </w:r>
      <w:r w:rsidRPr="00406629">
        <w:rPr>
          <w:rFonts w:cs="Arial"/>
        </w:rPr>
        <w:t>projet.</w:t>
      </w:r>
    </w:p>
    <w:p w14:paraId="3C78D8C2" w14:textId="7BBF4FE1" w:rsidR="002718D0" w:rsidRPr="00D229EA" w:rsidRDefault="002718D0" w:rsidP="00D229EA">
      <w:pPr>
        <w:spacing w:line="276" w:lineRule="auto"/>
        <w:rPr>
          <w:rFonts w:cs="Arial"/>
          <w:b/>
          <w:bCs/>
          <w:i/>
          <w:iCs/>
        </w:rPr>
      </w:pPr>
      <w:r w:rsidRPr="00D229EA">
        <w:rPr>
          <w:rFonts w:cs="Arial"/>
          <w:b/>
          <w:bCs/>
          <w:i/>
          <w:iCs/>
        </w:rPr>
        <w:t xml:space="preserve">L’impact résiduel est jugé </w:t>
      </w:r>
      <w:r w:rsidR="00655E5E">
        <w:rPr>
          <w:rFonts w:cs="Arial"/>
          <w:b/>
          <w:bCs/>
        </w:rPr>
        <w:t>négligea</w:t>
      </w:r>
      <w:r w:rsidR="00655E5E" w:rsidRPr="005E2329">
        <w:rPr>
          <w:rFonts w:cs="Arial"/>
          <w:b/>
          <w:bCs/>
        </w:rPr>
        <w:t>ble</w:t>
      </w:r>
      <w:r w:rsidRPr="00D229EA">
        <w:rPr>
          <w:rFonts w:cs="Arial"/>
          <w:b/>
          <w:bCs/>
          <w:i/>
          <w:iCs/>
        </w:rPr>
        <w:t>.</w:t>
      </w:r>
    </w:p>
    <w:p w14:paraId="3C78D8C3" w14:textId="77777777" w:rsidR="002718D0" w:rsidRPr="00406629" w:rsidRDefault="002718D0" w:rsidP="00406629">
      <w:pPr>
        <w:pStyle w:val="Titre4"/>
        <w:spacing w:before="0" w:line="276" w:lineRule="auto"/>
        <w:rPr>
          <w:b/>
          <w:bCs/>
        </w:rPr>
      </w:pPr>
      <w:bookmarkStart w:id="1010" w:name="_Toc174535994"/>
      <w:bookmarkStart w:id="1011" w:name="_Toc153367743"/>
      <w:bookmarkStart w:id="1012" w:name="_Toc153367335"/>
      <w:r w:rsidRPr="00406629">
        <w:rPr>
          <w:b/>
          <w:bCs/>
          <w:i w:val="0"/>
          <w:iCs w:val="0"/>
        </w:rPr>
        <w:t>Patrimoine culturel</w:t>
      </w:r>
      <w:bookmarkEnd w:id="1010"/>
      <w:bookmarkEnd w:id="1011"/>
      <w:bookmarkEnd w:id="1012"/>
    </w:p>
    <w:p w14:paraId="778E7087" w14:textId="2AA890E5" w:rsidR="006C67FD" w:rsidRPr="006C67FD" w:rsidRDefault="006C67FD" w:rsidP="006C67FD">
      <w:pPr>
        <w:spacing w:line="276" w:lineRule="auto"/>
        <w:rPr>
          <w:rFonts w:eastAsiaTheme="majorEastAsia" w:cs="Arial"/>
        </w:rPr>
      </w:pPr>
      <w:r w:rsidRPr="006C67FD">
        <w:rPr>
          <w:rFonts w:eastAsiaTheme="majorEastAsia" w:cs="Arial"/>
        </w:rPr>
        <w:t>Le patrimoine culturel local comprend notamment les lieux de culte, les sites et arbres sacrés, les objets archéologiques, les lieux de mémoire et tout autre élément présentant une valeur culturelle, spirituelle ou historique pour les communautés. Les investigations menées dans le cadre du présent sous-projet n’ont pas révélé la présence de sites archéologiques connus, de vestiges historiques ou de biens culturels classés au niveau des zones directement concernées par les travaux.</w:t>
      </w:r>
    </w:p>
    <w:p w14:paraId="30E5B256" w14:textId="00F1FB02" w:rsidR="006C67FD" w:rsidRDefault="006C67FD" w:rsidP="006C67FD">
      <w:pPr>
        <w:spacing w:line="276" w:lineRule="auto"/>
        <w:rPr>
          <w:rFonts w:eastAsiaTheme="majorEastAsia" w:cs="Arial"/>
          <w:kern w:val="0"/>
          <w14:ligatures w14:val="none"/>
        </w:rPr>
      </w:pPr>
      <w:r w:rsidRPr="006C67FD">
        <w:rPr>
          <w:rFonts w:eastAsiaTheme="majorEastAsia" w:cs="Arial"/>
          <w:kern w:val="0"/>
          <w14:ligatures w14:val="none"/>
        </w:rPr>
        <w:t>Par ailleurs, les activités de fouille et de terrassement peuvent conduire à la découverte fortuite d’objets ou de vestiges d’intérêt archéologique</w:t>
      </w:r>
      <w:r>
        <w:rPr>
          <w:rFonts w:eastAsiaTheme="majorEastAsia" w:cs="Arial"/>
          <w:kern w:val="0"/>
          <w14:ligatures w14:val="none"/>
        </w:rPr>
        <w:t xml:space="preserve">. En </w:t>
      </w:r>
      <w:r w:rsidRPr="006C67FD">
        <w:rPr>
          <w:rFonts w:eastAsiaTheme="majorEastAsia" w:cs="Arial"/>
          <w:kern w:val="0"/>
          <w14:ligatures w14:val="none"/>
        </w:rPr>
        <w:t>cas de découverte fortuite de vestiges ou d’objets à caractère culturel ou archéologique, les travaux devront être immédiatement suspendus dans la zone concernée et les autorités compétentes, notamment la Direction Nationale du Patrimoine Culturel, seront saisies conformément à la réglementation nationale en vigueur</w:t>
      </w:r>
      <w:r>
        <w:rPr>
          <w:rFonts w:eastAsiaTheme="majorEastAsia" w:cs="Arial"/>
          <w:kern w:val="0"/>
          <w14:ligatures w14:val="none"/>
        </w:rPr>
        <w:t>.</w:t>
      </w:r>
    </w:p>
    <w:p w14:paraId="05A7B4BE" w14:textId="681787BD" w:rsidR="006C67FD" w:rsidRPr="006C67FD" w:rsidRDefault="006C67FD" w:rsidP="006C67FD">
      <w:pPr>
        <w:spacing w:line="276" w:lineRule="auto"/>
        <w:rPr>
          <w:rFonts w:eastAsiaTheme="majorEastAsia" w:cs="Arial"/>
          <w:kern w:val="0"/>
          <w14:ligatures w14:val="none"/>
        </w:rPr>
      </w:pPr>
      <w:r w:rsidRPr="006C67FD">
        <w:rPr>
          <w:rFonts w:eastAsiaTheme="majorEastAsia" w:cs="Arial"/>
          <w:kern w:val="0"/>
          <w14:ligatures w14:val="none"/>
        </w:rPr>
        <w:t xml:space="preserve">Dans l’ensemble, l’impact potentiel sur le patrimoine culturel est de nature négative, d’intensité </w:t>
      </w:r>
      <w:r>
        <w:rPr>
          <w:rFonts w:eastAsiaTheme="majorEastAsia" w:cs="Arial"/>
          <w:kern w:val="0"/>
          <w14:ligatures w14:val="none"/>
        </w:rPr>
        <w:t>moyenne</w:t>
      </w:r>
      <w:r w:rsidRPr="006C67FD">
        <w:rPr>
          <w:rFonts w:eastAsiaTheme="majorEastAsia" w:cs="Arial"/>
          <w:kern w:val="0"/>
          <w14:ligatures w14:val="none"/>
        </w:rPr>
        <w:t>, d’étendue ponctuelle, limitée aux zones de travaux concernées, et de durée courte. L’importance de l’impact est mineure</w:t>
      </w:r>
      <w:r>
        <w:rPr>
          <w:rFonts w:eastAsiaTheme="majorEastAsia" w:cs="Arial"/>
          <w:kern w:val="0"/>
          <w14:ligatures w14:val="none"/>
        </w:rPr>
        <w:t>.</w:t>
      </w: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276"/>
        <w:gridCol w:w="1134"/>
        <w:gridCol w:w="1417"/>
      </w:tblGrid>
      <w:tr w:rsidR="006C67FD" w:rsidRPr="00B74EF8" w14:paraId="30EE619A" w14:textId="77777777">
        <w:trPr>
          <w:trHeight w:val="374"/>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3DFB6DB3" w14:textId="77777777" w:rsidR="006C67FD" w:rsidRPr="00B74EF8" w:rsidRDefault="006C67FD" w:rsidP="00B74EF8">
            <w:pPr>
              <w:spacing w:before="0" w:after="0" w:line="276" w:lineRule="auto"/>
              <w:rPr>
                <w:rFonts w:cs="Arial"/>
                <w:b/>
                <w:bCs/>
                <w:sz w:val="20"/>
                <w:szCs w:val="20"/>
                <w:lang w:val="fr-CA" w:eastAsia="de-DE"/>
              </w:rPr>
            </w:pPr>
            <w:r w:rsidRPr="00B74EF8">
              <w:rPr>
                <w:rFonts w:cs="Arial"/>
                <w:b/>
                <w:bCs/>
                <w:sz w:val="20"/>
                <w:szCs w:val="20"/>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1AC4916" w14:textId="77777777" w:rsidR="006C67FD" w:rsidRPr="00B74EF8" w:rsidRDefault="006C67FD" w:rsidP="00B74EF8">
            <w:pPr>
              <w:spacing w:before="0" w:after="0" w:line="276" w:lineRule="auto"/>
              <w:rPr>
                <w:rFonts w:cs="Arial"/>
                <w:b/>
                <w:bCs/>
                <w:sz w:val="20"/>
                <w:szCs w:val="20"/>
                <w:lang w:val="fr-CA" w:eastAsia="de-DE"/>
              </w:rPr>
            </w:pPr>
            <w:r w:rsidRPr="00B74EF8">
              <w:rPr>
                <w:rFonts w:cs="Arial"/>
                <w:b/>
                <w:bCs/>
                <w:sz w:val="20"/>
                <w:szCs w:val="20"/>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97CC1C2" w14:textId="77777777" w:rsidR="006C67FD" w:rsidRPr="00B74EF8" w:rsidRDefault="006C67FD" w:rsidP="00B74EF8">
            <w:pPr>
              <w:spacing w:before="0" w:after="0" w:line="276" w:lineRule="auto"/>
              <w:jc w:val="center"/>
              <w:rPr>
                <w:rFonts w:cs="Arial"/>
                <w:b/>
                <w:bCs/>
                <w:sz w:val="20"/>
                <w:szCs w:val="20"/>
                <w:lang w:val="fr-CA" w:eastAsia="de-DE"/>
              </w:rPr>
            </w:pPr>
            <w:r w:rsidRPr="00B74EF8">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222178D" w14:textId="77777777" w:rsidR="006C67FD" w:rsidRPr="00B74EF8" w:rsidRDefault="006C67FD" w:rsidP="00B74EF8">
            <w:pPr>
              <w:spacing w:before="0" w:after="0" w:line="276" w:lineRule="auto"/>
              <w:rPr>
                <w:rFonts w:cs="Arial"/>
                <w:b/>
                <w:bCs/>
                <w:sz w:val="20"/>
                <w:szCs w:val="20"/>
                <w:lang w:val="fr-CA" w:eastAsia="de-DE"/>
              </w:rPr>
            </w:pPr>
            <w:r w:rsidRPr="00B74EF8">
              <w:rPr>
                <w:rFonts w:cs="Arial"/>
                <w:b/>
                <w:bCs/>
                <w:sz w:val="20"/>
                <w:szCs w:val="20"/>
                <w:lang w:val="fr-CA" w:eastAsia="de-DE"/>
              </w:rPr>
              <w:t>Importance de l’impact</w:t>
            </w:r>
          </w:p>
        </w:tc>
      </w:tr>
      <w:tr w:rsidR="006C67FD" w:rsidRPr="00B74EF8" w14:paraId="4FFEA15A" w14:textId="77777777">
        <w:trPr>
          <w:trHeight w:val="545"/>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44232191" w14:textId="77777777" w:rsidR="006C67FD" w:rsidRPr="00B74EF8" w:rsidRDefault="006C67FD" w:rsidP="00B74EF8">
            <w:pPr>
              <w:spacing w:before="0" w:after="0" w:line="276" w:lineRule="auto"/>
              <w:rPr>
                <w:rFonts w:cs="Arial"/>
                <w:b/>
                <w:bCs/>
                <w:sz w:val="20"/>
                <w:szCs w:val="20"/>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CBA29A" w14:textId="77777777" w:rsidR="006C67FD" w:rsidRPr="00B74EF8" w:rsidRDefault="006C67FD" w:rsidP="00B74EF8">
            <w:pPr>
              <w:spacing w:before="0" w:after="0" w:line="276" w:lineRule="auto"/>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929A924" w14:textId="77777777" w:rsidR="006C67FD" w:rsidRPr="00B74EF8" w:rsidRDefault="006C67FD" w:rsidP="00B74EF8">
            <w:pPr>
              <w:spacing w:before="0" w:after="0" w:line="276" w:lineRule="auto"/>
              <w:rPr>
                <w:rFonts w:cs="Arial"/>
                <w:b/>
                <w:bCs/>
                <w:sz w:val="20"/>
                <w:szCs w:val="20"/>
                <w:lang w:val="fr-CA" w:eastAsia="de-DE"/>
              </w:rPr>
            </w:pPr>
            <w:r w:rsidRPr="00B74EF8">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3E4A9096" w14:textId="77777777" w:rsidR="006C67FD" w:rsidRPr="00B74EF8" w:rsidRDefault="006C67FD" w:rsidP="00B74EF8">
            <w:pPr>
              <w:spacing w:before="0" w:after="0" w:line="276" w:lineRule="auto"/>
              <w:rPr>
                <w:rFonts w:cs="Arial"/>
                <w:b/>
                <w:bCs/>
                <w:sz w:val="20"/>
                <w:szCs w:val="20"/>
                <w:lang w:val="fr-CA" w:eastAsia="de-DE"/>
              </w:rPr>
            </w:pPr>
            <w:r w:rsidRPr="00B74EF8">
              <w:rPr>
                <w:rFonts w:cs="Arial"/>
                <w:b/>
                <w:bCs/>
                <w:sz w:val="20"/>
                <w:szCs w:val="20"/>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D99A169" w14:textId="77777777" w:rsidR="006C67FD" w:rsidRPr="00B74EF8" w:rsidRDefault="006C67FD" w:rsidP="00B74EF8">
            <w:pPr>
              <w:spacing w:before="0" w:after="0" w:line="276" w:lineRule="auto"/>
              <w:rPr>
                <w:rFonts w:cs="Arial"/>
                <w:b/>
                <w:bCs/>
                <w:sz w:val="20"/>
                <w:szCs w:val="20"/>
                <w:lang w:val="fr-CA" w:eastAsia="de-DE"/>
              </w:rPr>
            </w:pPr>
            <w:r w:rsidRPr="00B74EF8">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19D20799" w14:textId="77777777" w:rsidR="006C67FD" w:rsidRPr="00B74EF8" w:rsidRDefault="006C67FD" w:rsidP="00B74EF8">
            <w:pPr>
              <w:spacing w:before="0" w:after="0" w:line="276" w:lineRule="auto"/>
              <w:rPr>
                <w:rFonts w:cs="Arial"/>
                <w:b/>
                <w:bCs/>
                <w:sz w:val="20"/>
                <w:szCs w:val="20"/>
                <w:lang w:val="fr-CA" w:eastAsia="de-DE"/>
              </w:rPr>
            </w:pPr>
            <w:r w:rsidRPr="00B74EF8">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97A32E1" w14:textId="77777777" w:rsidR="006C67FD" w:rsidRPr="00B74EF8" w:rsidRDefault="006C67FD" w:rsidP="00B74EF8">
            <w:pPr>
              <w:spacing w:before="0" w:after="0" w:line="276" w:lineRule="auto"/>
              <w:rPr>
                <w:rFonts w:cs="Arial"/>
                <w:b/>
                <w:bCs/>
                <w:sz w:val="20"/>
                <w:szCs w:val="20"/>
                <w:lang w:val="fr-CA" w:eastAsia="de-DE"/>
              </w:rPr>
            </w:pPr>
          </w:p>
        </w:tc>
      </w:tr>
      <w:tr w:rsidR="007C1B75" w:rsidRPr="00B74EF8" w14:paraId="3C3AD378" w14:textId="77777777" w:rsidTr="007C1B75">
        <w:trPr>
          <w:cantSplit/>
          <w:trHeight w:val="980"/>
          <w:jc w:val="center"/>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7680DBB3" w14:textId="4A3F301C" w:rsidR="007C1B75" w:rsidRPr="00B74EF8" w:rsidRDefault="007C1B75" w:rsidP="007C1B75">
            <w:pPr>
              <w:spacing w:before="0" w:after="0" w:line="276" w:lineRule="auto"/>
              <w:jc w:val="center"/>
              <w:rPr>
                <w:rFonts w:cs="Arial"/>
                <w:b/>
                <w:bCs/>
                <w:sz w:val="20"/>
                <w:szCs w:val="20"/>
                <w:lang w:val="fr-CA" w:eastAsia="de-DE"/>
              </w:rPr>
            </w:pPr>
            <w:r w:rsidRPr="00B74EF8">
              <w:rPr>
                <w:rFonts w:cs="Arial"/>
                <w:b/>
                <w:bCs/>
                <w:sz w:val="20"/>
                <w:szCs w:val="20"/>
                <w:lang w:val="fr-CA" w:eastAsia="de-DE"/>
              </w:rPr>
              <w:t xml:space="preserve">Toutes les phases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795258" w14:textId="47BC622D" w:rsidR="007C1B75" w:rsidRPr="00B74EF8" w:rsidRDefault="007C1B75" w:rsidP="00655E5E">
            <w:pPr>
              <w:spacing w:before="0" w:after="0" w:line="276" w:lineRule="auto"/>
              <w:jc w:val="left"/>
              <w:rPr>
                <w:rFonts w:cs="Arial"/>
                <w:sz w:val="20"/>
                <w:szCs w:val="20"/>
                <w:lang w:eastAsia="de-DE"/>
              </w:rPr>
            </w:pPr>
            <w:r w:rsidRPr="00B74EF8">
              <w:rPr>
                <w:rFonts w:cs="Arial"/>
                <w:sz w:val="20"/>
                <w:szCs w:val="20"/>
              </w:rPr>
              <w:t>Risque de découverte fortuite</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0F3855" w14:textId="77777777" w:rsidR="007C1B75" w:rsidRPr="00B74EF8" w:rsidRDefault="007C1B75" w:rsidP="007C1B75">
            <w:pPr>
              <w:spacing w:before="0" w:after="0" w:line="276" w:lineRule="auto"/>
              <w:rPr>
                <w:rFonts w:cs="Arial"/>
                <w:sz w:val="20"/>
                <w:szCs w:val="20"/>
                <w:lang w:val="fr-CA" w:eastAsia="de-DE"/>
              </w:rPr>
            </w:pPr>
          </w:p>
          <w:p w14:paraId="5FF0E281" w14:textId="77777777" w:rsidR="007C1B75" w:rsidRPr="00B74EF8" w:rsidRDefault="007C1B75" w:rsidP="007C1B75">
            <w:pPr>
              <w:spacing w:before="0" w:after="0" w:line="276" w:lineRule="auto"/>
              <w:rPr>
                <w:rFonts w:cs="Arial"/>
                <w:sz w:val="20"/>
                <w:szCs w:val="20"/>
                <w:lang w:val="fr-CA" w:eastAsia="de-DE"/>
              </w:rPr>
            </w:pPr>
          </w:p>
          <w:p w14:paraId="7158DE98" w14:textId="372E4F99" w:rsidR="007C1B75" w:rsidRPr="00B74EF8" w:rsidRDefault="007C1B75" w:rsidP="007C1B75">
            <w:pPr>
              <w:spacing w:before="0" w:after="0" w:line="276" w:lineRule="auto"/>
              <w:rPr>
                <w:rFonts w:cs="Arial"/>
                <w:sz w:val="20"/>
                <w:szCs w:val="20"/>
                <w:lang w:val="fr-CA" w:eastAsia="de-DE"/>
              </w:rPr>
            </w:pPr>
            <w:r w:rsidRPr="00B74EF8">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606B3F" w14:textId="06B0672B" w:rsidR="007C1B75" w:rsidRPr="00B74EF8" w:rsidRDefault="007C1B75" w:rsidP="007C1B75">
            <w:pPr>
              <w:spacing w:before="0" w:after="0" w:line="276" w:lineRule="auto"/>
              <w:rPr>
                <w:rFonts w:cs="Arial"/>
                <w:sz w:val="20"/>
                <w:szCs w:val="20"/>
                <w:lang w:val="fr-CA" w:eastAsia="de-DE"/>
              </w:rPr>
            </w:pPr>
            <w:r w:rsidRPr="00B74EF8">
              <w:rPr>
                <w:rFonts w:cs="Arial"/>
                <w:sz w:val="20"/>
                <w:szCs w:val="20"/>
                <w:lang w:val="fr-CA" w:eastAsia="de-DE"/>
              </w:rPr>
              <w:t xml:space="preserve">Moyenne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FF3DD0" w14:textId="38729425" w:rsidR="007C1B75" w:rsidRPr="00B74EF8" w:rsidRDefault="007C1B75" w:rsidP="007C1B75">
            <w:pPr>
              <w:spacing w:before="0" w:after="0" w:line="276" w:lineRule="auto"/>
              <w:rPr>
                <w:rFonts w:cs="Arial"/>
                <w:sz w:val="20"/>
                <w:szCs w:val="20"/>
                <w:lang w:val="fr-CA" w:eastAsia="de-DE"/>
              </w:rPr>
            </w:pPr>
            <w:r w:rsidRPr="00B74EF8">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F2F3A9" w14:textId="1EAA19C6" w:rsidR="007C1B75" w:rsidRPr="00B74EF8" w:rsidRDefault="007C1B75" w:rsidP="007C1B75">
            <w:pPr>
              <w:spacing w:before="0" w:after="0" w:line="276" w:lineRule="auto"/>
              <w:rPr>
                <w:rFonts w:cs="Arial"/>
                <w:sz w:val="20"/>
                <w:szCs w:val="20"/>
                <w:lang w:val="fr-CA" w:eastAsia="de-DE"/>
              </w:rPr>
            </w:pPr>
            <w:r w:rsidRPr="00B74EF8">
              <w:rPr>
                <w:rFonts w:cs="Arial"/>
                <w:sz w:val="20"/>
                <w:szCs w:val="20"/>
                <w:lang w:val="fr-CA" w:eastAsia="de-DE"/>
              </w:rPr>
              <w:t xml:space="preserve">Courte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77A5C7C" w14:textId="7EAB7B98" w:rsidR="007C1B75" w:rsidRPr="00B74EF8" w:rsidRDefault="007C1B75" w:rsidP="007C1B75">
            <w:pPr>
              <w:spacing w:before="0" w:after="0" w:line="276" w:lineRule="auto"/>
              <w:rPr>
                <w:rFonts w:cs="Arial"/>
                <w:b/>
                <w:bCs/>
                <w:sz w:val="20"/>
                <w:szCs w:val="20"/>
                <w:lang w:val="fr-CA" w:eastAsia="de-DE"/>
              </w:rPr>
            </w:pPr>
            <w:r w:rsidRPr="00B74EF8">
              <w:rPr>
                <w:rFonts w:cs="Arial"/>
                <w:b/>
                <w:bCs/>
                <w:sz w:val="20"/>
                <w:szCs w:val="20"/>
                <w:lang w:val="fr-CA" w:eastAsia="de-DE"/>
              </w:rPr>
              <w:t xml:space="preserve">Mineure </w:t>
            </w:r>
          </w:p>
        </w:tc>
      </w:tr>
    </w:tbl>
    <w:p w14:paraId="3C78D8DE" w14:textId="77777777" w:rsidR="002718D0" w:rsidRPr="006C67FD" w:rsidRDefault="002718D0" w:rsidP="00406629">
      <w:pPr>
        <w:spacing w:after="0" w:line="276" w:lineRule="auto"/>
        <w:rPr>
          <w:rFonts w:cs="Arial"/>
        </w:rPr>
      </w:pPr>
      <w:r w:rsidRPr="006C67FD">
        <w:rPr>
          <w:rFonts w:cs="Arial"/>
          <w:b/>
          <w:bCs/>
          <w:lang w:eastAsia="de-DE"/>
        </w:rPr>
        <w:t>Mesures de prévention et d’atténuation recommandées </w:t>
      </w:r>
      <w:r w:rsidRPr="006C67FD">
        <w:rPr>
          <w:rFonts w:cs="Arial"/>
        </w:rPr>
        <w:t xml:space="preserve"> </w:t>
      </w:r>
    </w:p>
    <w:p w14:paraId="69E49AE2" w14:textId="0077B102" w:rsidR="006C67FD" w:rsidRPr="006C67FD" w:rsidRDefault="006C67FD" w:rsidP="00840979">
      <w:pPr>
        <w:numPr>
          <w:ilvl w:val="0"/>
          <w:numId w:val="13"/>
        </w:numPr>
        <w:spacing w:before="0" w:after="0" w:line="276" w:lineRule="auto"/>
        <w:ind w:left="1077"/>
        <w:rPr>
          <w:rFonts w:cs="Arial"/>
        </w:rPr>
      </w:pPr>
      <w:r w:rsidRPr="006C67FD">
        <w:rPr>
          <w:rFonts w:cs="Arial"/>
        </w:rPr>
        <w:t xml:space="preserve">Collaborer avec la Direction Nationale du Patrimoine Culturel et les autorités locales en cas de découvertes fortuites, en appliquant une procédure </w:t>
      </w:r>
      <w:r w:rsidR="007C1B75" w:rsidRPr="006C67FD">
        <w:rPr>
          <w:rFonts w:cs="Arial"/>
        </w:rPr>
        <w:t>dédiée</w:t>
      </w:r>
      <w:r w:rsidR="00655E5E">
        <w:rPr>
          <w:rFonts w:cs="Arial"/>
        </w:rPr>
        <w:t>.</w:t>
      </w:r>
    </w:p>
    <w:p w14:paraId="3C78D8E4" w14:textId="53744D5F" w:rsidR="002718D0" w:rsidRPr="00CB08C5" w:rsidRDefault="002718D0" w:rsidP="00655E5E">
      <w:pPr>
        <w:spacing w:line="276" w:lineRule="auto"/>
        <w:rPr>
          <w:rFonts w:cs="Arial"/>
          <w:b/>
          <w:bCs/>
        </w:rPr>
      </w:pPr>
      <w:r w:rsidRPr="00CB08C5">
        <w:rPr>
          <w:rFonts w:cs="Arial"/>
          <w:b/>
          <w:bCs/>
        </w:rPr>
        <w:t xml:space="preserve">L’impact résiduel est jugé </w:t>
      </w:r>
      <w:r w:rsidR="00655E5E">
        <w:rPr>
          <w:rFonts w:cs="Arial"/>
          <w:b/>
          <w:bCs/>
        </w:rPr>
        <w:t>négligeabl</w:t>
      </w:r>
      <w:r w:rsidR="00655E5E" w:rsidRPr="00CB08C5">
        <w:rPr>
          <w:rFonts w:cs="Arial"/>
          <w:b/>
          <w:bCs/>
        </w:rPr>
        <w:t>e</w:t>
      </w:r>
      <w:r w:rsidRPr="00CB08C5">
        <w:rPr>
          <w:rFonts w:cs="Arial"/>
          <w:b/>
          <w:bCs/>
        </w:rPr>
        <w:t>.</w:t>
      </w:r>
    </w:p>
    <w:p w14:paraId="3C78D8E5" w14:textId="4756B312" w:rsidR="002718D0" w:rsidRPr="00406629" w:rsidRDefault="002718D0" w:rsidP="00406629">
      <w:pPr>
        <w:pStyle w:val="Titre4"/>
        <w:spacing w:before="0" w:line="276" w:lineRule="auto"/>
        <w:rPr>
          <w:b/>
          <w:bCs/>
        </w:rPr>
      </w:pPr>
      <w:bookmarkStart w:id="1013" w:name="_Toc153367337"/>
      <w:bookmarkStart w:id="1014" w:name="_Toc153367745"/>
      <w:bookmarkStart w:id="1015" w:name="_Toc174535995"/>
      <w:r w:rsidRPr="00406629">
        <w:rPr>
          <w:b/>
          <w:bCs/>
          <w:i w:val="0"/>
          <w:iCs w:val="0"/>
        </w:rPr>
        <w:t>Sur le</w:t>
      </w:r>
      <w:r w:rsidR="0037381B">
        <w:rPr>
          <w:b/>
          <w:bCs/>
          <w:i w:val="0"/>
          <w:iCs w:val="0"/>
        </w:rPr>
        <w:t xml:space="preserve"> foncier</w:t>
      </w:r>
      <w:bookmarkEnd w:id="1013"/>
      <w:bookmarkEnd w:id="1014"/>
      <w:bookmarkEnd w:id="1015"/>
    </w:p>
    <w:p w14:paraId="78A3092E" w14:textId="4E487E89" w:rsidR="00A040F3" w:rsidRPr="00A040F3" w:rsidRDefault="00A040F3" w:rsidP="00152ABC">
      <w:pPr>
        <w:spacing w:line="276" w:lineRule="auto"/>
        <w:rPr>
          <w:rFonts w:cs="Arial"/>
        </w:rPr>
      </w:pPr>
      <w:r w:rsidRPr="00A040F3">
        <w:rPr>
          <w:rFonts w:cs="Arial"/>
        </w:rPr>
        <w:t xml:space="preserve">Sur l’ensemble du cycle du </w:t>
      </w:r>
      <w:r w:rsidR="00363AE7">
        <w:rPr>
          <w:rFonts w:cs="Arial"/>
        </w:rPr>
        <w:t>sous-</w:t>
      </w:r>
      <w:r w:rsidRPr="00A040F3">
        <w:rPr>
          <w:rFonts w:cs="Arial"/>
        </w:rPr>
        <w:t xml:space="preserve">projet, les impacts fonciers demeurent essentiellement liés à la présence </w:t>
      </w:r>
      <w:r w:rsidR="00152ABC">
        <w:rPr>
          <w:rFonts w:cs="Arial"/>
        </w:rPr>
        <w:t xml:space="preserve">du </w:t>
      </w:r>
      <w:r w:rsidR="00044214" w:rsidRPr="00044214">
        <w:rPr>
          <w:rFonts w:cs="Arial"/>
        </w:rPr>
        <w:t>château</w:t>
      </w:r>
      <w:r w:rsidR="00152ABC">
        <w:rPr>
          <w:rFonts w:cs="Arial"/>
        </w:rPr>
        <w:t xml:space="preserve">, </w:t>
      </w:r>
      <w:r w:rsidRPr="00A040F3">
        <w:rPr>
          <w:rFonts w:cs="Arial"/>
        </w:rPr>
        <w:t>de l’emprise technique du réseau et aux interventions ponctuelles nécessaires à son fonctionnement ou à sa réhabilitation.</w:t>
      </w:r>
    </w:p>
    <w:p w14:paraId="21A41A8E" w14:textId="77777777" w:rsidR="00A040F3" w:rsidRPr="00A040F3" w:rsidRDefault="00A040F3" w:rsidP="00152ABC">
      <w:pPr>
        <w:spacing w:line="276" w:lineRule="auto"/>
        <w:rPr>
          <w:rFonts w:cs="Arial"/>
        </w:rPr>
      </w:pPr>
      <w:r w:rsidRPr="00A040F3">
        <w:rPr>
          <w:rFonts w:cs="Arial"/>
        </w:rPr>
        <w:t>Une fois les conduites enterrées et les emprises stabilisées, les terrains concernés retrouvent leur usage initial. Les seules contraintes durables concernent la servitude technique associée au réseau, qui limite certaines constructions lourdes ou permanentes sur l’emprise. Ces restrictions n’entraînent pas de perte foncière définitive, mais peuvent influencer certains usages futurs si elles ne sont pas clairement expliquées aux riverains.</w:t>
      </w:r>
    </w:p>
    <w:p w14:paraId="2F9B8258" w14:textId="3F7167C2" w:rsidR="00A040F3" w:rsidRPr="00152ABC" w:rsidRDefault="00A040F3" w:rsidP="00152ABC">
      <w:pPr>
        <w:spacing w:line="276" w:lineRule="auto"/>
        <w:rPr>
          <w:rFonts w:cs="Arial"/>
        </w:rPr>
      </w:pPr>
      <w:r w:rsidRPr="00152ABC">
        <w:rPr>
          <w:rFonts w:cs="Arial"/>
        </w:rPr>
        <w:t xml:space="preserve">L’ensemble des pertes foncières, restrictions d’usage temporaires et perturbations économiques susceptibles de survenir à toutes les phases du </w:t>
      </w:r>
      <w:r w:rsidR="00363AE7">
        <w:rPr>
          <w:rFonts w:cs="Arial"/>
        </w:rPr>
        <w:t>sous-</w:t>
      </w:r>
      <w:r w:rsidRPr="00152ABC">
        <w:rPr>
          <w:rFonts w:cs="Arial"/>
        </w:rPr>
        <w:t>projet a été identifié, documenté et pris en charge dans le Plan d’Action de Réinstallation (PAR) du sous-projet, élaboré en document séparé.</w:t>
      </w:r>
    </w:p>
    <w:tbl>
      <w:tblPr>
        <w:tblStyle w:val="Grilledutableau"/>
        <w:tblW w:w="9200" w:type="dxa"/>
        <w:jc w:val="center"/>
        <w:tblLayout w:type="fixed"/>
        <w:tblLook w:val="04A0" w:firstRow="1" w:lastRow="0" w:firstColumn="1" w:lastColumn="0" w:noHBand="0" w:noVBand="1"/>
      </w:tblPr>
      <w:tblGrid>
        <w:gridCol w:w="1130"/>
        <w:gridCol w:w="1985"/>
        <w:gridCol w:w="1124"/>
        <w:gridCol w:w="1134"/>
        <w:gridCol w:w="1276"/>
        <w:gridCol w:w="1134"/>
        <w:gridCol w:w="1417"/>
      </w:tblGrid>
      <w:tr w:rsidR="00A040F3" w:rsidRPr="00B74EF8" w14:paraId="0558C2EA" w14:textId="77777777">
        <w:trPr>
          <w:trHeight w:val="374"/>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CBD3DE" w:themeFill="text2" w:themeFillTint="40"/>
            <w:vAlign w:val="center"/>
            <w:hideMark/>
          </w:tcPr>
          <w:p w14:paraId="68301BF1" w14:textId="77777777" w:rsidR="00A040F3" w:rsidRPr="00B74EF8" w:rsidRDefault="00A040F3" w:rsidP="00B74EF8">
            <w:pPr>
              <w:spacing w:before="0" w:after="0" w:line="276" w:lineRule="auto"/>
              <w:rPr>
                <w:rFonts w:cs="Arial"/>
                <w:b/>
                <w:bCs/>
                <w:sz w:val="20"/>
                <w:szCs w:val="20"/>
                <w:lang w:val="fr-CA" w:eastAsia="de-DE"/>
              </w:rPr>
            </w:pPr>
            <w:r w:rsidRPr="00B74EF8">
              <w:rPr>
                <w:rFonts w:cs="Arial"/>
                <w:b/>
                <w:bCs/>
                <w:sz w:val="20"/>
                <w:szCs w:val="20"/>
                <w:lang w:val="fr-CA" w:eastAsia="de-DE"/>
              </w:rPr>
              <w:t>Phase</w:t>
            </w:r>
          </w:p>
        </w:tc>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18ACDAD9" w14:textId="77777777" w:rsidR="00A040F3" w:rsidRPr="00B74EF8" w:rsidRDefault="00A040F3" w:rsidP="00B74EF8">
            <w:pPr>
              <w:spacing w:before="0" w:after="0" w:line="276" w:lineRule="auto"/>
              <w:rPr>
                <w:rFonts w:cs="Arial"/>
                <w:b/>
                <w:bCs/>
                <w:sz w:val="20"/>
                <w:szCs w:val="20"/>
                <w:lang w:val="fr-CA" w:eastAsia="de-DE"/>
              </w:rPr>
            </w:pPr>
            <w:r w:rsidRPr="00B74EF8">
              <w:rPr>
                <w:rFonts w:cs="Arial"/>
                <w:b/>
                <w:bCs/>
                <w:sz w:val="20"/>
                <w:szCs w:val="20"/>
                <w:lang w:val="fr-CA" w:eastAsia="de-DE"/>
              </w:rPr>
              <w:t>Impacts</w:t>
            </w:r>
          </w:p>
        </w:tc>
        <w:tc>
          <w:tcPr>
            <w:tcW w:w="46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3A5478B2" w14:textId="77777777" w:rsidR="00A040F3" w:rsidRPr="00B74EF8" w:rsidRDefault="00A040F3" w:rsidP="00B74EF8">
            <w:pPr>
              <w:spacing w:before="0" w:after="0" w:line="276" w:lineRule="auto"/>
              <w:jc w:val="center"/>
              <w:rPr>
                <w:rFonts w:cs="Arial"/>
                <w:b/>
                <w:bCs/>
                <w:sz w:val="20"/>
                <w:szCs w:val="20"/>
                <w:lang w:val="fr-CA" w:eastAsia="de-DE"/>
              </w:rPr>
            </w:pPr>
            <w:r w:rsidRPr="00B74EF8">
              <w:rPr>
                <w:rFonts w:cs="Arial"/>
                <w:b/>
                <w:bCs/>
                <w:sz w:val="20"/>
                <w:szCs w:val="20"/>
                <w:lang w:val="fr-CA" w:eastAsia="de-DE"/>
              </w:rPr>
              <w:t>Critères/Évaluation</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55A7118A" w14:textId="77777777" w:rsidR="00A040F3" w:rsidRPr="00B74EF8" w:rsidRDefault="00A040F3" w:rsidP="00B74EF8">
            <w:pPr>
              <w:spacing w:before="0" w:after="0" w:line="276" w:lineRule="auto"/>
              <w:rPr>
                <w:rFonts w:cs="Arial"/>
                <w:b/>
                <w:bCs/>
                <w:sz w:val="20"/>
                <w:szCs w:val="20"/>
                <w:lang w:val="fr-CA" w:eastAsia="de-DE"/>
              </w:rPr>
            </w:pPr>
            <w:r w:rsidRPr="00B74EF8">
              <w:rPr>
                <w:rFonts w:cs="Arial"/>
                <w:b/>
                <w:bCs/>
                <w:sz w:val="20"/>
                <w:szCs w:val="20"/>
                <w:lang w:val="fr-CA" w:eastAsia="de-DE"/>
              </w:rPr>
              <w:t>Importance de l’impact</w:t>
            </w:r>
          </w:p>
        </w:tc>
      </w:tr>
      <w:tr w:rsidR="00A040F3" w:rsidRPr="00B74EF8" w14:paraId="5A295D83" w14:textId="77777777">
        <w:trPr>
          <w:trHeight w:val="545"/>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393A2E13" w14:textId="77777777" w:rsidR="00A040F3" w:rsidRPr="00B74EF8" w:rsidRDefault="00A040F3" w:rsidP="00B74EF8">
            <w:pPr>
              <w:spacing w:before="0" w:after="0" w:line="276" w:lineRule="auto"/>
              <w:rPr>
                <w:rFonts w:cs="Arial"/>
                <w:b/>
                <w:bCs/>
                <w:sz w:val="20"/>
                <w:szCs w:val="20"/>
                <w:lang w:val="fr-CA" w:eastAsia="de-DE"/>
              </w:rPr>
            </w:pPr>
          </w:p>
        </w:tc>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06690B" w14:textId="77777777" w:rsidR="00A040F3" w:rsidRPr="00B74EF8" w:rsidRDefault="00A040F3" w:rsidP="00B74EF8">
            <w:pPr>
              <w:spacing w:before="0" w:after="0" w:line="276" w:lineRule="auto"/>
              <w:rPr>
                <w:rFonts w:cs="Arial"/>
                <w:b/>
                <w:bCs/>
                <w:sz w:val="20"/>
                <w:szCs w:val="20"/>
                <w:lang w:val="fr-CA" w:eastAsia="de-DE"/>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8F8922D" w14:textId="77777777" w:rsidR="00A040F3" w:rsidRPr="00B74EF8" w:rsidRDefault="00A040F3" w:rsidP="00B74EF8">
            <w:pPr>
              <w:spacing w:before="0" w:after="0" w:line="276" w:lineRule="auto"/>
              <w:rPr>
                <w:rFonts w:cs="Arial"/>
                <w:b/>
                <w:bCs/>
                <w:sz w:val="20"/>
                <w:szCs w:val="20"/>
                <w:lang w:val="fr-CA" w:eastAsia="de-DE"/>
              </w:rPr>
            </w:pPr>
            <w:r w:rsidRPr="00B74EF8">
              <w:rPr>
                <w:rFonts w:cs="Arial"/>
                <w:b/>
                <w:bCs/>
                <w:sz w:val="20"/>
                <w:szCs w:val="20"/>
                <w:lang w:val="fr-CA" w:eastAsia="de-DE"/>
              </w:rPr>
              <w:t>Nature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30CB79D" w14:textId="77777777" w:rsidR="00A040F3" w:rsidRPr="00B74EF8" w:rsidRDefault="00A040F3" w:rsidP="00B74EF8">
            <w:pPr>
              <w:spacing w:before="0" w:after="0" w:line="276" w:lineRule="auto"/>
              <w:rPr>
                <w:rFonts w:cs="Arial"/>
                <w:b/>
                <w:bCs/>
                <w:sz w:val="20"/>
                <w:szCs w:val="20"/>
                <w:lang w:val="fr-CA" w:eastAsia="de-DE"/>
              </w:rPr>
            </w:pPr>
            <w:r w:rsidRPr="00B74EF8">
              <w:rPr>
                <w:rFonts w:cs="Arial"/>
                <w:b/>
                <w:bCs/>
                <w:sz w:val="20"/>
                <w:szCs w:val="20"/>
                <w:lang w:val="fr-CA" w:eastAsia="de-DE"/>
              </w:rPr>
              <w:t>Intensité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49ECF832" w14:textId="77777777" w:rsidR="00A040F3" w:rsidRPr="00B74EF8" w:rsidRDefault="00A040F3" w:rsidP="00B74EF8">
            <w:pPr>
              <w:spacing w:before="0" w:after="0" w:line="276" w:lineRule="auto"/>
              <w:rPr>
                <w:rFonts w:cs="Arial"/>
                <w:b/>
                <w:bCs/>
                <w:sz w:val="20"/>
                <w:szCs w:val="20"/>
                <w:lang w:val="fr-CA" w:eastAsia="de-DE"/>
              </w:rPr>
            </w:pPr>
            <w:r w:rsidRPr="00B74EF8">
              <w:rPr>
                <w:rFonts w:cs="Arial"/>
                <w:b/>
                <w:bCs/>
                <w:sz w:val="20"/>
                <w:szCs w:val="20"/>
                <w:lang w:val="fr-CA" w:eastAsia="de-DE"/>
              </w:rPr>
              <w:t>Étendue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22FA813D" w14:textId="77777777" w:rsidR="00A040F3" w:rsidRPr="00B74EF8" w:rsidRDefault="00A040F3" w:rsidP="00B74EF8">
            <w:pPr>
              <w:spacing w:before="0" w:after="0" w:line="276" w:lineRule="auto"/>
              <w:rPr>
                <w:rFonts w:cs="Arial"/>
                <w:b/>
                <w:bCs/>
                <w:sz w:val="20"/>
                <w:szCs w:val="20"/>
                <w:lang w:val="fr-CA" w:eastAsia="de-DE"/>
              </w:rPr>
            </w:pPr>
            <w:r w:rsidRPr="00B74EF8">
              <w:rPr>
                <w:rFonts w:cs="Arial"/>
                <w:b/>
                <w:bCs/>
                <w:sz w:val="20"/>
                <w:szCs w:val="20"/>
                <w:lang w:val="fr-CA" w:eastAsia="de-DE"/>
              </w:rPr>
              <w:t>Durée</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vAlign w:val="center"/>
            <w:hideMark/>
          </w:tcPr>
          <w:p w14:paraId="7F3CCA49" w14:textId="77777777" w:rsidR="00A040F3" w:rsidRPr="00B74EF8" w:rsidRDefault="00A040F3" w:rsidP="00B74EF8">
            <w:pPr>
              <w:spacing w:before="0" w:after="0" w:line="276" w:lineRule="auto"/>
              <w:rPr>
                <w:rFonts w:cs="Arial"/>
                <w:b/>
                <w:bCs/>
                <w:sz w:val="20"/>
                <w:szCs w:val="20"/>
                <w:lang w:val="fr-CA" w:eastAsia="de-DE"/>
              </w:rPr>
            </w:pPr>
          </w:p>
        </w:tc>
      </w:tr>
      <w:tr w:rsidR="00A040F3" w:rsidRPr="00B74EF8" w14:paraId="2178852C" w14:textId="77777777" w:rsidTr="00381F6E">
        <w:trPr>
          <w:cantSplit/>
          <w:trHeight w:val="1310"/>
          <w:jc w:val="center"/>
        </w:trPr>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7FF54254" w14:textId="52F39567" w:rsidR="00A040F3" w:rsidRPr="00B74EF8" w:rsidRDefault="001D2EC1" w:rsidP="00B74EF8">
            <w:pPr>
              <w:spacing w:before="0" w:after="0" w:line="276" w:lineRule="auto"/>
              <w:rPr>
                <w:rFonts w:cs="Arial"/>
                <w:b/>
                <w:bCs/>
                <w:sz w:val="20"/>
                <w:szCs w:val="20"/>
                <w:lang w:val="fr-CA" w:eastAsia="de-DE"/>
              </w:rPr>
            </w:pPr>
            <w:r w:rsidRPr="00B74EF8">
              <w:rPr>
                <w:rFonts w:cs="Arial"/>
                <w:b/>
                <w:bCs/>
                <w:sz w:val="20"/>
                <w:szCs w:val="20"/>
                <w:lang w:val="fr-CA" w:eastAsia="de-DE"/>
              </w:rPr>
              <w:t xml:space="preserve">Toutes les phases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FE8540" w14:textId="14215795" w:rsidR="00A040F3" w:rsidRPr="00B74EF8" w:rsidRDefault="00655E5E" w:rsidP="00B74EF8">
            <w:pPr>
              <w:spacing w:before="0" w:after="0" w:line="276" w:lineRule="auto"/>
              <w:rPr>
                <w:rFonts w:cs="Arial"/>
                <w:sz w:val="20"/>
                <w:szCs w:val="20"/>
                <w:lang w:eastAsia="de-DE"/>
              </w:rPr>
            </w:pPr>
            <w:r>
              <w:rPr>
                <w:rFonts w:cs="Arial"/>
                <w:sz w:val="20"/>
                <w:szCs w:val="20"/>
              </w:rPr>
              <w:t>Perturbation temporaire des activités économiques</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C47BE4" w14:textId="77777777" w:rsidR="00A040F3" w:rsidRDefault="00A040F3" w:rsidP="00B74EF8">
            <w:pPr>
              <w:spacing w:before="0" w:after="0" w:line="276" w:lineRule="auto"/>
              <w:rPr>
                <w:rFonts w:cs="Arial"/>
                <w:sz w:val="20"/>
                <w:szCs w:val="20"/>
                <w:lang w:val="fr-CA" w:eastAsia="de-DE"/>
              </w:rPr>
            </w:pPr>
          </w:p>
          <w:p w14:paraId="72AA9943" w14:textId="77777777" w:rsidR="009F7115" w:rsidRPr="00B74EF8" w:rsidRDefault="009F7115" w:rsidP="00B74EF8">
            <w:pPr>
              <w:spacing w:before="0" w:after="0" w:line="276" w:lineRule="auto"/>
              <w:rPr>
                <w:rFonts w:cs="Arial"/>
                <w:sz w:val="20"/>
                <w:szCs w:val="20"/>
                <w:lang w:val="fr-CA" w:eastAsia="de-DE"/>
              </w:rPr>
            </w:pPr>
          </w:p>
          <w:p w14:paraId="7DD193D2" w14:textId="77777777" w:rsidR="00A040F3" w:rsidRPr="00B74EF8" w:rsidRDefault="00A040F3" w:rsidP="00B74EF8">
            <w:pPr>
              <w:spacing w:before="0" w:after="0" w:line="276" w:lineRule="auto"/>
              <w:rPr>
                <w:rFonts w:cs="Arial"/>
                <w:sz w:val="20"/>
                <w:szCs w:val="20"/>
                <w:lang w:val="fr-CA" w:eastAsia="de-DE"/>
              </w:rPr>
            </w:pPr>
            <w:r w:rsidRPr="00B74EF8">
              <w:rPr>
                <w:rFonts w:cs="Arial"/>
                <w:sz w:val="20"/>
                <w:szCs w:val="20"/>
                <w:lang w:val="fr-CA" w:eastAsia="de-DE"/>
              </w:rPr>
              <w:t>Négative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20CFC1" w14:textId="0C20C90F" w:rsidR="00A040F3" w:rsidRPr="00B74EF8" w:rsidRDefault="00A040F3" w:rsidP="00B74EF8">
            <w:pPr>
              <w:spacing w:before="0" w:after="0" w:line="276" w:lineRule="auto"/>
              <w:rPr>
                <w:rFonts w:cs="Arial"/>
                <w:sz w:val="20"/>
                <w:szCs w:val="20"/>
                <w:lang w:val="fr-CA" w:eastAsia="de-DE"/>
              </w:rPr>
            </w:pPr>
            <w:r w:rsidRPr="00B74EF8">
              <w:rPr>
                <w:rFonts w:cs="Arial"/>
                <w:sz w:val="20"/>
                <w:szCs w:val="20"/>
                <w:lang w:val="fr-CA" w:eastAsia="de-DE"/>
              </w:rPr>
              <w:t xml:space="preserve">Forte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CF11AE" w14:textId="77777777" w:rsidR="00A040F3" w:rsidRPr="00B74EF8" w:rsidRDefault="00A040F3" w:rsidP="00B74EF8">
            <w:pPr>
              <w:spacing w:before="0" w:after="0" w:line="276" w:lineRule="auto"/>
              <w:rPr>
                <w:rFonts w:cs="Arial"/>
                <w:sz w:val="20"/>
                <w:szCs w:val="20"/>
                <w:lang w:val="fr-CA" w:eastAsia="de-DE"/>
              </w:rPr>
            </w:pPr>
            <w:r w:rsidRPr="00B74EF8">
              <w:rPr>
                <w:rFonts w:cs="Arial"/>
                <w:sz w:val="20"/>
                <w:szCs w:val="20"/>
                <w:lang w:val="fr-CA" w:eastAsia="de-DE"/>
              </w:rPr>
              <w:t xml:space="preserve">Locale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E60FB6" w14:textId="33B287FD" w:rsidR="00A040F3" w:rsidRPr="00B74EF8" w:rsidRDefault="00A040F3" w:rsidP="00B74EF8">
            <w:pPr>
              <w:spacing w:before="0" w:after="0" w:line="276" w:lineRule="auto"/>
              <w:rPr>
                <w:rFonts w:cs="Arial"/>
                <w:sz w:val="20"/>
                <w:szCs w:val="20"/>
                <w:lang w:val="fr-CA" w:eastAsia="de-DE"/>
              </w:rPr>
            </w:pPr>
            <w:r w:rsidRPr="00B74EF8">
              <w:rPr>
                <w:rFonts w:cs="Arial"/>
                <w:sz w:val="20"/>
                <w:szCs w:val="20"/>
                <w:lang w:val="fr-CA" w:eastAsia="de-DE"/>
              </w:rPr>
              <w:t xml:space="preserve">Moyenne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14:paraId="77F5883D" w14:textId="1A9BEB6C" w:rsidR="00A040F3" w:rsidRPr="00B74EF8" w:rsidRDefault="00A040F3" w:rsidP="00B74EF8">
            <w:pPr>
              <w:spacing w:before="0" w:after="0" w:line="276" w:lineRule="auto"/>
              <w:rPr>
                <w:rFonts w:cs="Arial"/>
                <w:b/>
                <w:bCs/>
                <w:sz w:val="20"/>
                <w:szCs w:val="20"/>
                <w:lang w:val="fr-CA" w:eastAsia="de-DE"/>
              </w:rPr>
            </w:pPr>
            <w:r w:rsidRPr="00B74EF8">
              <w:rPr>
                <w:rFonts w:cs="Arial"/>
                <w:sz w:val="20"/>
                <w:szCs w:val="20"/>
              </w:rPr>
              <w:t>Moyenne</w:t>
            </w:r>
          </w:p>
        </w:tc>
      </w:tr>
    </w:tbl>
    <w:p w14:paraId="3C78D90A" w14:textId="77777777" w:rsidR="002718D0" w:rsidRPr="00A040F3" w:rsidRDefault="002718D0" w:rsidP="00406629">
      <w:pPr>
        <w:spacing w:after="0" w:line="276" w:lineRule="auto"/>
        <w:rPr>
          <w:rFonts w:cs="Arial"/>
        </w:rPr>
      </w:pPr>
      <w:r w:rsidRPr="00A040F3">
        <w:rPr>
          <w:rFonts w:cs="Arial"/>
          <w:b/>
          <w:bCs/>
          <w:lang w:eastAsia="de-DE"/>
        </w:rPr>
        <w:t>Mesures de prévention et d’atténuation recommandées </w:t>
      </w:r>
      <w:r w:rsidRPr="00A040F3">
        <w:rPr>
          <w:rFonts w:cs="Arial"/>
        </w:rPr>
        <w:t xml:space="preserve"> </w:t>
      </w:r>
    </w:p>
    <w:p w14:paraId="72AFD311" w14:textId="77777777" w:rsidR="00152ABC" w:rsidRDefault="002718D0" w:rsidP="00840979">
      <w:pPr>
        <w:numPr>
          <w:ilvl w:val="0"/>
          <w:numId w:val="13"/>
        </w:numPr>
        <w:spacing w:before="0" w:after="0" w:line="276" w:lineRule="auto"/>
        <w:ind w:left="1077"/>
        <w:rPr>
          <w:rFonts w:cs="Arial"/>
        </w:rPr>
      </w:pPr>
      <w:r w:rsidRPr="00406629">
        <w:rPr>
          <w:rFonts w:cs="Arial"/>
        </w:rPr>
        <w:t>Informer clairement les riverains des limitations liées à la servitude technique (interdiction de construction lourde, accès régulé</w:t>
      </w:r>
      <w:r w:rsidR="005E2329" w:rsidRPr="00406629">
        <w:rPr>
          <w:rFonts w:cs="Arial"/>
        </w:rPr>
        <w:t>)</w:t>
      </w:r>
      <w:r w:rsidR="005E2329">
        <w:rPr>
          <w:rFonts w:cs="Arial"/>
        </w:rPr>
        <w:t> </w:t>
      </w:r>
    </w:p>
    <w:p w14:paraId="37278DED" w14:textId="77777777" w:rsidR="00152ABC" w:rsidRDefault="00A040F3" w:rsidP="00840979">
      <w:pPr>
        <w:numPr>
          <w:ilvl w:val="0"/>
          <w:numId w:val="13"/>
        </w:numPr>
        <w:spacing w:before="0" w:after="0" w:line="276" w:lineRule="auto"/>
        <w:ind w:left="1077"/>
        <w:rPr>
          <w:rFonts w:cs="Arial"/>
        </w:rPr>
      </w:pPr>
      <w:r w:rsidRPr="00152ABC">
        <w:rPr>
          <w:rFonts w:cs="Arial"/>
        </w:rPr>
        <w:t>Réaliser un relevé foncier participatif des emprises affectées, incluant les occupations informelles et les usages secondaires ;</w:t>
      </w:r>
    </w:p>
    <w:p w14:paraId="44E9342A" w14:textId="72366F1B" w:rsidR="00152ABC" w:rsidRDefault="00802A62" w:rsidP="00840979">
      <w:pPr>
        <w:numPr>
          <w:ilvl w:val="0"/>
          <w:numId w:val="13"/>
        </w:numPr>
        <w:spacing w:before="0" w:after="0" w:line="276" w:lineRule="auto"/>
        <w:ind w:left="1077"/>
        <w:rPr>
          <w:rFonts w:cs="Arial"/>
        </w:rPr>
      </w:pPr>
      <w:r w:rsidRPr="00802A62">
        <w:rPr>
          <w:rFonts w:cs="Arial"/>
        </w:rPr>
        <w:t>Exécuter le PAR (en document séparé) du sous-projet qui a pris en compte toutes les pertes subies par les membres des communautés</w:t>
      </w:r>
      <w:r w:rsidR="00A040F3" w:rsidRPr="00152ABC">
        <w:rPr>
          <w:rFonts w:cs="Arial"/>
        </w:rPr>
        <w:t xml:space="preserve"> ;</w:t>
      </w:r>
    </w:p>
    <w:p w14:paraId="1CF36494" w14:textId="77777777" w:rsidR="00152ABC" w:rsidRDefault="00A040F3" w:rsidP="00840979">
      <w:pPr>
        <w:numPr>
          <w:ilvl w:val="0"/>
          <w:numId w:val="13"/>
        </w:numPr>
        <w:spacing w:before="0" w:after="0" w:line="276" w:lineRule="auto"/>
        <w:ind w:left="1077"/>
        <w:rPr>
          <w:rFonts w:cs="Arial"/>
        </w:rPr>
      </w:pPr>
      <w:r w:rsidRPr="00152ABC">
        <w:rPr>
          <w:rFonts w:cs="Arial"/>
        </w:rPr>
        <w:t>Maintenir un dialogue continu avec les occupants et usagers concernés afin d’anticiper les restrictions temporaires et prévenir les conflits ;</w:t>
      </w:r>
    </w:p>
    <w:p w14:paraId="083CDB32" w14:textId="2F04151A" w:rsidR="00152ABC" w:rsidRPr="00802A62" w:rsidRDefault="00A040F3" w:rsidP="00840979">
      <w:pPr>
        <w:numPr>
          <w:ilvl w:val="0"/>
          <w:numId w:val="13"/>
        </w:numPr>
        <w:spacing w:before="0" w:after="0" w:line="276" w:lineRule="auto"/>
        <w:ind w:left="1077"/>
        <w:rPr>
          <w:rFonts w:cs="Arial"/>
        </w:rPr>
      </w:pPr>
      <w:r w:rsidRPr="00152ABC">
        <w:rPr>
          <w:rFonts w:cs="Arial"/>
        </w:rPr>
        <w:t>Éviter, dans la mesure du possible, les zones foncièrement sensibles ou ajuster les tracés en concertation avec les communes et les riverains.</w:t>
      </w:r>
    </w:p>
    <w:p w14:paraId="3C78D90E" w14:textId="476C11D1" w:rsidR="002718D0" w:rsidRPr="005E2329" w:rsidRDefault="002718D0" w:rsidP="00802A62">
      <w:pPr>
        <w:spacing w:after="0" w:line="276" w:lineRule="auto"/>
        <w:rPr>
          <w:rFonts w:cs="Arial"/>
          <w:b/>
          <w:bCs/>
        </w:rPr>
      </w:pPr>
      <w:r w:rsidRPr="005E2329">
        <w:rPr>
          <w:rFonts w:cs="Arial"/>
          <w:b/>
          <w:bCs/>
        </w:rPr>
        <w:t xml:space="preserve">L’impact résiduel est jugé </w:t>
      </w:r>
      <w:r w:rsidR="00655E5E">
        <w:rPr>
          <w:rFonts w:cs="Arial"/>
          <w:b/>
          <w:bCs/>
        </w:rPr>
        <w:t>négligea</w:t>
      </w:r>
      <w:r w:rsidR="00655E5E" w:rsidRPr="005E2329">
        <w:rPr>
          <w:rFonts w:cs="Arial"/>
          <w:b/>
          <w:bCs/>
        </w:rPr>
        <w:t>ble</w:t>
      </w:r>
      <w:r w:rsidRPr="005E2329">
        <w:rPr>
          <w:rFonts w:cs="Arial"/>
          <w:b/>
          <w:bCs/>
        </w:rPr>
        <w:t>.</w:t>
      </w:r>
    </w:p>
    <w:bookmarkEnd w:id="694"/>
    <w:p w14:paraId="3C78D971" w14:textId="20A8DD50" w:rsidR="002718D0" w:rsidRPr="005E2329" w:rsidRDefault="002718D0" w:rsidP="00CC034C">
      <w:pPr>
        <w:spacing w:after="0" w:line="276" w:lineRule="auto"/>
        <w:rPr>
          <w:rFonts w:cs="Arial"/>
        </w:rPr>
      </w:pPr>
      <w:r w:rsidRPr="00EB67E3">
        <w:rPr>
          <w:rFonts w:cs="Arial"/>
        </w:rPr>
        <w:t>La synthèse des impacts environnementaux et sociaux est donnée dans le tableau ci-après</w:t>
      </w:r>
    </w:p>
    <w:p w14:paraId="3C78D972" w14:textId="77777777" w:rsidR="002718D0" w:rsidRDefault="002718D0" w:rsidP="00840979">
      <w:pPr>
        <w:numPr>
          <w:ilvl w:val="0"/>
          <w:numId w:val="13"/>
        </w:numPr>
        <w:spacing w:line="276" w:lineRule="auto"/>
        <w:rPr>
          <w:rFonts w:cs="Arial"/>
          <w:szCs w:val="22"/>
        </w:rPr>
        <w:sectPr w:rsidR="002718D0">
          <w:pgSz w:w="11906" w:h="16838"/>
          <w:pgMar w:top="1134" w:right="1418" w:bottom="1418" w:left="1418" w:header="709" w:footer="709" w:gutter="0"/>
          <w:cols w:space="708"/>
          <w:docGrid w:linePitch="360"/>
        </w:sectPr>
      </w:pPr>
    </w:p>
    <w:p w14:paraId="3C78D973" w14:textId="1880370B" w:rsidR="002718D0" w:rsidRDefault="002718D0">
      <w:pPr>
        <w:spacing w:after="0" w:line="276" w:lineRule="auto"/>
        <w:rPr>
          <w:rFonts w:cs="Arial"/>
        </w:rPr>
      </w:pPr>
      <w:bookmarkStart w:id="1016" w:name="_Ref154588880"/>
      <w:bookmarkStart w:id="1017" w:name="_Hlk153371452"/>
      <w:bookmarkStart w:id="1018" w:name="_Toc151885721"/>
      <w:bookmarkStart w:id="1019" w:name="_Toc178095169"/>
      <w:bookmarkStart w:id="1020" w:name="_Toc236272830"/>
      <w:r>
        <w:rPr>
          <w:rFonts w:cs="Arial"/>
        </w:rPr>
        <w:t xml:space="preserve">Tableau </w:t>
      </w:r>
      <w:r>
        <w:rPr>
          <w:rFonts w:cs="Arial"/>
        </w:rPr>
        <w:fldChar w:fldCharType="begin"/>
      </w:r>
      <w:r>
        <w:rPr>
          <w:rFonts w:cs="Arial"/>
        </w:rPr>
        <w:instrText xml:space="preserve"> SEQ Tableau \* ARABIC </w:instrText>
      </w:r>
      <w:r>
        <w:rPr>
          <w:rFonts w:cs="Arial"/>
        </w:rPr>
        <w:fldChar w:fldCharType="separate"/>
      </w:r>
      <w:r w:rsidR="0062046D">
        <w:rPr>
          <w:rFonts w:cs="Arial"/>
          <w:noProof/>
        </w:rPr>
        <w:t>23</w:t>
      </w:r>
      <w:r>
        <w:rPr>
          <w:rFonts w:cs="Arial"/>
        </w:rPr>
        <w:fldChar w:fldCharType="end"/>
      </w:r>
      <w:bookmarkEnd w:id="1016"/>
      <w:r>
        <w:rPr>
          <w:rFonts w:cs="Arial"/>
        </w:rPr>
        <w:t xml:space="preserve"> : </w:t>
      </w:r>
      <w:bookmarkEnd w:id="1017"/>
      <w:r>
        <w:rPr>
          <w:rFonts w:cs="Arial"/>
        </w:rPr>
        <w:t>Synthèse des impacts environnementaux et sociaux et des mesures d’atténuation, de compensation et de bonification</w:t>
      </w:r>
      <w:bookmarkEnd w:id="1018"/>
      <w:bookmarkEnd w:id="1019"/>
      <w:bookmarkEnd w:id="1020"/>
    </w:p>
    <w:tbl>
      <w:tblPr>
        <w:tblStyle w:val="Grilledutableau"/>
        <w:tblW w:w="5000" w:type="pct"/>
        <w:tblLook w:val="04A0" w:firstRow="1" w:lastRow="0" w:firstColumn="1" w:lastColumn="0" w:noHBand="0" w:noVBand="1"/>
      </w:tblPr>
      <w:tblGrid>
        <w:gridCol w:w="862"/>
        <w:gridCol w:w="1590"/>
        <w:gridCol w:w="2316"/>
        <w:gridCol w:w="5348"/>
        <w:gridCol w:w="2081"/>
        <w:gridCol w:w="2079"/>
      </w:tblGrid>
      <w:tr w:rsidR="00831E19" w:rsidRPr="009E62C6" w14:paraId="6E9164C8" w14:textId="77777777">
        <w:trPr>
          <w:trHeight w:val="305"/>
          <w:tblHeader/>
        </w:trPr>
        <w:tc>
          <w:tcPr>
            <w:tcW w:w="302" w:type="pct"/>
            <w:vMerge w:val="restart"/>
            <w:shd w:val="clear" w:color="auto" w:fill="D0CECE" w:themeFill="background2" w:themeFillShade="E6"/>
          </w:tcPr>
          <w:p w14:paraId="240CF782" w14:textId="77777777" w:rsidR="00831E19" w:rsidRPr="009E62C6" w:rsidRDefault="00831E19">
            <w:pPr>
              <w:spacing w:before="0" w:after="0" w:line="240" w:lineRule="auto"/>
              <w:jc w:val="left"/>
              <w:rPr>
                <w:sz w:val="18"/>
                <w:szCs w:val="18"/>
              </w:rPr>
            </w:pPr>
            <w:r w:rsidRPr="009E62C6">
              <w:rPr>
                <w:rFonts w:cs="Arial"/>
                <w:b/>
                <w:bCs/>
                <w:sz w:val="18"/>
                <w:szCs w:val="18"/>
                <w:lang w:val="fr-CA" w:eastAsia="de-DE"/>
              </w:rPr>
              <w:t>Phase</w:t>
            </w:r>
          </w:p>
        </w:tc>
        <w:tc>
          <w:tcPr>
            <w:tcW w:w="557" w:type="pct"/>
            <w:vMerge w:val="restart"/>
            <w:shd w:val="clear" w:color="auto" w:fill="D0CECE" w:themeFill="background2" w:themeFillShade="E6"/>
          </w:tcPr>
          <w:p w14:paraId="20800EF2" w14:textId="77777777" w:rsidR="00831E19" w:rsidRPr="009E62C6" w:rsidRDefault="00831E19">
            <w:pPr>
              <w:spacing w:before="0" w:after="0" w:line="240" w:lineRule="auto"/>
              <w:jc w:val="center"/>
              <w:rPr>
                <w:sz w:val="18"/>
                <w:szCs w:val="18"/>
              </w:rPr>
            </w:pPr>
            <w:r w:rsidRPr="009E62C6">
              <w:rPr>
                <w:rFonts w:cs="Arial"/>
                <w:b/>
                <w:bCs/>
                <w:sz w:val="18"/>
                <w:szCs w:val="18"/>
                <w:lang w:val="fr-CA" w:eastAsia="de-DE"/>
              </w:rPr>
              <w:t>Composante</w:t>
            </w:r>
          </w:p>
        </w:tc>
        <w:tc>
          <w:tcPr>
            <w:tcW w:w="811" w:type="pct"/>
            <w:vMerge w:val="restart"/>
            <w:shd w:val="clear" w:color="auto" w:fill="D0CECE" w:themeFill="background2" w:themeFillShade="E6"/>
          </w:tcPr>
          <w:p w14:paraId="6BCA0FC9" w14:textId="77777777" w:rsidR="00831E19" w:rsidRPr="009E62C6" w:rsidRDefault="00831E19">
            <w:pPr>
              <w:spacing w:before="0" w:after="0" w:line="240" w:lineRule="auto"/>
              <w:jc w:val="left"/>
              <w:rPr>
                <w:sz w:val="18"/>
                <w:szCs w:val="18"/>
              </w:rPr>
            </w:pPr>
            <w:r w:rsidRPr="009E62C6">
              <w:rPr>
                <w:rFonts w:cs="Arial"/>
                <w:b/>
                <w:bCs/>
                <w:sz w:val="18"/>
                <w:szCs w:val="18"/>
                <w:lang w:val="fr-CA" w:eastAsia="de-DE"/>
              </w:rPr>
              <w:t>Description des Impacts</w:t>
            </w:r>
          </w:p>
        </w:tc>
        <w:tc>
          <w:tcPr>
            <w:tcW w:w="1873" w:type="pct"/>
            <w:vMerge w:val="restart"/>
            <w:shd w:val="clear" w:color="auto" w:fill="D0CECE" w:themeFill="background2" w:themeFillShade="E6"/>
          </w:tcPr>
          <w:p w14:paraId="41CC82DD" w14:textId="77777777" w:rsidR="00831E19" w:rsidRPr="009E62C6" w:rsidRDefault="00831E19">
            <w:pPr>
              <w:spacing w:before="0" w:after="0" w:line="240" w:lineRule="auto"/>
              <w:jc w:val="left"/>
              <w:rPr>
                <w:sz w:val="18"/>
                <w:szCs w:val="18"/>
              </w:rPr>
            </w:pPr>
            <w:r w:rsidRPr="009E62C6">
              <w:rPr>
                <w:rFonts w:cs="Arial"/>
                <w:b/>
                <w:bCs/>
                <w:sz w:val="18"/>
                <w:szCs w:val="18"/>
              </w:rPr>
              <w:t>Mesures d'Atténuation/ Bonification</w:t>
            </w:r>
          </w:p>
        </w:tc>
        <w:tc>
          <w:tcPr>
            <w:tcW w:w="1457" w:type="pct"/>
            <w:gridSpan w:val="2"/>
            <w:shd w:val="clear" w:color="auto" w:fill="D0CECE" w:themeFill="background2" w:themeFillShade="E6"/>
          </w:tcPr>
          <w:p w14:paraId="5DC5210A" w14:textId="77777777" w:rsidR="00831E19" w:rsidRPr="009E62C6" w:rsidRDefault="00831E19">
            <w:pPr>
              <w:spacing w:before="0" w:after="0" w:line="240" w:lineRule="auto"/>
              <w:rPr>
                <w:sz w:val="18"/>
                <w:szCs w:val="18"/>
              </w:rPr>
            </w:pPr>
            <w:r w:rsidRPr="009E62C6">
              <w:rPr>
                <w:rFonts w:cs="Arial"/>
                <w:b/>
                <w:bCs/>
                <w:sz w:val="18"/>
                <w:szCs w:val="18"/>
                <w:lang w:val="fr-CA" w:eastAsia="de-DE"/>
              </w:rPr>
              <w:t>Importance de l’impact</w:t>
            </w:r>
          </w:p>
        </w:tc>
      </w:tr>
      <w:tr w:rsidR="00831E19" w:rsidRPr="009E62C6" w14:paraId="7B2F8201" w14:textId="77777777">
        <w:trPr>
          <w:trHeight w:val="352"/>
          <w:tblHeader/>
        </w:trPr>
        <w:tc>
          <w:tcPr>
            <w:tcW w:w="302" w:type="pct"/>
            <w:vMerge/>
            <w:textDirection w:val="btLr"/>
          </w:tcPr>
          <w:p w14:paraId="5AD438ED" w14:textId="77777777" w:rsidR="00831E19" w:rsidRPr="009E62C6" w:rsidRDefault="00831E19">
            <w:pPr>
              <w:spacing w:before="0" w:after="0" w:line="240" w:lineRule="auto"/>
              <w:ind w:left="113" w:right="113"/>
              <w:jc w:val="left"/>
              <w:rPr>
                <w:rFonts w:cs="Arial"/>
                <w:b/>
                <w:bCs/>
                <w:sz w:val="18"/>
                <w:szCs w:val="18"/>
                <w:lang w:val="fr-CA" w:eastAsia="de-DE"/>
              </w:rPr>
            </w:pPr>
          </w:p>
        </w:tc>
        <w:tc>
          <w:tcPr>
            <w:tcW w:w="557" w:type="pct"/>
            <w:vMerge/>
          </w:tcPr>
          <w:p w14:paraId="1A98C812" w14:textId="77777777" w:rsidR="00831E19" w:rsidRPr="009E62C6" w:rsidRDefault="00831E19">
            <w:pPr>
              <w:spacing w:before="0" w:after="0" w:line="240" w:lineRule="auto"/>
              <w:jc w:val="center"/>
              <w:rPr>
                <w:rFonts w:cs="Arial"/>
                <w:b/>
                <w:bCs/>
                <w:sz w:val="18"/>
                <w:szCs w:val="18"/>
                <w:lang w:val="fr-CA" w:eastAsia="de-DE"/>
              </w:rPr>
            </w:pPr>
          </w:p>
        </w:tc>
        <w:tc>
          <w:tcPr>
            <w:tcW w:w="811" w:type="pct"/>
            <w:vMerge/>
          </w:tcPr>
          <w:p w14:paraId="72402A8F" w14:textId="77777777" w:rsidR="00831E19" w:rsidRPr="009E62C6" w:rsidRDefault="00831E19">
            <w:pPr>
              <w:spacing w:before="0" w:after="0" w:line="240" w:lineRule="auto"/>
              <w:jc w:val="left"/>
              <w:rPr>
                <w:rFonts w:cs="Arial"/>
                <w:b/>
                <w:bCs/>
                <w:sz w:val="18"/>
                <w:szCs w:val="18"/>
                <w:lang w:val="fr-CA" w:eastAsia="de-DE"/>
              </w:rPr>
            </w:pPr>
          </w:p>
        </w:tc>
        <w:tc>
          <w:tcPr>
            <w:tcW w:w="1873" w:type="pct"/>
            <w:vMerge/>
          </w:tcPr>
          <w:p w14:paraId="22ADAFDB" w14:textId="77777777" w:rsidR="00831E19" w:rsidRPr="009E62C6" w:rsidRDefault="00831E19">
            <w:pPr>
              <w:spacing w:before="0" w:after="0" w:line="240" w:lineRule="auto"/>
              <w:jc w:val="left"/>
              <w:rPr>
                <w:rFonts w:cs="Arial"/>
                <w:b/>
                <w:bCs/>
                <w:sz w:val="18"/>
                <w:szCs w:val="18"/>
              </w:rPr>
            </w:pPr>
          </w:p>
        </w:tc>
        <w:tc>
          <w:tcPr>
            <w:tcW w:w="729" w:type="pct"/>
            <w:shd w:val="clear" w:color="auto" w:fill="D0CECE" w:themeFill="background2" w:themeFillShade="E6"/>
          </w:tcPr>
          <w:p w14:paraId="7C401A6E" w14:textId="77777777" w:rsidR="00831E19" w:rsidRPr="009E62C6" w:rsidRDefault="00831E19">
            <w:pPr>
              <w:widowControl w:val="0"/>
              <w:spacing w:before="0" w:after="0" w:line="240" w:lineRule="auto"/>
              <w:jc w:val="center"/>
              <w:rPr>
                <w:rFonts w:cs="Arial"/>
                <w:b/>
                <w:bCs/>
                <w:sz w:val="18"/>
                <w:szCs w:val="18"/>
                <w:lang w:val="fr-CA" w:eastAsia="de-DE"/>
              </w:rPr>
            </w:pPr>
            <w:r w:rsidRPr="009E62C6">
              <w:rPr>
                <w:rFonts w:cs="Arial"/>
                <w:b/>
                <w:bCs/>
                <w:sz w:val="18"/>
                <w:szCs w:val="18"/>
                <w:lang w:val="fr-CA" w:eastAsia="de-DE"/>
              </w:rPr>
              <w:t>Avant atténuation/</w:t>
            </w:r>
          </w:p>
          <w:p w14:paraId="4242DECE" w14:textId="77777777" w:rsidR="00831E19" w:rsidRPr="009E62C6" w:rsidRDefault="00831E19">
            <w:pPr>
              <w:spacing w:before="0" w:after="0" w:line="240" w:lineRule="auto"/>
              <w:rPr>
                <w:rFonts w:cs="Arial"/>
                <w:b/>
                <w:bCs/>
                <w:sz w:val="18"/>
                <w:szCs w:val="18"/>
                <w:lang w:val="fr-CA" w:eastAsia="de-DE"/>
              </w:rPr>
            </w:pPr>
            <w:r w:rsidRPr="009E62C6">
              <w:rPr>
                <w:rFonts w:cs="Arial"/>
                <w:b/>
                <w:bCs/>
                <w:sz w:val="18"/>
                <w:szCs w:val="18"/>
                <w:lang w:val="fr-CA" w:eastAsia="de-DE"/>
              </w:rPr>
              <w:t>Bonification</w:t>
            </w:r>
          </w:p>
        </w:tc>
        <w:tc>
          <w:tcPr>
            <w:tcW w:w="728" w:type="pct"/>
            <w:shd w:val="clear" w:color="auto" w:fill="D0CECE" w:themeFill="background2" w:themeFillShade="E6"/>
          </w:tcPr>
          <w:p w14:paraId="1A6A4D98" w14:textId="77777777" w:rsidR="00831E19" w:rsidRPr="009E62C6" w:rsidRDefault="00831E19">
            <w:pPr>
              <w:spacing w:before="0" w:after="0" w:line="240" w:lineRule="auto"/>
              <w:rPr>
                <w:sz w:val="18"/>
                <w:szCs w:val="18"/>
              </w:rPr>
            </w:pPr>
            <w:r w:rsidRPr="009E62C6">
              <w:rPr>
                <w:rFonts w:cs="Arial"/>
                <w:b/>
                <w:bCs/>
                <w:sz w:val="18"/>
                <w:szCs w:val="18"/>
                <w:lang w:val="fr-CA" w:eastAsia="de-DE"/>
              </w:rPr>
              <w:t>Après atténuation/ Bonification</w:t>
            </w:r>
          </w:p>
        </w:tc>
      </w:tr>
      <w:tr w:rsidR="00831E19" w:rsidRPr="009E62C6" w14:paraId="7DAE45B8" w14:textId="77777777" w:rsidTr="005277E0">
        <w:trPr>
          <w:cantSplit/>
          <w:trHeight w:val="1134"/>
        </w:trPr>
        <w:tc>
          <w:tcPr>
            <w:tcW w:w="302" w:type="pct"/>
            <w:textDirection w:val="btLr"/>
          </w:tcPr>
          <w:p w14:paraId="689B4CA2" w14:textId="77777777" w:rsidR="00831E19" w:rsidRPr="009E62C6" w:rsidRDefault="00831E19">
            <w:pPr>
              <w:spacing w:before="0" w:after="0" w:line="240" w:lineRule="auto"/>
              <w:ind w:left="113" w:right="113"/>
              <w:jc w:val="left"/>
              <w:rPr>
                <w:sz w:val="18"/>
                <w:szCs w:val="18"/>
              </w:rPr>
            </w:pPr>
            <w:r w:rsidRPr="009E62C6">
              <w:rPr>
                <w:rFonts w:cs="Arial"/>
                <w:b/>
                <w:bCs/>
                <w:sz w:val="18"/>
                <w:szCs w:val="18"/>
                <w:lang w:val="fr-CA" w:eastAsia="de-DE"/>
              </w:rPr>
              <w:t>Preconstruction et Construction</w:t>
            </w:r>
          </w:p>
        </w:tc>
        <w:tc>
          <w:tcPr>
            <w:tcW w:w="557" w:type="pct"/>
          </w:tcPr>
          <w:p w14:paraId="28D7CED3" w14:textId="77777777" w:rsidR="00831E19" w:rsidRPr="009E62C6" w:rsidRDefault="00831E19">
            <w:pPr>
              <w:spacing w:before="0" w:after="0" w:line="240" w:lineRule="auto"/>
              <w:jc w:val="center"/>
              <w:rPr>
                <w:sz w:val="18"/>
                <w:szCs w:val="18"/>
              </w:rPr>
            </w:pPr>
            <w:r w:rsidRPr="009E62C6">
              <w:rPr>
                <w:sz w:val="18"/>
                <w:szCs w:val="18"/>
              </w:rPr>
              <w:t>Air</w:t>
            </w:r>
          </w:p>
        </w:tc>
        <w:tc>
          <w:tcPr>
            <w:tcW w:w="811" w:type="pct"/>
          </w:tcPr>
          <w:p w14:paraId="7A2644AC" w14:textId="77777777" w:rsidR="00831E19" w:rsidRPr="009E62C6" w:rsidRDefault="00831E19">
            <w:pPr>
              <w:spacing w:before="0" w:after="0" w:line="240" w:lineRule="auto"/>
              <w:jc w:val="left"/>
              <w:rPr>
                <w:sz w:val="18"/>
                <w:szCs w:val="18"/>
              </w:rPr>
            </w:pPr>
            <w:r w:rsidRPr="009E62C6">
              <w:rPr>
                <w:rFonts w:cs="Arial"/>
                <w:sz w:val="18"/>
                <w:szCs w:val="18"/>
                <w:lang w:eastAsia="de-DE"/>
              </w:rPr>
              <w:t xml:space="preserve">Emission de poussière et </w:t>
            </w:r>
            <w:r w:rsidRPr="009E62C6">
              <w:rPr>
                <w:rFonts w:eastAsia="Arial" w:cs="Arial"/>
                <w:sz w:val="18"/>
                <w:szCs w:val="18"/>
              </w:rPr>
              <w:t>Emissions de gaz à effet de serre (CO</w:t>
            </w:r>
            <w:r w:rsidRPr="009E62C6">
              <w:rPr>
                <w:rFonts w:eastAsia="Arial" w:cs="Arial"/>
                <w:sz w:val="18"/>
                <w:szCs w:val="18"/>
                <w:vertAlign w:val="subscript"/>
              </w:rPr>
              <w:t xml:space="preserve">2, </w:t>
            </w:r>
            <w:r w:rsidRPr="009E62C6">
              <w:rPr>
                <w:rFonts w:eastAsia="Arial" w:cs="Arial"/>
                <w:sz w:val="18"/>
                <w:szCs w:val="18"/>
              </w:rPr>
              <w:t>CO et NO</w:t>
            </w:r>
            <w:r w:rsidRPr="009E62C6">
              <w:rPr>
                <w:rFonts w:eastAsia="Arial" w:cs="Arial"/>
                <w:sz w:val="18"/>
                <w:szCs w:val="18"/>
                <w:vertAlign w:val="subscript"/>
              </w:rPr>
              <w:t>X)</w:t>
            </w:r>
          </w:p>
        </w:tc>
        <w:tc>
          <w:tcPr>
            <w:tcW w:w="1873" w:type="pct"/>
          </w:tcPr>
          <w:p w14:paraId="29257A64" w14:textId="77777777" w:rsidR="00831E19" w:rsidRPr="009E62C6" w:rsidRDefault="00831E19">
            <w:pPr>
              <w:pStyle w:val="Paragraphedeliste"/>
              <w:numPr>
                <w:ilvl w:val="0"/>
                <w:numId w:val="62"/>
              </w:numPr>
              <w:spacing w:before="0" w:after="0" w:line="240" w:lineRule="auto"/>
              <w:ind w:left="20"/>
              <w:jc w:val="left"/>
              <w:rPr>
                <w:sz w:val="18"/>
                <w:szCs w:val="18"/>
              </w:rPr>
            </w:pPr>
            <w:r w:rsidRPr="009E62C6">
              <w:rPr>
                <w:sz w:val="18"/>
                <w:szCs w:val="18"/>
              </w:rPr>
              <w:t>Couvrir systématiquement les camions transportant des matériaux friables afin de limiter les envols de poussières ;</w:t>
            </w:r>
          </w:p>
          <w:p w14:paraId="1DD50434" w14:textId="77777777" w:rsidR="00831E19" w:rsidRPr="009E62C6" w:rsidRDefault="00831E19">
            <w:pPr>
              <w:pStyle w:val="Paragraphedeliste"/>
              <w:numPr>
                <w:ilvl w:val="0"/>
                <w:numId w:val="62"/>
              </w:numPr>
              <w:spacing w:before="0" w:after="0" w:line="240" w:lineRule="auto"/>
              <w:ind w:left="20"/>
              <w:jc w:val="left"/>
              <w:rPr>
                <w:sz w:val="18"/>
                <w:szCs w:val="18"/>
              </w:rPr>
            </w:pPr>
            <w:r w:rsidRPr="009E62C6">
              <w:rPr>
                <w:sz w:val="18"/>
                <w:szCs w:val="18"/>
              </w:rPr>
              <w:t>Limiter la vitesse de circulation des véhicules et engins de chantier à un maximum de 30 km/h à ;</w:t>
            </w:r>
          </w:p>
          <w:p w14:paraId="100F095F" w14:textId="77777777" w:rsidR="00831E19" w:rsidRPr="009E62C6" w:rsidRDefault="00831E19">
            <w:pPr>
              <w:pStyle w:val="Paragraphedeliste"/>
              <w:numPr>
                <w:ilvl w:val="0"/>
                <w:numId w:val="62"/>
              </w:numPr>
              <w:spacing w:before="0" w:after="0" w:line="240" w:lineRule="auto"/>
              <w:ind w:left="20"/>
              <w:jc w:val="left"/>
              <w:rPr>
                <w:sz w:val="18"/>
                <w:szCs w:val="18"/>
              </w:rPr>
            </w:pPr>
            <w:r w:rsidRPr="009E62C6">
              <w:rPr>
                <w:sz w:val="18"/>
                <w:szCs w:val="18"/>
              </w:rPr>
              <w:t>Mettre à disposition des EPI adaptés et veiller à leur port effectif par le personnel ;</w:t>
            </w:r>
          </w:p>
          <w:p w14:paraId="2BE74A1E" w14:textId="77777777" w:rsidR="00831E19" w:rsidRPr="009E62C6" w:rsidRDefault="00831E19">
            <w:pPr>
              <w:pStyle w:val="Paragraphedeliste"/>
              <w:numPr>
                <w:ilvl w:val="0"/>
                <w:numId w:val="62"/>
              </w:numPr>
              <w:spacing w:before="0" w:after="0" w:line="240" w:lineRule="auto"/>
              <w:ind w:left="20"/>
              <w:jc w:val="left"/>
              <w:rPr>
                <w:sz w:val="18"/>
                <w:szCs w:val="18"/>
              </w:rPr>
            </w:pPr>
            <w:r w:rsidRPr="009E62C6">
              <w:rPr>
                <w:sz w:val="18"/>
                <w:szCs w:val="18"/>
              </w:rPr>
              <w:t>Assurer l’enlèvement et l’évacuation des déchets de nettoyage par une structure agréée ;</w:t>
            </w:r>
          </w:p>
        </w:tc>
        <w:tc>
          <w:tcPr>
            <w:tcW w:w="729" w:type="pct"/>
            <w:shd w:val="clear" w:color="auto" w:fill="FFC000"/>
          </w:tcPr>
          <w:p w14:paraId="63133B1C" w14:textId="77777777" w:rsidR="00831E19" w:rsidRPr="009E62C6" w:rsidRDefault="00831E19">
            <w:pPr>
              <w:spacing w:before="0" w:after="0" w:line="240" w:lineRule="auto"/>
              <w:rPr>
                <w:sz w:val="18"/>
                <w:szCs w:val="18"/>
              </w:rPr>
            </w:pPr>
          </w:p>
        </w:tc>
        <w:tc>
          <w:tcPr>
            <w:tcW w:w="728" w:type="pct"/>
            <w:shd w:val="clear" w:color="auto" w:fill="FFFF00"/>
          </w:tcPr>
          <w:p w14:paraId="73CF95AF" w14:textId="77777777" w:rsidR="00831E19" w:rsidRPr="009E62C6" w:rsidRDefault="00831E19">
            <w:pPr>
              <w:spacing w:before="0" w:after="0" w:line="240" w:lineRule="auto"/>
              <w:rPr>
                <w:sz w:val="18"/>
                <w:szCs w:val="18"/>
              </w:rPr>
            </w:pPr>
          </w:p>
        </w:tc>
      </w:tr>
      <w:tr w:rsidR="00831E19" w:rsidRPr="009E62C6" w14:paraId="106D3D5B" w14:textId="77777777">
        <w:trPr>
          <w:cantSplit/>
          <w:trHeight w:val="1134"/>
        </w:trPr>
        <w:tc>
          <w:tcPr>
            <w:tcW w:w="302" w:type="pct"/>
            <w:textDirection w:val="btLr"/>
          </w:tcPr>
          <w:p w14:paraId="21B59A75"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Exploitation</w:t>
            </w:r>
          </w:p>
        </w:tc>
        <w:tc>
          <w:tcPr>
            <w:tcW w:w="557" w:type="pct"/>
          </w:tcPr>
          <w:p w14:paraId="4EF342A9" w14:textId="77777777" w:rsidR="00831E19" w:rsidRPr="009E62C6" w:rsidRDefault="00831E19">
            <w:pPr>
              <w:widowControl w:val="0"/>
              <w:spacing w:before="0" w:after="0" w:line="240" w:lineRule="auto"/>
              <w:jc w:val="center"/>
              <w:rPr>
                <w:rFonts w:cs="Arial"/>
                <w:sz w:val="18"/>
                <w:szCs w:val="18"/>
                <w:lang w:eastAsia="de-DE"/>
              </w:rPr>
            </w:pPr>
          </w:p>
          <w:p w14:paraId="65512429" w14:textId="77777777" w:rsidR="00831E19" w:rsidRPr="009E62C6" w:rsidRDefault="00831E19">
            <w:pPr>
              <w:widowControl w:val="0"/>
              <w:spacing w:before="0" w:after="0" w:line="240" w:lineRule="auto"/>
              <w:jc w:val="center"/>
              <w:rPr>
                <w:rFonts w:cs="Arial"/>
                <w:sz w:val="18"/>
                <w:szCs w:val="18"/>
                <w:lang w:eastAsia="de-DE"/>
              </w:rPr>
            </w:pPr>
          </w:p>
          <w:p w14:paraId="74E51FC5" w14:textId="77777777" w:rsidR="00831E19" w:rsidRPr="009E62C6" w:rsidRDefault="00831E19">
            <w:pPr>
              <w:spacing w:before="0" w:after="0" w:line="240" w:lineRule="auto"/>
              <w:jc w:val="center"/>
              <w:rPr>
                <w:sz w:val="18"/>
                <w:szCs w:val="18"/>
              </w:rPr>
            </w:pPr>
            <w:r w:rsidRPr="009E62C6">
              <w:rPr>
                <w:rFonts w:cs="Arial"/>
                <w:sz w:val="18"/>
                <w:szCs w:val="18"/>
                <w:lang w:eastAsia="de-DE"/>
              </w:rPr>
              <w:t>Air</w:t>
            </w:r>
          </w:p>
        </w:tc>
        <w:tc>
          <w:tcPr>
            <w:tcW w:w="811" w:type="pct"/>
          </w:tcPr>
          <w:p w14:paraId="1500B178" w14:textId="77777777" w:rsidR="00831E19" w:rsidRPr="009E62C6" w:rsidRDefault="00831E19">
            <w:pPr>
              <w:widowControl w:val="0"/>
              <w:spacing w:before="0" w:after="0" w:line="240" w:lineRule="auto"/>
              <w:jc w:val="left"/>
              <w:rPr>
                <w:rFonts w:cs="Arial"/>
                <w:sz w:val="18"/>
                <w:szCs w:val="18"/>
                <w:lang w:eastAsia="de-DE"/>
              </w:rPr>
            </w:pPr>
            <w:r w:rsidRPr="009E62C6">
              <w:rPr>
                <w:rFonts w:cs="Arial"/>
                <w:sz w:val="18"/>
                <w:szCs w:val="18"/>
                <w:lang w:eastAsia="de-DE"/>
              </w:rPr>
              <w:t xml:space="preserve"> Emission de poussière au moment des interventions</w:t>
            </w:r>
          </w:p>
          <w:p w14:paraId="56A50775" w14:textId="77777777" w:rsidR="00831E19" w:rsidRPr="009E62C6" w:rsidRDefault="00831E19">
            <w:pPr>
              <w:spacing w:before="0" w:after="0" w:line="240" w:lineRule="auto"/>
              <w:jc w:val="left"/>
              <w:rPr>
                <w:sz w:val="18"/>
                <w:szCs w:val="18"/>
              </w:rPr>
            </w:pPr>
          </w:p>
        </w:tc>
        <w:tc>
          <w:tcPr>
            <w:tcW w:w="1873" w:type="pct"/>
          </w:tcPr>
          <w:p w14:paraId="141BFC8E" w14:textId="77777777" w:rsidR="00831E19" w:rsidRPr="009E62C6" w:rsidRDefault="00831E19">
            <w:pPr>
              <w:pStyle w:val="Paragraphedeliste"/>
              <w:numPr>
                <w:ilvl w:val="0"/>
                <w:numId w:val="62"/>
              </w:numPr>
              <w:spacing w:before="0" w:after="0" w:line="240" w:lineRule="auto"/>
              <w:ind w:left="20"/>
              <w:jc w:val="left"/>
              <w:rPr>
                <w:sz w:val="18"/>
                <w:szCs w:val="18"/>
                <w:lang w:eastAsia="fr-FR"/>
              </w:rPr>
            </w:pPr>
            <w:r w:rsidRPr="009E62C6">
              <w:rPr>
                <w:rFonts w:cs="Arial"/>
                <w:sz w:val="18"/>
                <w:szCs w:val="18"/>
                <w:lang w:eastAsia="de-DE"/>
              </w:rPr>
              <w:t>F</w:t>
            </w:r>
            <w:r w:rsidRPr="009E62C6">
              <w:rPr>
                <w:sz w:val="18"/>
                <w:szCs w:val="18"/>
                <w:lang w:eastAsia="fr-FR"/>
              </w:rPr>
              <w:t>aire la maintenance régulière des équipements techniques du réseau</w:t>
            </w:r>
            <w:r>
              <w:rPr>
                <w:sz w:val="18"/>
                <w:szCs w:val="18"/>
              </w:rPr>
              <w:t> ;</w:t>
            </w:r>
          </w:p>
          <w:p w14:paraId="10B4A064" w14:textId="77777777" w:rsidR="00831E19" w:rsidRPr="009E62C6" w:rsidRDefault="00831E19">
            <w:pPr>
              <w:pStyle w:val="Paragraphedeliste"/>
              <w:numPr>
                <w:ilvl w:val="0"/>
                <w:numId w:val="62"/>
              </w:numPr>
              <w:spacing w:before="0" w:after="0" w:line="240" w:lineRule="auto"/>
              <w:ind w:left="20"/>
              <w:jc w:val="left"/>
              <w:rPr>
                <w:sz w:val="18"/>
                <w:szCs w:val="18"/>
                <w:lang w:eastAsia="fr-FR"/>
              </w:rPr>
            </w:pPr>
            <w:r w:rsidRPr="009E62C6">
              <w:rPr>
                <w:sz w:val="18"/>
                <w:szCs w:val="18"/>
                <w:lang w:eastAsia="fr-FR"/>
              </w:rPr>
              <w:t>Faire les réparations ponctuelles en heures creuses (matinée ou fin de journée),</w:t>
            </w:r>
          </w:p>
          <w:p w14:paraId="7C79D6C5" w14:textId="77777777" w:rsidR="00831E19" w:rsidRPr="009E62C6" w:rsidRDefault="00831E19">
            <w:pPr>
              <w:pStyle w:val="Paragraphedeliste"/>
              <w:numPr>
                <w:ilvl w:val="0"/>
                <w:numId w:val="62"/>
              </w:numPr>
              <w:spacing w:before="0" w:after="0" w:line="240" w:lineRule="auto"/>
              <w:ind w:left="20"/>
              <w:jc w:val="left"/>
              <w:rPr>
                <w:sz w:val="18"/>
                <w:szCs w:val="18"/>
              </w:rPr>
            </w:pPr>
            <w:r w:rsidRPr="009E62C6">
              <w:rPr>
                <w:sz w:val="18"/>
                <w:szCs w:val="18"/>
                <w:lang w:eastAsia="fr-FR"/>
              </w:rPr>
              <w:t>Doter les agents de maintenance d’EPI appropriés et veiller à leur port effectif</w:t>
            </w:r>
          </w:p>
        </w:tc>
        <w:tc>
          <w:tcPr>
            <w:tcW w:w="729" w:type="pct"/>
            <w:shd w:val="clear" w:color="auto" w:fill="FFFF00"/>
          </w:tcPr>
          <w:p w14:paraId="6931377A" w14:textId="77777777" w:rsidR="00831E19" w:rsidRPr="009E62C6" w:rsidRDefault="00831E19">
            <w:pPr>
              <w:spacing w:before="0" w:after="0" w:line="240" w:lineRule="auto"/>
              <w:rPr>
                <w:sz w:val="18"/>
                <w:szCs w:val="18"/>
              </w:rPr>
            </w:pPr>
          </w:p>
        </w:tc>
        <w:tc>
          <w:tcPr>
            <w:tcW w:w="728" w:type="pct"/>
            <w:shd w:val="clear" w:color="auto" w:fill="FFFF00"/>
          </w:tcPr>
          <w:p w14:paraId="202A4386" w14:textId="77777777" w:rsidR="00831E19" w:rsidRPr="009E62C6" w:rsidRDefault="00831E19">
            <w:pPr>
              <w:spacing w:before="0" w:after="0" w:line="240" w:lineRule="auto"/>
              <w:rPr>
                <w:sz w:val="18"/>
                <w:szCs w:val="18"/>
              </w:rPr>
            </w:pPr>
          </w:p>
        </w:tc>
      </w:tr>
      <w:tr w:rsidR="00831E19" w:rsidRPr="009E62C6" w14:paraId="73A851FA" w14:textId="77777777" w:rsidTr="005277E0">
        <w:trPr>
          <w:cantSplit/>
          <w:trHeight w:val="1134"/>
        </w:trPr>
        <w:tc>
          <w:tcPr>
            <w:tcW w:w="302" w:type="pct"/>
            <w:textDirection w:val="btLr"/>
          </w:tcPr>
          <w:p w14:paraId="49D77F16"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Démantèlement</w:t>
            </w:r>
          </w:p>
        </w:tc>
        <w:tc>
          <w:tcPr>
            <w:tcW w:w="557" w:type="pct"/>
          </w:tcPr>
          <w:p w14:paraId="6B333D37" w14:textId="77777777" w:rsidR="00831E19" w:rsidRPr="009E62C6" w:rsidRDefault="00831E19">
            <w:pPr>
              <w:widowControl w:val="0"/>
              <w:spacing w:before="0" w:after="0" w:line="240" w:lineRule="auto"/>
              <w:contextualSpacing/>
              <w:jc w:val="center"/>
              <w:rPr>
                <w:rFonts w:cs="Arial"/>
                <w:sz w:val="18"/>
                <w:szCs w:val="18"/>
                <w:lang w:eastAsia="de-DE"/>
              </w:rPr>
            </w:pPr>
          </w:p>
          <w:p w14:paraId="27C05919" w14:textId="77777777" w:rsidR="00831E19" w:rsidRPr="009E62C6" w:rsidRDefault="00831E19">
            <w:pPr>
              <w:widowControl w:val="0"/>
              <w:spacing w:before="0" w:after="0" w:line="240" w:lineRule="auto"/>
              <w:contextualSpacing/>
              <w:jc w:val="center"/>
              <w:rPr>
                <w:rFonts w:cs="Arial"/>
                <w:sz w:val="18"/>
                <w:szCs w:val="18"/>
                <w:lang w:eastAsia="de-DE"/>
              </w:rPr>
            </w:pPr>
          </w:p>
          <w:p w14:paraId="1926E023" w14:textId="77777777" w:rsidR="00831E19" w:rsidRPr="009E62C6" w:rsidRDefault="00831E19">
            <w:pPr>
              <w:widowControl w:val="0"/>
              <w:spacing w:before="0" w:after="0" w:line="240" w:lineRule="auto"/>
              <w:contextualSpacing/>
              <w:jc w:val="center"/>
              <w:rPr>
                <w:rFonts w:cs="Arial"/>
                <w:sz w:val="18"/>
                <w:szCs w:val="18"/>
                <w:lang w:eastAsia="de-DE"/>
              </w:rPr>
            </w:pPr>
          </w:p>
          <w:p w14:paraId="03716035" w14:textId="77777777" w:rsidR="00831E19" w:rsidRPr="009E62C6" w:rsidRDefault="00831E19">
            <w:pPr>
              <w:widowControl w:val="0"/>
              <w:spacing w:before="0" w:after="0" w:line="240" w:lineRule="auto"/>
              <w:contextualSpacing/>
              <w:jc w:val="center"/>
              <w:rPr>
                <w:rFonts w:cs="Arial"/>
                <w:sz w:val="18"/>
                <w:szCs w:val="18"/>
                <w:lang w:eastAsia="de-DE"/>
              </w:rPr>
            </w:pPr>
          </w:p>
          <w:p w14:paraId="2F847B4A" w14:textId="77777777" w:rsidR="00831E19" w:rsidRPr="009E62C6" w:rsidRDefault="00831E19">
            <w:pPr>
              <w:widowControl w:val="0"/>
              <w:spacing w:before="0" w:after="0" w:line="240" w:lineRule="auto"/>
              <w:contextualSpacing/>
              <w:jc w:val="center"/>
              <w:rPr>
                <w:rFonts w:cs="Arial"/>
                <w:sz w:val="18"/>
                <w:szCs w:val="18"/>
                <w:lang w:eastAsia="de-DE"/>
              </w:rPr>
            </w:pPr>
          </w:p>
          <w:p w14:paraId="087A9BE7" w14:textId="77777777" w:rsidR="00831E19" w:rsidRPr="009E62C6" w:rsidRDefault="00831E19">
            <w:pPr>
              <w:widowControl w:val="0"/>
              <w:spacing w:before="0" w:after="0" w:line="240" w:lineRule="auto"/>
              <w:contextualSpacing/>
              <w:jc w:val="center"/>
              <w:rPr>
                <w:rFonts w:cs="Arial"/>
                <w:sz w:val="18"/>
                <w:szCs w:val="18"/>
                <w:lang w:eastAsia="de-DE"/>
              </w:rPr>
            </w:pPr>
          </w:p>
          <w:p w14:paraId="62BBB479" w14:textId="77777777" w:rsidR="00831E19" w:rsidRPr="009E62C6" w:rsidRDefault="00831E19">
            <w:pPr>
              <w:widowControl w:val="0"/>
              <w:spacing w:before="0" w:after="0" w:line="240" w:lineRule="auto"/>
              <w:contextualSpacing/>
              <w:jc w:val="center"/>
              <w:rPr>
                <w:rFonts w:cs="Arial"/>
                <w:sz w:val="18"/>
                <w:szCs w:val="18"/>
                <w:lang w:eastAsia="de-DE"/>
              </w:rPr>
            </w:pPr>
          </w:p>
          <w:p w14:paraId="560771B4" w14:textId="77777777" w:rsidR="00831E19" w:rsidRPr="009E62C6" w:rsidRDefault="00831E19">
            <w:pPr>
              <w:spacing w:before="0" w:after="0" w:line="240" w:lineRule="auto"/>
              <w:jc w:val="center"/>
              <w:rPr>
                <w:sz w:val="18"/>
                <w:szCs w:val="18"/>
              </w:rPr>
            </w:pPr>
            <w:r w:rsidRPr="009E62C6">
              <w:rPr>
                <w:rFonts w:cs="Arial"/>
                <w:sz w:val="18"/>
                <w:szCs w:val="18"/>
                <w:lang w:eastAsia="de-DE"/>
              </w:rPr>
              <w:t>Air</w:t>
            </w:r>
          </w:p>
        </w:tc>
        <w:tc>
          <w:tcPr>
            <w:tcW w:w="811" w:type="pct"/>
          </w:tcPr>
          <w:p w14:paraId="76A1E7DF" w14:textId="77777777" w:rsidR="00831E19" w:rsidRPr="009E62C6" w:rsidRDefault="00831E19">
            <w:pPr>
              <w:widowControl w:val="0"/>
              <w:spacing w:before="0" w:after="0" w:line="240" w:lineRule="auto"/>
              <w:contextualSpacing/>
              <w:jc w:val="left"/>
              <w:rPr>
                <w:rFonts w:cs="Arial"/>
                <w:sz w:val="18"/>
                <w:szCs w:val="18"/>
                <w:lang w:eastAsia="de-DE"/>
              </w:rPr>
            </w:pPr>
            <w:r w:rsidRPr="009E62C6">
              <w:rPr>
                <w:rFonts w:cs="Arial"/>
                <w:sz w:val="18"/>
                <w:szCs w:val="18"/>
                <w:lang w:eastAsia="de-DE"/>
              </w:rPr>
              <w:t xml:space="preserve">Emission de poussière et </w:t>
            </w:r>
            <w:r w:rsidRPr="009E62C6">
              <w:rPr>
                <w:rFonts w:cs="Arial"/>
                <w:sz w:val="18"/>
                <w:szCs w:val="18"/>
              </w:rPr>
              <w:t>Emissions de gaz à effet de serre (CO2, CO et NOX)</w:t>
            </w:r>
          </w:p>
          <w:p w14:paraId="3C493BEA" w14:textId="77777777" w:rsidR="00831E19" w:rsidRPr="009E62C6" w:rsidRDefault="00831E19">
            <w:pPr>
              <w:spacing w:before="0" w:after="0" w:line="240" w:lineRule="auto"/>
              <w:jc w:val="left"/>
              <w:rPr>
                <w:sz w:val="18"/>
                <w:szCs w:val="18"/>
              </w:rPr>
            </w:pPr>
            <w:r w:rsidRPr="009E62C6">
              <w:rPr>
                <w:rFonts w:cs="Arial"/>
                <w:sz w:val="18"/>
                <w:szCs w:val="18"/>
                <w:lang w:eastAsia="de-DE"/>
              </w:rPr>
              <w:t>Génération de déchets</w:t>
            </w:r>
          </w:p>
        </w:tc>
        <w:tc>
          <w:tcPr>
            <w:tcW w:w="1873" w:type="pct"/>
          </w:tcPr>
          <w:p w14:paraId="608C5B0B" w14:textId="77777777" w:rsidR="00831E19" w:rsidRPr="009E62C6" w:rsidRDefault="00831E19">
            <w:pPr>
              <w:pStyle w:val="Paragraphedeliste"/>
              <w:numPr>
                <w:ilvl w:val="0"/>
                <w:numId w:val="62"/>
              </w:numPr>
              <w:spacing w:before="0" w:after="0" w:line="240" w:lineRule="auto"/>
              <w:ind w:left="20"/>
              <w:jc w:val="left"/>
              <w:rPr>
                <w:rFonts w:cs="Arial"/>
                <w:sz w:val="18"/>
                <w:szCs w:val="18"/>
                <w:lang w:eastAsia="de-DE"/>
              </w:rPr>
            </w:pPr>
            <w:r w:rsidRPr="009E62C6">
              <w:rPr>
                <w:rFonts w:cs="Arial"/>
                <w:sz w:val="18"/>
                <w:szCs w:val="18"/>
                <w:lang w:eastAsia="de-DE"/>
              </w:rPr>
              <w:t>Utilisation d’engins entretenus et conformes aux normes de rejets atmosphériques.</w:t>
            </w:r>
          </w:p>
          <w:p w14:paraId="038DA970" w14:textId="77777777" w:rsidR="00831E19" w:rsidRPr="009E62C6" w:rsidRDefault="00831E19">
            <w:pPr>
              <w:pStyle w:val="Paragraphedeliste"/>
              <w:numPr>
                <w:ilvl w:val="0"/>
                <w:numId w:val="62"/>
              </w:numPr>
              <w:spacing w:before="0" w:after="0" w:line="240" w:lineRule="auto"/>
              <w:ind w:left="20"/>
              <w:jc w:val="left"/>
              <w:rPr>
                <w:rFonts w:cs="Arial"/>
                <w:sz w:val="18"/>
                <w:szCs w:val="18"/>
                <w:lang w:eastAsia="de-DE"/>
              </w:rPr>
            </w:pPr>
            <w:r w:rsidRPr="009E62C6">
              <w:rPr>
                <w:rFonts w:cs="Arial"/>
                <w:sz w:val="18"/>
                <w:szCs w:val="18"/>
                <w:lang w:eastAsia="de-DE"/>
              </w:rPr>
              <w:t>Doter et veiller au port par les travailleurs d’EPI (masque anti-poussière) et veiller à leur port effectif ;</w:t>
            </w:r>
          </w:p>
          <w:p w14:paraId="6CA9EB80" w14:textId="77777777" w:rsidR="00831E19" w:rsidRPr="009E62C6" w:rsidRDefault="00831E19">
            <w:pPr>
              <w:pStyle w:val="Paragraphedeliste"/>
              <w:numPr>
                <w:ilvl w:val="0"/>
                <w:numId w:val="62"/>
              </w:numPr>
              <w:spacing w:before="0" w:after="0" w:line="240" w:lineRule="auto"/>
              <w:ind w:left="20"/>
              <w:jc w:val="left"/>
              <w:rPr>
                <w:rFonts w:cs="Arial"/>
                <w:sz w:val="18"/>
                <w:szCs w:val="18"/>
                <w:lang w:eastAsia="de-DE"/>
              </w:rPr>
            </w:pPr>
            <w:r w:rsidRPr="009E62C6">
              <w:rPr>
                <w:rFonts w:cs="Arial"/>
                <w:sz w:val="18"/>
                <w:szCs w:val="18"/>
                <w:lang w:eastAsia="de-DE"/>
              </w:rPr>
              <w:t>Élaborer et mettre en œuvre un plan de gestion efficace des déchets usagers (tri et stockage selon la typologie, recyclage, élimination, etc.)</w:t>
            </w:r>
          </w:p>
          <w:p w14:paraId="4DBC8815" w14:textId="77777777" w:rsidR="00831E19" w:rsidRPr="009E62C6" w:rsidRDefault="00831E19">
            <w:pPr>
              <w:pStyle w:val="Paragraphedeliste"/>
              <w:numPr>
                <w:ilvl w:val="0"/>
                <w:numId w:val="62"/>
              </w:numPr>
              <w:spacing w:before="0" w:after="0" w:line="240" w:lineRule="auto"/>
              <w:ind w:left="20"/>
              <w:jc w:val="left"/>
              <w:rPr>
                <w:rFonts w:cs="Arial"/>
                <w:sz w:val="18"/>
                <w:szCs w:val="18"/>
                <w:lang w:eastAsia="de-DE"/>
              </w:rPr>
            </w:pPr>
            <w:r w:rsidRPr="009E62C6">
              <w:rPr>
                <w:rFonts w:cs="Arial"/>
                <w:sz w:val="18"/>
                <w:szCs w:val="18"/>
                <w:lang w:eastAsia="de-DE"/>
              </w:rPr>
              <w:t>Contracter avec une structure spécialisée pour la gestion des déchets issus du démantèlement ;</w:t>
            </w:r>
          </w:p>
          <w:p w14:paraId="54BD6DC3" w14:textId="77777777" w:rsidR="00831E19" w:rsidRPr="009E62C6" w:rsidRDefault="00831E19">
            <w:pPr>
              <w:pStyle w:val="Paragraphedeliste"/>
              <w:numPr>
                <w:ilvl w:val="0"/>
                <w:numId w:val="62"/>
              </w:numPr>
              <w:spacing w:before="0" w:after="0" w:line="240" w:lineRule="auto"/>
              <w:ind w:left="20"/>
              <w:jc w:val="left"/>
              <w:rPr>
                <w:sz w:val="18"/>
                <w:szCs w:val="18"/>
              </w:rPr>
            </w:pPr>
            <w:r w:rsidRPr="009E62C6">
              <w:rPr>
                <w:rFonts w:cs="Arial"/>
                <w:sz w:val="18"/>
                <w:szCs w:val="18"/>
                <w:lang w:eastAsia="de-DE"/>
              </w:rPr>
              <w:t>Information des riverains avant le début des travaux, accompagnée de consignes de protection respiratoire si nécessaire.</w:t>
            </w:r>
          </w:p>
        </w:tc>
        <w:tc>
          <w:tcPr>
            <w:tcW w:w="729" w:type="pct"/>
            <w:shd w:val="clear" w:color="auto" w:fill="FFC000"/>
          </w:tcPr>
          <w:p w14:paraId="0228AD68" w14:textId="77777777" w:rsidR="00831E19" w:rsidRPr="009E62C6" w:rsidRDefault="00831E19">
            <w:pPr>
              <w:spacing w:before="0" w:after="0" w:line="240" w:lineRule="auto"/>
              <w:rPr>
                <w:sz w:val="18"/>
                <w:szCs w:val="18"/>
              </w:rPr>
            </w:pPr>
          </w:p>
        </w:tc>
        <w:tc>
          <w:tcPr>
            <w:tcW w:w="728" w:type="pct"/>
            <w:shd w:val="clear" w:color="auto" w:fill="FFFF00"/>
          </w:tcPr>
          <w:p w14:paraId="6D9120E8" w14:textId="77777777" w:rsidR="00831E19" w:rsidRPr="009E62C6" w:rsidRDefault="00831E19">
            <w:pPr>
              <w:spacing w:before="0" w:after="0" w:line="240" w:lineRule="auto"/>
              <w:rPr>
                <w:sz w:val="18"/>
                <w:szCs w:val="18"/>
              </w:rPr>
            </w:pPr>
          </w:p>
        </w:tc>
      </w:tr>
      <w:tr w:rsidR="00831E19" w:rsidRPr="009E62C6" w14:paraId="12781FCA" w14:textId="77777777">
        <w:trPr>
          <w:cantSplit/>
          <w:trHeight w:val="1134"/>
        </w:trPr>
        <w:tc>
          <w:tcPr>
            <w:tcW w:w="302" w:type="pct"/>
            <w:textDirection w:val="btLr"/>
          </w:tcPr>
          <w:p w14:paraId="1B5DD1BE"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Preconstruction et Construction</w:t>
            </w:r>
          </w:p>
        </w:tc>
        <w:tc>
          <w:tcPr>
            <w:tcW w:w="557" w:type="pct"/>
          </w:tcPr>
          <w:p w14:paraId="79442B7B" w14:textId="77777777" w:rsidR="00831E19" w:rsidRPr="009E62C6" w:rsidRDefault="00831E19">
            <w:pPr>
              <w:widowControl w:val="0"/>
              <w:spacing w:before="0" w:after="0" w:line="240" w:lineRule="auto"/>
              <w:contextualSpacing/>
              <w:jc w:val="center"/>
              <w:rPr>
                <w:rFonts w:cs="Arial"/>
                <w:sz w:val="18"/>
                <w:szCs w:val="18"/>
                <w:lang w:eastAsia="de-DE"/>
              </w:rPr>
            </w:pPr>
          </w:p>
          <w:p w14:paraId="4744F622" w14:textId="77777777" w:rsidR="00831E19" w:rsidRPr="009E62C6" w:rsidRDefault="00831E19">
            <w:pPr>
              <w:widowControl w:val="0"/>
              <w:spacing w:before="0" w:after="0" w:line="240" w:lineRule="auto"/>
              <w:contextualSpacing/>
              <w:jc w:val="center"/>
              <w:rPr>
                <w:rFonts w:cs="Arial"/>
                <w:sz w:val="18"/>
                <w:szCs w:val="18"/>
                <w:lang w:eastAsia="de-DE"/>
              </w:rPr>
            </w:pPr>
          </w:p>
          <w:p w14:paraId="3BA35849" w14:textId="77777777" w:rsidR="00831E19" w:rsidRPr="009E62C6" w:rsidRDefault="00831E19">
            <w:pPr>
              <w:widowControl w:val="0"/>
              <w:spacing w:before="0" w:after="0" w:line="240" w:lineRule="auto"/>
              <w:contextualSpacing/>
              <w:jc w:val="center"/>
              <w:rPr>
                <w:rFonts w:cs="Arial"/>
                <w:sz w:val="18"/>
                <w:szCs w:val="18"/>
                <w:lang w:eastAsia="de-DE"/>
              </w:rPr>
            </w:pPr>
          </w:p>
          <w:p w14:paraId="047EAB82" w14:textId="77777777" w:rsidR="00831E19" w:rsidRPr="009E62C6" w:rsidRDefault="00831E19">
            <w:pPr>
              <w:widowControl w:val="0"/>
              <w:spacing w:before="0" w:after="0" w:line="240" w:lineRule="auto"/>
              <w:contextualSpacing/>
              <w:jc w:val="center"/>
              <w:rPr>
                <w:rFonts w:cs="Arial"/>
                <w:sz w:val="18"/>
                <w:szCs w:val="18"/>
                <w:lang w:eastAsia="de-DE"/>
              </w:rPr>
            </w:pPr>
          </w:p>
          <w:p w14:paraId="0A865C8B" w14:textId="77777777" w:rsidR="00831E19" w:rsidRPr="009E62C6" w:rsidRDefault="00831E19">
            <w:pPr>
              <w:widowControl w:val="0"/>
              <w:spacing w:before="0" w:after="0" w:line="240" w:lineRule="auto"/>
              <w:contextualSpacing/>
              <w:jc w:val="center"/>
              <w:rPr>
                <w:rFonts w:cs="Arial"/>
                <w:sz w:val="18"/>
                <w:szCs w:val="18"/>
                <w:lang w:eastAsia="de-DE"/>
              </w:rPr>
            </w:pPr>
          </w:p>
          <w:p w14:paraId="5F98EA74" w14:textId="77777777" w:rsidR="00831E19" w:rsidRPr="009E62C6" w:rsidRDefault="00831E19">
            <w:pPr>
              <w:spacing w:before="0" w:after="0" w:line="240" w:lineRule="auto"/>
              <w:jc w:val="center"/>
              <w:rPr>
                <w:sz w:val="18"/>
                <w:szCs w:val="18"/>
              </w:rPr>
            </w:pPr>
            <w:r w:rsidRPr="009E62C6">
              <w:rPr>
                <w:rFonts w:cs="Arial"/>
                <w:sz w:val="18"/>
                <w:szCs w:val="18"/>
                <w:lang w:eastAsia="de-DE"/>
              </w:rPr>
              <w:t>Sol</w:t>
            </w:r>
          </w:p>
        </w:tc>
        <w:tc>
          <w:tcPr>
            <w:tcW w:w="811" w:type="pct"/>
          </w:tcPr>
          <w:p w14:paraId="0867598F" w14:textId="77777777" w:rsidR="00831E19" w:rsidRPr="009E62C6" w:rsidRDefault="00831E19">
            <w:pPr>
              <w:widowControl w:val="0"/>
              <w:spacing w:before="0" w:after="0" w:line="240" w:lineRule="auto"/>
              <w:jc w:val="left"/>
              <w:rPr>
                <w:rFonts w:cs="Arial"/>
                <w:sz w:val="18"/>
                <w:szCs w:val="18"/>
                <w:lang w:eastAsia="de-DE"/>
              </w:rPr>
            </w:pPr>
            <w:r w:rsidRPr="009E62C6">
              <w:rPr>
                <w:rFonts w:cs="Arial"/>
                <w:sz w:val="18"/>
                <w:szCs w:val="18"/>
              </w:rPr>
              <w:t>Altération de qualité physique du sol</w:t>
            </w:r>
          </w:p>
          <w:p w14:paraId="7FE36843" w14:textId="77777777" w:rsidR="00831E19" w:rsidRPr="009E62C6" w:rsidRDefault="00831E19">
            <w:pPr>
              <w:spacing w:before="0" w:after="0" w:line="240" w:lineRule="auto"/>
              <w:jc w:val="left"/>
              <w:rPr>
                <w:sz w:val="18"/>
                <w:szCs w:val="18"/>
              </w:rPr>
            </w:pPr>
            <w:r w:rsidRPr="009E62C6">
              <w:rPr>
                <w:rFonts w:cs="Arial"/>
                <w:sz w:val="18"/>
                <w:szCs w:val="18"/>
              </w:rPr>
              <w:t>Contamination du sol</w:t>
            </w:r>
          </w:p>
        </w:tc>
        <w:tc>
          <w:tcPr>
            <w:tcW w:w="1873" w:type="pct"/>
          </w:tcPr>
          <w:p w14:paraId="5223BDB6" w14:textId="77777777" w:rsidR="00831E19" w:rsidRPr="009E62C6" w:rsidRDefault="00831E19">
            <w:pPr>
              <w:widowControl w:val="0"/>
              <w:spacing w:before="0" w:after="0" w:line="240" w:lineRule="auto"/>
              <w:jc w:val="left"/>
              <w:rPr>
                <w:rFonts w:cs="Arial"/>
                <w:sz w:val="18"/>
                <w:szCs w:val="18"/>
                <w:lang w:eastAsia="de-DE"/>
              </w:rPr>
            </w:pPr>
            <w:r w:rsidRPr="009E62C6">
              <w:rPr>
                <w:rFonts w:cs="Arial"/>
                <w:sz w:val="18"/>
                <w:szCs w:val="18"/>
                <w:lang w:eastAsia="de-DE"/>
              </w:rPr>
              <w:t>Définir et matérialiser avec précision les emprises techniques afin de limiter les perturbations des sols aux seules zones strictement nécessaires aux travaux.</w:t>
            </w:r>
          </w:p>
          <w:p w14:paraId="4031D432" w14:textId="77777777" w:rsidR="00831E19" w:rsidRPr="009E62C6" w:rsidRDefault="00831E19">
            <w:pPr>
              <w:widowControl w:val="0"/>
              <w:spacing w:before="0" w:after="0" w:line="240" w:lineRule="auto"/>
              <w:jc w:val="left"/>
              <w:rPr>
                <w:rFonts w:cs="Arial"/>
                <w:sz w:val="18"/>
                <w:szCs w:val="18"/>
                <w:lang w:eastAsia="de-DE"/>
              </w:rPr>
            </w:pPr>
            <w:r w:rsidRPr="009E62C6">
              <w:rPr>
                <w:rFonts w:cs="Arial"/>
                <w:sz w:val="18"/>
                <w:szCs w:val="18"/>
                <w:lang w:eastAsia="de-DE"/>
              </w:rPr>
              <w:t xml:space="preserve">Installer les cuves de carburant sur une dalle étanche et aménager un bassin de rétention qui fait 110 % du contenant ; </w:t>
            </w:r>
          </w:p>
          <w:p w14:paraId="52A65D47" w14:textId="77777777" w:rsidR="00831E19" w:rsidRPr="009E62C6" w:rsidRDefault="00831E19">
            <w:pPr>
              <w:widowControl w:val="0"/>
              <w:spacing w:before="0" w:after="0" w:line="240" w:lineRule="auto"/>
              <w:jc w:val="left"/>
              <w:rPr>
                <w:rFonts w:cs="Arial"/>
                <w:sz w:val="18"/>
                <w:szCs w:val="18"/>
                <w:lang w:eastAsia="de-DE"/>
              </w:rPr>
            </w:pPr>
            <w:r w:rsidRPr="009E62C6">
              <w:rPr>
                <w:rFonts w:cs="Arial"/>
                <w:sz w:val="18"/>
                <w:szCs w:val="18"/>
                <w:lang w:eastAsia="de-DE"/>
              </w:rPr>
              <w:t>Prévoir des dispositifs anti-déversement pour les engins de chantier afin de prévenir la pollution du sol par hydrocarbures</w:t>
            </w:r>
          </w:p>
          <w:p w14:paraId="535541D6" w14:textId="77777777" w:rsidR="00831E19" w:rsidRPr="009E62C6" w:rsidRDefault="00831E19">
            <w:pPr>
              <w:widowControl w:val="0"/>
              <w:spacing w:before="0" w:after="0" w:line="240" w:lineRule="auto"/>
              <w:jc w:val="left"/>
              <w:rPr>
                <w:sz w:val="18"/>
                <w:szCs w:val="18"/>
              </w:rPr>
            </w:pPr>
          </w:p>
        </w:tc>
        <w:tc>
          <w:tcPr>
            <w:tcW w:w="729" w:type="pct"/>
            <w:shd w:val="clear" w:color="auto" w:fill="FFC000"/>
          </w:tcPr>
          <w:p w14:paraId="08CB8ECE" w14:textId="77777777" w:rsidR="00831E19" w:rsidRPr="009E62C6" w:rsidRDefault="00831E19">
            <w:pPr>
              <w:spacing w:before="0" w:after="0" w:line="240" w:lineRule="auto"/>
              <w:rPr>
                <w:sz w:val="18"/>
                <w:szCs w:val="18"/>
              </w:rPr>
            </w:pPr>
          </w:p>
        </w:tc>
        <w:tc>
          <w:tcPr>
            <w:tcW w:w="728" w:type="pct"/>
            <w:shd w:val="clear" w:color="auto" w:fill="FFFF00"/>
          </w:tcPr>
          <w:p w14:paraId="04322312" w14:textId="77777777" w:rsidR="00831E19" w:rsidRPr="009E62C6" w:rsidRDefault="00831E19">
            <w:pPr>
              <w:spacing w:before="0" w:after="0" w:line="240" w:lineRule="auto"/>
              <w:rPr>
                <w:sz w:val="18"/>
                <w:szCs w:val="18"/>
              </w:rPr>
            </w:pPr>
          </w:p>
        </w:tc>
      </w:tr>
      <w:tr w:rsidR="00831E19" w:rsidRPr="009E62C6" w14:paraId="369FB4FF" w14:textId="77777777">
        <w:trPr>
          <w:cantSplit/>
          <w:trHeight w:val="1134"/>
        </w:trPr>
        <w:tc>
          <w:tcPr>
            <w:tcW w:w="302" w:type="pct"/>
            <w:textDirection w:val="btLr"/>
          </w:tcPr>
          <w:p w14:paraId="25684F58"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Exploitation</w:t>
            </w:r>
          </w:p>
        </w:tc>
        <w:tc>
          <w:tcPr>
            <w:tcW w:w="557" w:type="pct"/>
          </w:tcPr>
          <w:p w14:paraId="2DB896F8" w14:textId="77777777" w:rsidR="00831E19" w:rsidRPr="009E62C6" w:rsidRDefault="00831E19">
            <w:pPr>
              <w:spacing w:before="0" w:after="0" w:line="240" w:lineRule="auto"/>
              <w:jc w:val="center"/>
              <w:rPr>
                <w:sz w:val="18"/>
                <w:szCs w:val="18"/>
              </w:rPr>
            </w:pPr>
            <w:r w:rsidRPr="009E62C6">
              <w:rPr>
                <w:sz w:val="18"/>
                <w:szCs w:val="18"/>
              </w:rPr>
              <w:t>Sol</w:t>
            </w:r>
          </w:p>
        </w:tc>
        <w:tc>
          <w:tcPr>
            <w:tcW w:w="811" w:type="pct"/>
          </w:tcPr>
          <w:p w14:paraId="1D84842F" w14:textId="77777777" w:rsidR="00831E19" w:rsidRPr="009E62C6" w:rsidRDefault="00831E19">
            <w:pPr>
              <w:widowControl w:val="0"/>
              <w:spacing w:before="0" w:after="0" w:line="240" w:lineRule="auto"/>
              <w:jc w:val="left"/>
              <w:rPr>
                <w:rFonts w:cs="Arial"/>
                <w:sz w:val="18"/>
                <w:szCs w:val="18"/>
                <w:lang w:eastAsia="de-DE"/>
              </w:rPr>
            </w:pPr>
          </w:p>
          <w:p w14:paraId="7FCFBB9D" w14:textId="77777777" w:rsidR="00831E19" w:rsidRPr="009E62C6" w:rsidRDefault="00831E19">
            <w:pPr>
              <w:widowControl w:val="0"/>
              <w:spacing w:before="0" w:after="0" w:line="240" w:lineRule="auto"/>
              <w:jc w:val="left"/>
              <w:rPr>
                <w:rFonts w:cs="Arial"/>
                <w:sz w:val="18"/>
                <w:szCs w:val="18"/>
                <w:lang w:eastAsia="de-DE"/>
              </w:rPr>
            </w:pPr>
          </w:p>
          <w:p w14:paraId="5F5D6D3F" w14:textId="77777777" w:rsidR="00831E19" w:rsidRPr="009E62C6" w:rsidRDefault="00831E19">
            <w:pPr>
              <w:widowControl w:val="0"/>
              <w:spacing w:before="0" w:after="0" w:line="240" w:lineRule="auto"/>
              <w:jc w:val="left"/>
              <w:rPr>
                <w:rFonts w:cs="Arial"/>
                <w:sz w:val="18"/>
                <w:szCs w:val="18"/>
                <w:lang w:eastAsia="de-DE"/>
              </w:rPr>
            </w:pPr>
            <w:r w:rsidRPr="009E62C6">
              <w:rPr>
                <w:rFonts w:cs="Arial"/>
                <w:sz w:val="18"/>
                <w:szCs w:val="18"/>
                <w:lang w:eastAsia="de-DE"/>
              </w:rPr>
              <w:t>Contamination et dégradation des sols lors des interventions</w:t>
            </w:r>
          </w:p>
          <w:p w14:paraId="1E34E36E" w14:textId="77777777" w:rsidR="00831E19" w:rsidRPr="009E62C6" w:rsidRDefault="00831E19">
            <w:pPr>
              <w:spacing w:before="0" w:after="0" w:line="240" w:lineRule="auto"/>
              <w:jc w:val="left"/>
              <w:rPr>
                <w:sz w:val="18"/>
                <w:szCs w:val="18"/>
              </w:rPr>
            </w:pPr>
          </w:p>
        </w:tc>
        <w:tc>
          <w:tcPr>
            <w:tcW w:w="1873" w:type="pct"/>
          </w:tcPr>
          <w:p w14:paraId="6E05A8C2" w14:textId="77777777" w:rsidR="00831E19" w:rsidRPr="009E62C6" w:rsidRDefault="00831E19">
            <w:pPr>
              <w:widowControl w:val="0"/>
              <w:spacing w:before="0" w:after="0" w:line="240" w:lineRule="auto"/>
              <w:jc w:val="left"/>
              <w:rPr>
                <w:rFonts w:cs="Arial"/>
                <w:sz w:val="18"/>
                <w:szCs w:val="18"/>
                <w:lang w:eastAsia="de-DE"/>
              </w:rPr>
            </w:pPr>
            <w:r w:rsidRPr="009E62C6">
              <w:rPr>
                <w:rFonts w:cs="Arial"/>
                <w:sz w:val="18"/>
                <w:szCs w:val="18"/>
                <w:lang w:eastAsia="de-DE"/>
              </w:rPr>
              <w:t>Faire le suivi périodique de l'état des tranchées et remblais, notamment en saison humide, pour détecter les zones d'affaissement ou d'érosion.</w:t>
            </w:r>
          </w:p>
          <w:p w14:paraId="6A280459" w14:textId="77777777" w:rsidR="00831E19" w:rsidRPr="009E62C6" w:rsidRDefault="00831E19">
            <w:pPr>
              <w:widowControl w:val="0"/>
              <w:spacing w:before="0" w:after="0" w:line="240" w:lineRule="auto"/>
              <w:jc w:val="left"/>
              <w:rPr>
                <w:rFonts w:cs="Arial"/>
                <w:sz w:val="18"/>
                <w:szCs w:val="18"/>
                <w:lang w:eastAsia="de-DE"/>
              </w:rPr>
            </w:pPr>
            <w:r w:rsidRPr="009E62C6">
              <w:rPr>
                <w:rFonts w:cs="Arial"/>
                <w:sz w:val="18"/>
                <w:szCs w:val="18"/>
                <w:lang w:eastAsia="de-DE"/>
              </w:rPr>
              <w:t>Limiter les interventions mécaniques sur les sols stabilisés, en privilégiant des méthodes manuelles lors des maintenances légères.</w:t>
            </w:r>
          </w:p>
          <w:p w14:paraId="1C3BBD80" w14:textId="77777777" w:rsidR="00831E19" w:rsidRPr="009E62C6" w:rsidRDefault="00831E19">
            <w:pPr>
              <w:spacing w:before="0" w:after="0" w:line="240" w:lineRule="auto"/>
              <w:jc w:val="left"/>
              <w:rPr>
                <w:sz w:val="18"/>
                <w:szCs w:val="18"/>
              </w:rPr>
            </w:pPr>
            <w:r w:rsidRPr="009E62C6">
              <w:rPr>
                <w:rFonts w:cs="Arial"/>
                <w:sz w:val="18"/>
                <w:szCs w:val="18"/>
                <w:lang w:eastAsia="de-DE"/>
              </w:rPr>
              <w:t>Éviter l’occupation prolongée des zones techniques réhabilitées par du matériel ou des engins pendant la phase de gestion du réseau.</w:t>
            </w:r>
          </w:p>
        </w:tc>
        <w:tc>
          <w:tcPr>
            <w:tcW w:w="729" w:type="pct"/>
            <w:shd w:val="clear" w:color="auto" w:fill="FFFF00"/>
          </w:tcPr>
          <w:p w14:paraId="3AE191F2" w14:textId="77777777" w:rsidR="00831E19" w:rsidRPr="009E62C6" w:rsidRDefault="00831E19">
            <w:pPr>
              <w:spacing w:before="0" w:after="0" w:line="240" w:lineRule="auto"/>
              <w:rPr>
                <w:sz w:val="18"/>
                <w:szCs w:val="18"/>
              </w:rPr>
            </w:pPr>
          </w:p>
        </w:tc>
        <w:tc>
          <w:tcPr>
            <w:tcW w:w="728" w:type="pct"/>
            <w:shd w:val="clear" w:color="auto" w:fill="FFFF00"/>
          </w:tcPr>
          <w:p w14:paraId="7AA8BE76" w14:textId="77777777" w:rsidR="00831E19" w:rsidRPr="009E62C6" w:rsidRDefault="00831E19">
            <w:pPr>
              <w:spacing w:before="0" w:after="0" w:line="240" w:lineRule="auto"/>
              <w:rPr>
                <w:sz w:val="18"/>
                <w:szCs w:val="18"/>
              </w:rPr>
            </w:pPr>
          </w:p>
        </w:tc>
      </w:tr>
      <w:tr w:rsidR="00831E19" w:rsidRPr="009E62C6" w14:paraId="5E38E52A" w14:textId="77777777" w:rsidTr="004143E6">
        <w:trPr>
          <w:cantSplit/>
          <w:trHeight w:val="361"/>
        </w:trPr>
        <w:tc>
          <w:tcPr>
            <w:tcW w:w="302" w:type="pct"/>
            <w:textDirection w:val="btLr"/>
          </w:tcPr>
          <w:p w14:paraId="27EF657E"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Démantèlement</w:t>
            </w:r>
          </w:p>
        </w:tc>
        <w:tc>
          <w:tcPr>
            <w:tcW w:w="557" w:type="pct"/>
          </w:tcPr>
          <w:p w14:paraId="261557DC" w14:textId="77777777" w:rsidR="00831E19" w:rsidRPr="009E62C6" w:rsidRDefault="00831E19">
            <w:pPr>
              <w:spacing w:before="0" w:after="0" w:line="240" w:lineRule="auto"/>
              <w:jc w:val="center"/>
              <w:rPr>
                <w:sz w:val="18"/>
                <w:szCs w:val="18"/>
              </w:rPr>
            </w:pPr>
            <w:r w:rsidRPr="009E62C6">
              <w:rPr>
                <w:sz w:val="18"/>
                <w:szCs w:val="18"/>
              </w:rPr>
              <w:t>Sol</w:t>
            </w:r>
          </w:p>
        </w:tc>
        <w:tc>
          <w:tcPr>
            <w:tcW w:w="811" w:type="pct"/>
          </w:tcPr>
          <w:p w14:paraId="1BD85888" w14:textId="77777777" w:rsidR="00831E19" w:rsidRPr="009E62C6" w:rsidRDefault="00831E19">
            <w:pPr>
              <w:widowControl w:val="0"/>
              <w:spacing w:before="0" w:after="0" w:line="240" w:lineRule="auto"/>
              <w:jc w:val="left"/>
              <w:rPr>
                <w:rFonts w:cs="Arial"/>
                <w:sz w:val="18"/>
                <w:szCs w:val="18"/>
                <w:lang w:eastAsia="de-DE"/>
              </w:rPr>
            </w:pPr>
            <w:r w:rsidRPr="009E62C6">
              <w:rPr>
                <w:rFonts w:cs="Arial"/>
                <w:sz w:val="18"/>
                <w:szCs w:val="18"/>
              </w:rPr>
              <w:t>Altération de qualité physique du sol</w:t>
            </w:r>
          </w:p>
          <w:p w14:paraId="55C9296E" w14:textId="77777777" w:rsidR="00831E19" w:rsidRPr="009E62C6" w:rsidRDefault="00831E19">
            <w:pPr>
              <w:spacing w:before="0" w:after="0" w:line="240" w:lineRule="auto"/>
              <w:jc w:val="left"/>
              <w:rPr>
                <w:sz w:val="18"/>
                <w:szCs w:val="18"/>
              </w:rPr>
            </w:pPr>
            <w:r w:rsidRPr="009E62C6">
              <w:rPr>
                <w:rFonts w:cs="Arial"/>
                <w:sz w:val="18"/>
                <w:szCs w:val="18"/>
              </w:rPr>
              <w:t>Contamination du sol</w:t>
            </w:r>
          </w:p>
        </w:tc>
        <w:tc>
          <w:tcPr>
            <w:tcW w:w="1873" w:type="pct"/>
          </w:tcPr>
          <w:p w14:paraId="21473A81" w14:textId="77777777" w:rsidR="00831E19" w:rsidRPr="009E62C6" w:rsidRDefault="00831E19">
            <w:pPr>
              <w:widowControl w:val="0"/>
              <w:spacing w:before="0" w:after="0" w:line="240" w:lineRule="auto"/>
              <w:jc w:val="left"/>
              <w:rPr>
                <w:rFonts w:cs="Arial"/>
                <w:sz w:val="18"/>
                <w:szCs w:val="18"/>
                <w:lang w:eastAsia="de-DE"/>
              </w:rPr>
            </w:pPr>
            <w:r w:rsidRPr="009E62C6">
              <w:rPr>
                <w:rFonts w:cs="Arial"/>
                <w:sz w:val="18"/>
                <w:szCs w:val="18"/>
                <w:lang w:eastAsia="de-DE"/>
              </w:rPr>
              <w:t>Restreindre strictement les travaux de démantèlement aux emprises prévues à cet effet, en évitant toute extension non nécessaire des zones d’intervention.</w:t>
            </w:r>
          </w:p>
          <w:p w14:paraId="449C1CA9" w14:textId="77777777" w:rsidR="00831E19" w:rsidRPr="009E62C6" w:rsidRDefault="00831E19">
            <w:pPr>
              <w:widowControl w:val="0"/>
              <w:spacing w:before="0" w:after="0" w:line="240" w:lineRule="auto"/>
              <w:jc w:val="left"/>
              <w:rPr>
                <w:rFonts w:cs="Arial"/>
                <w:sz w:val="18"/>
                <w:szCs w:val="18"/>
                <w:lang w:eastAsia="de-DE"/>
              </w:rPr>
            </w:pPr>
          </w:p>
          <w:p w14:paraId="34046945" w14:textId="77777777" w:rsidR="00831E19" w:rsidRPr="009E62C6" w:rsidRDefault="00831E19">
            <w:pPr>
              <w:spacing w:before="0" w:after="0" w:line="240" w:lineRule="auto"/>
              <w:jc w:val="left"/>
              <w:rPr>
                <w:sz w:val="18"/>
                <w:szCs w:val="18"/>
              </w:rPr>
            </w:pPr>
          </w:p>
        </w:tc>
        <w:tc>
          <w:tcPr>
            <w:tcW w:w="729" w:type="pct"/>
            <w:shd w:val="clear" w:color="auto" w:fill="FFC000"/>
          </w:tcPr>
          <w:p w14:paraId="284748CB" w14:textId="77777777" w:rsidR="00831E19" w:rsidRPr="009E62C6" w:rsidRDefault="00831E19">
            <w:pPr>
              <w:spacing w:before="0" w:after="0" w:line="240" w:lineRule="auto"/>
              <w:rPr>
                <w:sz w:val="18"/>
                <w:szCs w:val="18"/>
              </w:rPr>
            </w:pPr>
          </w:p>
        </w:tc>
        <w:tc>
          <w:tcPr>
            <w:tcW w:w="728" w:type="pct"/>
            <w:shd w:val="clear" w:color="auto" w:fill="FFFF00"/>
          </w:tcPr>
          <w:p w14:paraId="51C06D96" w14:textId="77777777" w:rsidR="00831E19" w:rsidRPr="009E62C6" w:rsidRDefault="00831E19">
            <w:pPr>
              <w:spacing w:before="0" w:after="0" w:line="240" w:lineRule="auto"/>
              <w:rPr>
                <w:sz w:val="18"/>
                <w:szCs w:val="18"/>
              </w:rPr>
            </w:pPr>
          </w:p>
        </w:tc>
      </w:tr>
      <w:tr w:rsidR="00831E19" w:rsidRPr="009E62C6" w14:paraId="371CD00E" w14:textId="77777777">
        <w:trPr>
          <w:cantSplit/>
          <w:trHeight w:val="1703"/>
        </w:trPr>
        <w:tc>
          <w:tcPr>
            <w:tcW w:w="302" w:type="pct"/>
            <w:textDirection w:val="btLr"/>
          </w:tcPr>
          <w:p w14:paraId="47BC55A6"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Preconstruction et Construction</w:t>
            </w:r>
          </w:p>
        </w:tc>
        <w:tc>
          <w:tcPr>
            <w:tcW w:w="557" w:type="pct"/>
          </w:tcPr>
          <w:p w14:paraId="1F2E8F88" w14:textId="77777777" w:rsidR="00831E19" w:rsidRPr="009E62C6" w:rsidRDefault="00831E19">
            <w:pPr>
              <w:widowControl w:val="0"/>
              <w:spacing w:before="0" w:after="0" w:line="240" w:lineRule="auto"/>
              <w:jc w:val="center"/>
              <w:rPr>
                <w:rFonts w:cs="Arial"/>
                <w:sz w:val="18"/>
                <w:szCs w:val="18"/>
              </w:rPr>
            </w:pPr>
          </w:p>
          <w:p w14:paraId="58452028" w14:textId="77777777" w:rsidR="00831E19" w:rsidRPr="009E62C6" w:rsidRDefault="00831E19">
            <w:pPr>
              <w:widowControl w:val="0"/>
              <w:spacing w:before="0" w:after="0" w:line="240" w:lineRule="auto"/>
              <w:jc w:val="center"/>
              <w:rPr>
                <w:rFonts w:cs="Arial"/>
                <w:sz w:val="18"/>
                <w:szCs w:val="18"/>
              </w:rPr>
            </w:pPr>
          </w:p>
          <w:p w14:paraId="6EEF90DF" w14:textId="77777777" w:rsidR="00831E19" w:rsidRPr="009E62C6" w:rsidRDefault="00831E19">
            <w:pPr>
              <w:widowControl w:val="0"/>
              <w:spacing w:before="0" w:after="0" w:line="240" w:lineRule="auto"/>
              <w:jc w:val="center"/>
              <w:rPr>
                <w:rFonts w:cs="Arial"/>
                <w:sz w:val="18"/>
                <w:szCs w:val="18"/>
              </w:rPr>
            </w:pPr>
          </w:p>
          <w:p w14:paraId="77959BE4" w14:textId="77777777" w:rsidR="00831E19" w:rsidRPr="009E62C6" w:rsidRDefault="00831E19">
            <w:pPr>
              <w:widowControl w:val="0"/>
              <w:spacing w:before="0" w:after="0" w:line="240" w:lineRule="auto"/>
              <w:jc w:val="center"/>
              <w:rPr>
                <w:rFonts w:cs="Arial"/>
                <w:sz w:val="18"/>
                <w:szCs w:val="18"/>
              </w:rPr>
            </w:pPr>
          </w:p>
          <w:p w14:paraId="418A74C9" w14:textId="77777777" w:rsidR="00831E19" w:rsidRPr="009E62C6" w:rsidRDefault="00831E19">
            <w:pPr>
              <w:widowControl w:val="0"/>
              <w:spacing w:before="0" w:after="0" w:line="240" w:lineRule="auto"/>
              <w:jc w:val="center"/>
              <w:rPr>
                <w:rFonts w:cs="Arial"/>
                <w:sz w:val="18"/>
                <w:szCs w:val="18"/>
              </w:rPr>
            </w:pPr>
            <w:r w:rsidRPr="009E62C6">
              <w:rPr>
                <w:rFonts w:cs="Arial"/>
                <w:sz w:val="18"/>
                <w:szCs w:val="18"/>
              </w:rPr>
              <w:t>Ressources en eau</w:t>
            </w:r>
          </w:p>
          <w:p w14:paraId="77AF1FB4" w14:textId="77777777" w:rsidR="00831E19" w:rsidRPr="009E62C6" w:rsidRDefault="00831E19">
            <w:pPr>
              <w:spacing w:before="0" w:after="0" w:line="240" w:lineRule="auto"/>
              <w:rPr>
                <w:sz w:val="18"/>
                <w:szCs w:val="18"/>
              </w:rPr>
            </w:pPr>
          </w:p>
        </w:tc>
        <w:tc>
          <w:tcPr>
            <w:tcW w:w="811" w:type="pct"/>
          </w:tcPr>
          <w:p w14:paraId="146030AF"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Perturbation du régime d’écoulement de la rivière ;</w:t>
            </w:r>
          </w:p>
          <w:p w14:paraId="49385974" w14:textId="77777777" w:rsidR="00831E19" w:rsidRPr="00B043D4" w:rsidRDefault="00831E19">
            <w:pPr>
              <w:widowControl w:val="0"/>
              <w:spacing w:before="0" w:after="0" w:line="240" w:lineRule="auto"/>
              <w:jc w:val="left"/>
              <w:rPr>
                <w:rFonts w:cs="Arial"/>
                <w:sz w:val="18"/>
                <w:szCs w:val="18"/>
              </w:rPr>
            </w:pPr>
            <w:r w:rsidRPr="009E62C6">
              <w:rPr>
                <w:rFonts w:cs="Arial"/>
                <w:sz w:val="18"/>
                <w:szCs w:val="18"/>
              </w:rPr>
              <w:t>Dégradation de la qualité des eaux due aux déversements accidentels de carburants, huiles, béton</w:t>
            </w:r>
          </w:p>
        </w:tc>
        <w:tc>
          <w:tcPr>
            <w:tcW w:w="1873" w:type="pct"/>
          </w:tcPr>
          <w:p w14:paraId="11CC939B" w14:textId="77777777" w:rsidR="00831E19" w:rsidRPr="009E62C6" w:rsidRDefault="00831E19">
            <w:pPr>
              <w:widowControl w:val="0"/>
              <w:spacing w:before="0" w:after="0" w:line="240" w:lineRule="auto"/>
              <w:jc w:val="left"/>
              <w:rPr>
                <w:rFonts w:cs="Arial"/>
                <w:sz w:val="18"/>
                <w:szCs w:val="18"/>
                <w:lang w:eastAsia="de-DE"/>
              </w:rPr>
            </w:pPr>
            <w:r w:rsidRPr="009E62C6">
              <w:rPr>
                <w:rFonts w:cs="Arial"/>
                <w:sz w:val="18"/>
                <w:szCs w:val="18"/>
                <w:lang w:eastAsia="de-DE"/>
              </w:rPr>
              <w:t>Faire le confinement des zones de lavage, ravitaillement et maintenance des engins pour éviter les déversements dans l’environnement.</w:t>
            </w:r>
          </w:p>
          <w:p w14:paraId="70475A54" w14:textId="77777777" w:rsidR="00831E19" w:rsidRPr="009E62C6" w:rsidRDefault="00831E19">
            <w:pPr>
              <w:widowControl w:val="0"/>
              <w:spacing w:before="0" w:after="0" w:line="240" w:lineRule="auto"/>
              <w:jc w:val="left"/>
              <w:rPr>
                <w:rFonts w:cs="Arial"/>
                <w:sz w:val="18"/>
                <w:szCs w:val="18"/>
                <w:lang w:eastAsia="de-DE"/>
              </w:rPr>
            </w:pPr>
            <w:r w:rsidRPr="009E62C6">
              <w:rPr>
                <w:rFonts w:cs="Arial"/>
                <w:sz w:val="18"/>
                <w:szCs w:val="18"/>
                <w:lang w:eastAsia="de-DE"/>
              </w:rPr>
              <w:t xml:space="preserve">Aménager une aire étanche de stockage des produits d’entretien et d’hydrocarbures ; </w:t>
            </w:r>
          </w:p>
          <w:p w14:paraId="7C612B1E" w14:textId="77777777" w:rsidR="00831E19" w:rsidRPr="009E62C6" w:rsidRDefault="00831E19">
            <w:pPr>
              <w:widowControl w:val="0"/>
              <w:spacing w:before="0" w:after="0" w:line="240" w:lineRule="auto"/>
              <w:jc w:val="left"/>
              <w:rPr>
                <w:rFonts w:cs="Arial"/>
                <w:sz w:val="18"/>
                <w:szCs w:val="18"/>
                <w:lang w:eastAsia="de-DE"/>
              </w:rPr>
            </w:pPr>
            <w:r w:rsidRPr="009E62C6">
              <w:rPr>
                <w:rFonts w:cs="Arial"/>
                <w:sz w:val="18"/>
                <w:szCs w:val="18"/>
                <w:lang w:eastAsia="de-DE"/>
              </w:rPr>
              <w:t>bations et faciliter le contrôle du chantier ;</w:t>
            </w:r>
          </w:p>
          <w:p w14:paraId="36C01F9A" w14:textId="77777777" w:rsidR="00831E19" w:rsidRPr="009E62C6" w:rsidRDefault="00831E19">
            <w:pPr>
              <w:spacing w:before="0" w:after="0" w:line="240" w:lineRule="auto"/>
              <w:jc w:val="left"/>
              <w:rPr>
                <w:sz w:val="18"/>
                <w:szCs w:val="18"/>
              </w:rPr>
            </w:pPr>
            <w:r w:rsidRPr="009E62C6">
              <w:rPr>
                <w:rFonts w:cs="Arial"/>
                <w:sz w:val="18"/>
                <w:szCs w:val="18"/>
                <w:lang w:eastAsia="de-DE"/>
              </w:rPr>
              <w:t>Au niveau de Djafranako, poser les tuyaux de sorte que l’eau puisse s’écouler en dessous </w:t>
            </w:r>
          </w:p>
        </w:tc>
        <w:tc>
          <w:tcPr>
            <w:tcW w:w="729" w:type="pct"/>
            <w:shd w:val="clear" w:color="auto" w:fill="FFC000"/>
          </w:tcPr>
          <w:p w14:paraId="03891A9C" w14:textId="77777777" w:rsidR="00831E19" w:rsidRPr="009E62C6" w:rsidRDefault="00831E19">
            <w:pPr>
              <w:spacing w:before="0" w:after="0" w:line="240" w:lineRule="auto"/>
              <w:rPr>
                <w:sz w:val="18"/>
                <w:szCs w:val="18"/>
              </w:rPr>
            </w:pPr>
          </w:p>
        </w:tc>
        <w:tc>
          <w:tcPr>
            <w:tcW w:w="728" w:type="pct"/>
            <w:shd w:val="clear" w:color="auto" w:fill="FFFF00"/>
          </w:tcPr>
          <w:p w14:paraId="3DCE86F9" w14:textId="77777777" w:rsidR="00831E19" w:rsidRPr="009E62C6" w:rsidRDefault="00831E19">
            <w:pPr>
              <w:spacing w:before="0" w:after="0" w:line="240" w:lineRule="auto"/>
              <w:rPr>
                <w:sz w:val="18"/>
                <w:szCs w:val="18"/>
              </w:rPr>
            </w:pPr>
          </w:p>
        </w:tc>
      </w:tr>
      <w:tr w:rsidR="00831E19" w:rsidRPr="009E62C6" w14:paraId="12D28970" w14:textId="77777777">
        <w:trPr>
          <w:trHeight w:val="836"/>
        </w:trPr>
        <w:tc>
          <w:tcPr>
            <w:tcW w:w="302" w:type="pct"/>
            <w:vMerge w:val="restart"/>
            <w:textDirection w:val="btLr"/>
          </w:tcPr>
          <w:p w14:paraId="67667B81"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Exploitation</w:t>
            </w:r>
          </w:p>
        </w:tc>
        <w:tc>
          <w:tcPr>
            <w:tcW w:w="557" w:type="pct"/>
            <w:vMerge w:val="restart"/>
          </w:tcPr>
          <w:p w14:paraId="619CFC92" w14:textId="77777777" w:rsidR="00831E19" w:rsidRPr="009E62C6" w:rsidRDefault="00831E19">
            <w:pPr>
              <w:widowControl w:val="0"/>
              <w:spacing w:before="0" w:after="0" w:line="240" w:lineRule="auto"/>
              <w:jc w:val="center"/>
              <w:rPr>
                <w:rFonts w:cs="Arial"/>
                <w:sz w:val="18"/>
                <w:szCs w:val="18"/>
              </w:rPr>
            </w:pPr>
            <w:r w:rsidRPr="009E62C6">
              <w:rPr>
                <w:rFonts w:cs="Arial"/>
                <w:sz w:val="18"/>
                <w:szCs w:val="18"/>
              </w:rPr>
              <w:t>Ressources en eau</w:t>
            </w:r>
          </w:p>
          <w:p w14:paraId="5E925EC7" w14:textId="77777777" w:rsidR="00831E19" w:rsidRPr="009E62C6" w:rsidRDefault="00831E19">
            <w:pPr>
              <w:spacing w:before="0" w:after="0" w:line="240" w:lineRule="auto"/>
              <w:jc w:val="center"/>
              <w:rPr>
                <w:sz w:val="18"/>
                <w:szCs w:val="18"/>
              </w:rPr>
            </w:pPr>
          </w:p>
        </w:tc>
        <w:tc>
          <w:tcPr>
            <w:tcW w:w="811" w:type="pct"/>
            <w:vAlign w:val="center"/>
          </w:tcPr>
          <w:p w14:paraId="304AEE28" w14:textId="77777777" w:rsidR="00831E19" w:rsidRPr="009E62C6" w:rsidRDefault="00831E19">
            <w:pPr>
              <w:spacing w:before="0" w:after="0" w:line="240" w:lineRule="auto"/>
              <w:jc w:val="left"/>
              <w:rPr>
                <w:sz w:val="18"/>
                <w:szCs w:val="18"/>
              </w:rPr>
            </w:pPr>
            <w:r w:rsidRPr="009E62C6">
              <w:rPr>
                <w:rFonts w:cs="Arial"/>
                <w:sz w:val="18"/>
                <w:szCs w:val="18"/>
              </w:rPr>
              <w:t>Risque de contamination de la ressource en eau</w:t>
            </w:r>
          </w:p>
        </w:tc>
        <w:tc>
          <w:tcPr>
            <w:tcW w:w="1873" w:type="pct"/>
            <w:vMerge w:val="restart"/>
          </w:tcPr>
          <w:p w14:paraId="459F43A8" w14:textId="51A5D7B1" w:rsidR="00831E19" w:rsidRPr="009E62C6" w:rsidRDefault="00831E19">
            <w:pPr>
              <w:widowControl w:val="0"/>
              <w:spacing w:before="0" w:after="0" w:line="240" w:lineRule="auto"/>
              <w:jc w:val="left"/>
              <w:rPr>
                <w:rFonts w:cs="Arial"/>
                <w:sz w:val="18"/>
                <w:szCs w:val="18"/>
                <w:lang w:eastAsia="de-DE"/>
              </w:rPr>
            </w:pPr>
            <w:r w:rsidRPr="009E62C6">
              <w:rPr>
                <w:rFonts w:cs="Arial"/>
                <w:sz w:val="18"/>
                <w:szCs w:val="18"/>
                <w:lang w:eastAsia="de-DE"/>
              </w:rPr>
              <w:t xml:space="preserve">Assurer un entretien régulier du </w:t>
            </w:r>
            <w:r w:rsidR="00044214" w:rsidRPr="00044214">
              <w:rPr>
                <w:rFonts w:cs="Arial"/>
                <w:sz w:val="18"/>
                <w:szCs w:val="18"/>
                <w:lang w:eastAsia="de-DE"/>
              </w:rPr>
              <w:t>château</w:t>
            </w:r>
            <w:r w:rsidRPr="009E62C6">
              <w:rPr>
                <w:rFonts w:cs="Arial"/>
                <w:sz w:val="18"/>
                <w:szCs w:val="18"/>
                <w:lang w:eastAsia="de-DE"/>
              </w:rPr>
              <w:t xml:space="preserve"> afin de prévenir toute contamination de l’eau et d’éliminer les dépôts de fond ;</w:t>
            </w:r>
          </w:p>
          <w:p w14:paraId="09F356AE" w14:textId="77777777" w:rsidR="00831E19" w:rsidRPr="009E62C6" w:rsidRDefault="00831E19">
            <w:pPr>
              <w:widowControl w:val="0"/>
              <w:spacing w:before="0" w:after="0" w:line="240" w:lineRule="auto"/>
              <w:jc w:val="left"/>
              <w:rPr>
                <w:rFonts w:cs="Arial"/>
                <w:sz w:val="18"/>
                <w:szCs w:val="18"/>
                <w:lang w:eastAsia="de-DE"/>
              </w:rPr>
            </w:pPr>
            <w:r w:rsidRPr="009E62C6">
              <w:rPr>
                <w:rFonts w:cs="Arial"/>
                <w:sz w:val="18"/>
                <w:szCs w:val="18"/>
                <w:lang w:eastAsia="de-DE"/>
              </w:rPr>
              <w:t>Mettre en place une gestion appropriée des déchets issus des opérations d’entretien ;</w:t>
            </w:r>
          </w:p>
          <w:p w14:paraId="57511219" w14:textId="77777777" w:rsidR="00831E19" w:rsidRPr="009E62C6" w:rsidRDefault="00831E19">
            <w:pPr>
              <w:widowControl w:val="0"/>
              <w:spacing w:before="0" w:after="0" w:line="240" w:lineRule="auto"/>
              <w:jc w:val="left"/>
              <w:rPr>
                <w:rFonts w:cs="Arial"/>
                <w:sz w:val="18"/>
                <w:szCs w:val="18"/>
                <w:lang w:eastAsia="de-DE"/>
              </w:rPr>
            </w:pPr>
            <w:r w:rsidRPr="009E62C6">
              <w:rPr>
                <w:rFonts w:cs="Arial"/>
                <w:sz w:val="18"/>
                <w:szCs w:val="18"/>
                <w:lang w:eastAsia="de-DE"/>
              </w:rPr>
              <w:t>Mener des actions de sensibilisation auprès des communautés sur l’utilisation rationnelle de l’eau et la détection précoce des anomalies.</w:t>
            </w:r>
          </w:p>
          <w:p w14:paraId="5C302E75" w14:textId="77777777" w:rsidR="00831E19" w:rsidRPr="009E62C6" w:rsidRDefault="00831E19">
            <w:pPr>
              <w:widowControl w:val="0"/>
              <w:spacing w:before="0" w:after="0" w:line="240" w:lineRule="auto"/>
              <w:jc w:val="left"/>
              <w:rPr>
                <w:rFonts w:cs="Arial"/>
                <w:sz w:val="18"/>
                <w:szCs w:val="18"/>
                <w:lang w:eastAsia="de-DE"/>
              </w:rPr>
            </w:pPr>
          </w:p>
        </w:tc>
        <w:tc>
          <w:tcPr>
            <w:tcW w:w="729" w:type="pct"/>
            <w:shd w:val="clear" w:color="auto" w:fill="FFFF00"/>
          </w:tcPr>
          <w:p w14:paraId="3F73357E" w14:textId="77777777" w:rsidR="00831E19" w:rsidRPr="009E62C6" w:rsidRDefault="00831E19">
            <w:pPr>
              <w:spacing w:before="0" w:after="0" w:line="240" w:lineRule="auto"/>
              <w:rPr>
                <w:sz w:val="18"/>
                <w:szCs w:val="18"/>
              </w:rPr>
            </w:pPr>
          </w:p>
        </w:tc>
        <w:tc>
          <w:tcPr>
            <w:tcW w:w="728" w:type="pct"/>
            <w:shd w:val="clear" w:color="auto" w:fill="FFFF00"/>
          </w:tcPr>
          <w:p w14:paraId="41D7E755" w14:textId="77777777" w:rsidR="00831E19" w:rsidRPr="009E62C6" w:rsidRDefault="00831E19">
            <w:pPr>
              <w:spacing w:before="0" w:after="0" w:line="240" w:lineRule="auto"/>
              <w:rPr>
                <w:sz w:val="18"/>
                <w:szCs w:val="18"/>
              </w:rPr>
            </w:pPr>
          </w:p>
        </w:tc>
      </w:tr>
      <w:tr w:rsidR="00831E19" w:rsidRPr="009E62C6" w14:paraId="628B2C94" w14:textId="77777777">
        <w:trPr>
          <w:trHeight w:val="549"/>
        </w:trPr>
        <w:tc>
          <w:tcPr>
            <w:tcW w:w="302" w:type="pct"/>
            <w:vMerge/>
            <w:textDirection w:val="btLr"/>
            <w:vAlign w:val="center"/>
          </w:tcPr>
          <w:p w14:paraId="31EF5432" w14:textId="77777777" w:rsidR="00831E19" w:rsidRPr="009E62C6" w:rsidRDefault="00831E19">
            <w:pPr>
              <w:spacing w:before="0" w:after="0" w:line="240" w:lineRule="auto"/>
              <w:ind w:left="113" w:right="113"/>
              <w:jc w:val="left"/>
              <w:rPr>
                <w:sz w:val="18"/>
                <w:szCs w:val="18"/>
              </w:rPr>
            </w:pPr>
          </w:p>
        </w:tc>
        <w:tc>
          <w:tcPr>
            <w:tcW w:w="557" w:type="pct"/>
            <w:vMerge/>
          </w:tcPr>
          <w:p w14:paraId="457DD915" w14:textId="77777777" w:rsidR="00831E19" w:rsidRPr="009E62C6" w:rsidRDefault="00831E19">
            <w:pPr>
              <w:spacing w:before="0" w:after="0" w:line="240" w:lineRule="auto"/>
              <w:jc w:val="center"/>
              <w:rPr>
                <w:sz w:val="18"/>
                <w:szCs w:val="18"/>
              </w:rPr>
            </w:pPr>
          </w:p>
        </w:tc>
        <w:tc>
          <w:tcPr>
            <w:tcW w:w="811" w:type="pct"/>
            <w:vAlign w:val="center"/>
          </w:tcPr>
          <w:p w14:paraId="07FDC915" w14:textId="77777777" w:rsidR="00831E19" w:rsidRPr="009E62C6" w:rsidRDefault="00831E19">
            <w:pPr>
              <w:spacing w:before="0" w:after="0" w:line="240" w:lineRule="auto"/>
              <w:jc w:val="left"/>
              <w:rPr>
                <w:sz w:val="18"/>
                <w:szCs w:val="18"/>
              </w:rPr>
            </w:pPr>
            <w:r w:rsidRPr="009E62C6">
              <w:rPr>
                <w:rFonts w:cs="Arial"/>
                <w:sz w:val="18"/>
                <w:szCs w:val="18"/>
                <w:lang w:val="fr-FR"/>
              </w:rPr>
              <w:t>Amélioration de la gestion des ressources en eau</w:t>
            </w:r>
          </w:p>
        </w:tc>
        <w:tc>
          <w:tcPr>
            <w:tcW w:w="1873" w:type="pct"/>
            <w:vMerge/>
          </w:tcPr>
          <w:p w14:paraId="2E17E4ED" w14:textId="77777777" w:rsidR="00831E19" w:rsidRPr="009E62C6" w:rsidRDefault="00831E19">
            <w:pPr>
              <w:spacing w:before="0" w:after="0" w:line="240" w:lineRule="auto"/>
              <w:jc w:val="left"/>
              <w:rPr>
                <w:sz w:val="18"/>
                <w:szCs w:val="18"/>
              </w:rPr>
            </w:pPr>
          </w:p>
        </w:tc>
        <w:tc>
          <w:tcPr>
            <w:tcW w:w="729" w:type="pct"/>
            <w:shd w:val="clear" w:color="auto" w:fill="00B050"/>
          </w:tcPr>
          <w:p w14:paraId="65B617B6" w14:textId="77777777" w:rsidR="00831E19" w:rsidRPr="009E62C6" w:rsidRDefault="00831E19">
            <w:pPr>
              <w:spacing w:before="0" w:after="0" w:line="240" w:lineRule="auto"/>
              <w:rPr>
                <w:sz w:val="18"/>
                <w:szCs w:val="18"/>
              </w:rPr>
            </w:pPr>
          </w:p>
        </w:tc>
        <w:tc>
          <w:tcPr>
            <w:tcW w:w="728" w:type="pct"/>
            <w:shd w:val="clear" w:color="auto" w:fill="00B050"/>
          </w:tcPr>
          <w:p w14:paraId="15B88320" w14:textId="77777777" w:rsidR="00831E19" w:rsidRPr="009E62C6" w:rsidRDefault="00831E19">
            <w:pPr>
              <w:spacing w:before="0" w:after="0" w:line="240" w:lineRule="auto"/>
              <w:rPr>
                <w:sz w:val="18"/>
                <w:szCs w:val="18"/>
              </w:rPr>
            </w:pPr>
          </w:p>
        </w:tc>
      </w:tr>
      <w:tr w:rsidR="00831E19" w:rsidRPr="009E62C6" w14:paraId="6C919E49" w14:textId="77777777">
        <w:trPr>
          <w:cantSplit/>
          <w:trHeight w:val="1134"/>
        </w:trPr>
        <w:tc>
          <w:tcPr>
            <w:tcW w:w="302" w:type="pct"/>
            <w:textDirection w:val="btLr"/>
          </w:tcPr>
          <w:p w14:paraId="103A0E53"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Démantèlement</w:t>
            </w:r>
          </w:p>
        </w:tc>
        <w:tc>
          <w:tcPr>
            <w:tcW w:w="557" w:type="pct"/>
          </w:tcPr>
          <w:p w14:paraId="1E44307D" w14:textId="77777777" w:rsidR="00831E19" w:rsidRPr="009E62C6" w:rsidRDefault="00831E19">
            <w:pPr>
              <w:widowControl w:val="0"/>
              <w:spacing w:before="0" w:after="0" w:line="240" w:lineRule="auto"/>
              <w:jc w:val="center"/>
              <w:rPr>
                <w:rFonts w:cs="Arial"/>
                <w:sz w:val="18"/>
                <w:szCs w:val="18"/>
              </w:rPr>
            </w:pPr>
          </w:p>
          <w:p w14:paraId="3904F6F0" w14:textId="77777777" w:rsidR="00831E19" w:rsidRPr="009E62C6" w:rsidRDefault="00831E19">
            <w:pPr>
              <w:spacing w:before="0" w:after="0" w:line="240" w:lineRule="auto"/>
              <w:jc w:val="center"/>
              <w:rPr>
                <w:sz w:val="18"/>
                <w:szCs w:val="18"/>
              </w:rPr>
            </w:pPr>
            <w:r w:rsidRPr="009E62C6">
              <w:rPr>
                <w:rFonts w:cs="Arial"/>
                <w:sz w:val="18"/>
                <w:szCs w:val="18"/>
              </w:rPr>
              <w:t>Ressources en eau</w:t>
            </w:r>
          </w:p>
        </w:tc>
        <w:tc>
          <w:tcPr>
            <w:tcW w:w="811" w:type="pct"/>
          </w:tcPr>
          <w:p w14:paraId="0E8232A0" w14:textId="77777777" w:rsidR="00831E19" w:rsidRPr="009E62C6" w:rsidRDefault="00831E19">
            <w:pPr>
              <w:spacing w:before="0" w:after="0" w:line="240" w:lineRule="auto"/>
              <w:jc w:val="left"/>
              <w:rPr>
                <w:sz w:val="18"/>
                <w:szCs w:val="18"/>
              </w:rPr>
            </w:pPr>
            <w:r w:rsidRPr="009E62C6">
              <w:rPr>
                <w:rFonts w:cs="Arial"/>
                <w:sz w:val="18"/>
                <w:szCs w:val="18"/>
              </w:rPr>
              <w:t>Risque de contamination de la ressource en eau</w:t>
            </w:r>
          </w:p>
        </w:tc>
        <w:tc>
          <w:tcPr>
            <w:tcW w:w="1873" w:type="pct"/>
          </w:tcPr>
          <w:p w14:paraId="33DCEB02"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Réparer et remettre en état les zones dégradées afin de prévenir les risques d’inondation ;</w:t>
            </w:r>
          </w:p>
          <w:p w14:paraId="3D307F1F"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Assurer une gestion appropriée des déchets issus du démantèlement et veiller à leur évacuation par une structure agréée.</w:t>
            </w:r>
          </w:p>
        </w:tc>
        <w:tc>
          <w:tcPr>
            <w:tcW w:w="729" w:type="pct"/>
            <w:shd w:val="clear" w:color="auto" w:fill="FFC000"/>
          </w:tcPr>
          <w:p w14:paraId="0889A879" w14:textId="77777777" w:rsidR="00831E19" w:rsidRPr="009E62C6" w:rsidRDefault="00831E19">
            <w:pPr>
              <w:spacing w:before="0" w:after="0" w:line="240" w:lineRule="auto"/>
              <w:rPr>
                <w:sz w:val="18"/>
                <w:szCs w:val="18"/>
              </w:rPr>
            </w:pPr>
          </w:p>
          <w:p w14:paraId="2410E620" w14:textId="77777777" w:rsidR="00831E19" w:rsidRPr="009E62C6" w:rsidRDefault="00831E19">
            <w:pPr>
              <w:spacing w:before="0" w:after="0" w:line="240" w:lineRule="auto"/>
              <w:rPr>
                <w:sz w:val="18"/>
                <w:szCs w:val="18"/>
              </w:rPr>
            </w:pPr>
          </w:p>
          <w:p w14:paraId="37592DFF" w14:textId="77777777" w:rsidR="00831E19" w:rsidRPr="009E62C6" w:rsidRDefault="00831E19">
            <w:pPr>
              <w:spacing w:before="0" w:after="0" w:line="240" w:lineRule="auto"/>
              <w:ind w:firstLine="708"/>
              <w:rPr>
                <w:sz w:val="18"/>
                <w:szCs w:val="18"/>
              </w:rPr>
            </w:pPr>
          </w:p>
        </w:tc>
        <w:tc>
          <w:tcPr>
            <w:tcW w:w="728" w:type="pct"/>
            <w:shd w:val="clear" w:color="auto" w:fill="FFFF00"/>
          </w:tcPr>
          <w:p w14:paraId="73465757" w14:textId="77777777" w:rsidR="00831E19" w:rsidRPr="009E62C6" w:rsidRDefault="00831E19">
            <w:pPr>
              <w:spacing w:before="0" w:after="0" w:line="240" w:lineRule="auto"/>
              <w:rPr>
                <w:sz w:val="18"/>
                <w:szCs w:val="18"/>
              </w:rPr>
            </w:pPr>
          </w:p>
        </w:tc>
      </w:tr>
      <w:tr w:rsidR="00831E19" w:rsidRPr="009E62C6" w14:paraId="6BA09ADB" w14:textId="77777777" w:rsidTr="005277E0">
        <w:trPr>
          <w:cantSplit/>
          <w:trHeight w:val="1134"/>
        </w:trPr>
        <w:tc>
          <w:tcPr>
            <w:tcW w:w="302" w:type="pct"/>
            <w:textDirection w:val="btLr"/>
          </w:tcPr>
          <w:p w14:paraId="29725620" w14:textId="77777777" w:rsidR="00831E19" w:rsidRPr="009E62C6" w:rsidRDefault="00831E19">
            <w:pPr>
              <w:widowControl w:val="0"/>
              <w:spacing w:before="0" w:after="0" w:line="240" w:lineRule="auto"/>
              <w:ind w:left="113" w:right="113"/>
              <w:jc w:val="left"/>
              <w:rPr>
                <w:rFonts w:cs="Arial"/>
                <w:sz w:val="18"/>
                <w:szCs w:val="18"/>
                <w:lang w:val="fr-CA" w:eastAsia="de-DE"/>
              </w:rPr>
            </w:pPr>
            <w:r w:rsidRPr="009E62C6">
              <w:rPr>
                <w:rFonts w:cs="Arial"/>
                <w:sz w:val="18"/>
                <w:szCs w:val="18"/>
                <w:lang w:val="fr-CA" w:eastAsia="de-DE"/>
              </w:rPr>
              <w:t xml:space="preserve">Preconstruction et </w:t>
            </w:r>
          </w:p>
          <w:p w14:paraId="225EC9FE"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Construction</w:t>
            </w:r>
          </w:p>
        </w:tc>
        <w:tc>
          <w:tcPr>
            <w:tcW w:w="557" w:type="pct"/>
          </w:tcPr>
          <w:p w14:paraId="2977C9E0" w14:textId="77777777" w:rsidR="00831E19" w:rsidRPr="009E62C6" w:rsidRDefault="00831E19">
            <w:pPr>
              <w:widowControl w:val="0"/>
              <w:spacing w:before="0" w:after="0" w:line="240" w:lineRule="auto"/>
              <w:jc w:val="center"/>
              <w:rPr>
                <w:rFonts w:cs="Arial"/>
                <w:sz w:val="18"/>
                <w:szCs w:val="18"/>
              </w:rPr>
            </w:pPr>
          </w:p>
          <w:p w14:paraId="73885D7B" w14:textId="77777777" w:rsidR="00831E19" w:rsidRPr="009E62C6" w:rsidRDefault="00831E19">
            <w:pPr>
              <w:widowControl w:val="0"/>
              <w:spacing w:before="0" w:after="0" w:line="240" w:lineRule="auto"/>
              <w:jc w:val="center"/>
              <w:rPr>
                <w:rFonts w:cs="Arial"/>
                <w:sz w:val="18"/>
                <w:szCs w:val="18"/>
              </w:rPr>
            </w:pPr>
          </w:p>
          <w:p w14:paraId="51771FFC" w14:textId="77777777" w:rsidR="00831E19" w:rsidRPr="009E62C6" w:rsidRDefault="00831E19">
            <w:pPr>
              <w:widowControl w:val="0"/>
              <w:spacing w:before="0" w:after="0" w:line="240" w:lineRule="auto"/>
              <w:jc w:val="center"/>
              <w:rPr>
                <w:rFonts w:cs="Arial"/>
                <w:sz w:val="18"/>
                <w:szCs w:val="18"/>
              </w:rPr>
            </w:pPr>
          </w:p>
          <w:p w14:paraId="6212DA64" w14:textId="77777777" w:rsidR="00831E19" w:rsidRPr="009E62C6" w:rsidRDefault="00831E19">
            <w:pPr>
              <w:spacing w:before="0" w:after="0" w:line="240" w:lineRule="auto"/>
              <w:jc w:val="center"/>
              <w:rPr>
                <w:sz w:val="18"/>
                <w:szCs w:val="18"/>
              </w:rPr>
            </w:pPr>
            <w:r w:rsidRPr="009E62C6">
              <w:rPr>
                <w:rFonts w:cs="Arial"/>
                <w:sz w:val="18"/>
                <w:szCs w:val="18"/>
              </w:rPr>
              <w:t>Ambiance sonore</w:t>
            </w:r>
          </w:p>
        </w:tc>
        <w:tc>
          <w:tcPr>
            <w:tcW w:w="811" w:type="pct"/>
          </w:tcPr>
          <w:p w14:paraId="085111FD" w14:textId="77777777" w:rsidR="00831E19" w:rsidRPr="009E62C6" w:rsidRDefault="00831E19">
            <w:pPr>
              <w:widowControl w:val="0"/>
              <w:spacing w:before="0" w:after="0" w:line="240" w:lineRule="auto"/>
              <w:jc w:val="left"/>
              <w:rPr>
                <w:rFonts w:cs="Arial"/>
                <w:sz w:val="18"/>
                <w:szCs w:val="18"/>
              </w:rPr>
            </w:pPr>
          </w:p>
          <w:p w14:paraId="292BBA5A" w14:textId="77777777" w:rsidR="00831E19" w:rsidRPr="009E62C6" w:rsidRDefault="00831E19">
            <w:pPr>
              <w:spacing w:before="0" w:after="0" w:line="240" w:lineRule="auto"/>
              <w:jc w:val="left"/>
              <w:rPr>
                <w:sz w:val="18"/>
                <w:szCs w:val="18"/>
              </w:rPr>
            </w:pPr>
            <w:r w:rsidRPr="009E62C6">
              <w:rPr>
                <w:rFonts w:cs="Arial"/>
                <w:sz w:val="18"/>
                <w:szCs w:val="18"/>
              </w:rPr>
              <w:t>Augmentation de la nuisance sonore</w:t>
            </w:r>
          </w:p>
        </w:tc>
        <w:tc>
          <w:tcPr>
            <w:tcW w:w="1873" w:type="pct"/>
          </w:tcPr>
          <w:p w14:paraId="0D98E551"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Se conformer strictement à la réglementation nationale en vigueur relative aux émissions sonores ;</w:t>
            </w:r>
          </w:p>
          <w:p w14:paraId="3DA20701"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Assurer l’entretien et la maintenance réguliers des engins et des véhicules afin de limiter les émissions excessives de bruit ;</w:t>
            </w:r>
          </w:p>
          <w:p w14:paraId="0BF37C25" w14:textId="77777777" w:rsidR="00831E19" w:rsidRPr="00B043D4" w:rsidRDefault="00831E19">
            <w:pPr>
              <w:widowControl w:val="0"/>
              <w:spacing w:before="0" w:after="0" w:line="240" w:lineRule="auto"/>
              <w:jc w:val="left"/>
              <w:rPr>
                <w:rFonts w:cs="Arial"/>
                <w:sz w:val="18"/>
                <w:szCs w:val="18"/>
              </w:rPr>
            </w:pPr>
            <w:r w:rsidRPr="009E62C6">
              <w:rPr>
                <w:rFonts w:cs="Arial"/>
                <w:sz w:val="18"/>
                <w:szCs w:val="18"/>
              </w:rPr>
              <w:t>Mettre à disposition des travailleurs des équipements de protection individuelle adaptés, notamment des bouchons d’oreille, et veiller à leur port effectif</w:t>
            </w:r>
          </w:p>
        </w:tc>
        <w:tc>
          <w:tcPr>
            <w:tcW w:w="729" w:type="pct"/>
            <w:shd w:val="clear" w:color="auto" w:fill="FFC000"/>
          </w:tcPr>
          <w:p w14:paraId="16EE558F" w14:textId="77777777" w:rsidR="00831E19" w:rsidRPr="009E62C6" w:rsidRDefault="00831E19">
            <w:pPr>
              <w:spacing w:before="0" w:after="0" w:line="240" w:lineRule="auto"/>
              <w:rPr>
                <w:sz w:val="18"/>
                <w:szCs w:val="18"/>
              </w:rPr>
            </w:pPr>
          </w:p>
        </w:tc>
        <w:tc>
          <w:tcPr>
            <w:tcW w:w="728" w:type="pct"/>
            <w:shd w:val="clear" w:color="auto" w:fill="FFFF00"/>
          </w:tcPr>
          <w:p w14:paraId="505518AE" w14:textId="77777777" w:rsidR="00831E19" w:rsidRPr="009E62C6" w:rsidRDefault="00831E19">
            <w:pPr>
              <w:spacing w:before="0" w:after="0" w:line="240" w:lineRule="auto"/>
              <w:rPr>
                <w:sz w:val="18"/>
                <w:szCs w:val="18"/>
              </w:rPr>
            </w:pPr>
          </w:p>
        </w:tc>
      </w:tr>
      <w:tr w:rsidR="00831E19" w:rsidRPr="009E62C6" w14:paraId="16715BA5" w14:textId="77777777">
        <w:trPr>
          <w:cantSplit/>
          <w:trHeight w:val="1134"/>
        </w:trPr>
        <w:tc>
          <w:tcPr>
            <w:tcW w:w="302" w:type="pct"/>
            <w:textDirection w:val="btLr"/>
          </w:tcPr>
          <w:p w14:paraId="0B61C6FD"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Exploitation</w:t>
            </w:r>
          </w:p>
        </w:tc>
        <w:tc>
          <w:tcPr>
            <w:tcW w:w="557" w:type="pct"/>
          </w:tcPr>
          <w:p w14:paraId="411B7C1A" w14:textId="77777777" w:rsidR="00831E19" w:rsidRPr="009E62C6" w:rsidRDefault="00831E19">
            <w:pPr>
              <w:widowControl w:val="0"/>
              <w:spacing w:before="0" w:after="0" w:line="240" w:lineRule="auto"/>
              <w:jc w:val="center"/>
              <w:rPr>
                <w:rFonts w:cs="Arial"/>
                <w:sz w:val="18"/>
                <w:szCs w:val="18"/>
              </w:rPr>
            </w:pPr>
          </w:p>
          <w:p w14:paraId="5674C105" w14:textId="77777777" w:rsidR="00831E19" w:rsidRPr="009E62C6" w:rsidRDefault="00831E19">
            <w:pPr>
              <w:widowControl w:val="0"/>
              <w:spacing w:before="0" w:after="0" w:line="240" w:lineRule="auto"/>
              <w:jc w:val="center"/>
              <w:rPr>
                <w:rFonts w:cs="Arial"/>
                <w:sz w:val="18"/>
                <w:szCs w:val="18"/>
              </w:rPr>
            </w:pPr>
          </w:p>
          <w:p w14:paraId="581DB2E8" w14:textId="77777777" w:rsidR="00831E19" w:rsidRPr="009E62C6" w:rsidRDefault="00831E19">
            <w:pPr>
              <w:widowControl w:val="0"/>
              <w:spacing w:before="0" w:after="0" w:line="240" w:lineRule="auto"/>
              <w:jc w:val="center"/>
              <w:rPr>
                <w:rFonts w:cs="Arial"/>
                <w:sz w:val="18"/>
                <w:szCs w:val="18"/>
              </w:rPr>
            </w:pPr>
          </w:p>
          <w:p w14:paraId="0665632C" w14:textId="77777777" w:rsidR="00831E19" w:rsidRPr="009E62C6" w:rsidRDefault="00831E19">
            <w:pPr>
              <w:spacing w:before="0" w:after="0" w:line="240" w:lineRule="auto"/>
              <w:jc w:val="center"/>
              <w:rPr>
                <w:sz w:val="18"/>
                <w:szCs w:val="18"/>
              </w:rPr>
            </w:pPr>
            <w:r w:rsidRPr="009E62C6">
              <w:rPr>
                <w:rFonts w:cs="Arial"/>
                <w:sz w:val="18"/>
                <w:szCs w:val="18"/>
              </w:rPr>
              <w:t>Ambiance sonore</w:t>
            </w:r>
          </w:p>
        </w:tc>
        <w:tc>
          <w:tcPr>
            <w:tcW w:w="811" w:type="pct"/>
          </w:tcPr>
          <w:p w14:paraId="7A9A503E" w14:textId="77777777" w:rsidR="00831E19" w:rsidRPr="009E62C6" w:rsidRDefault="00831E19">
            <w:pPr>
              <w:widowControl w:val="0"/>
              <w:spacing w:before="0" w:after="0" w:line="240" w:lineRule="auto"/>
              <w:jc w:val="left"/>
              <w:rPr>
                <w:rFonts w:cs="Arial"/>
                <w:sz w:val="18"/>
                <w:szCs w:val="18"/>
              </w:rPr>
            </w:pPr>
          </w:p>
          <w:p w14:paraId="0D0562BF" w14:textId="77777777" w:rsidR="00831E19" w:rsidRPr="009E62C6" w:rsidRDefault="00831E19">
            <w:pPr>
              <w:spacing w:before="0" w:after="0" w:line="240" w:lineRule="auto"/>
              <w:jc w:val="left"/>
              <w:rPr>
                <w:sz w:val="18"/>
                <w:szCs w:val="18"/>
              </w:rPr>
            </w:pPr>
            <w:r w:rsidRPr="009E62C6">
              <w:rPr>
                <w:rFonts w:cs="Arial"/>
                <w:sz w:val="18"/>
                <w:szCs w:val="18"/>
              </w:rPr>
              <w:t>Augmentation de la nuisance sonore</w:t>
            </w:r>
          </w:p>
        </w:tc>
        <w:tc>
          <w:tcPr>
            <w:tcW w:w="1873" w:type="pct"/>
          </w:tcPr>
          <w:p w14:paraId="22A9F58E"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Éviter la réalisation des activités les plus bruyantes pendant les heures de repos en milieu urbain, conformément aux lignes directrices de l’OMS en matière de niveaux sonores ;  </w:t>
            </w:r>
          </w:p>
          <w:p w14:paraId="6D3E1CF4"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Mettre à disposition des équipements de protection individuelle appropriés, notamment des bouchons d’oreille, et veiller à leur port effectif par les travailleurs exposés ;</w:t>
            </w:r>
          </w:p>
          <w:p w14:paraId="02E9AAB7" w14:textId="77777777" w:rsidR="00831E19" w:rsidRPr="009E62C6" w:rsidRDefault="00831E19">
            <w:pPr>
              <w:spacing w:before="0" w:after="0" w:line="240" w:lineRule="auto"/>
              <w:jc w:val="left"/>
              <w:rPr>
                <w:sz w:val="18"/>
                <w:szCs w:val="18"/>
              </w:rPr>
            </w:pPr>
            <w:r w:rsidRPr="009E62C6">
              <w:rPr>
                <w:rFonts w:cs="Arial"/>
                <w:sz w:val="18"/>
                <w:szCs w:val="18"/>
              </w:rPr>
              <w:t>Vérifier régulièrement l’état et le bon fonctionnement des engins afin de maîtriser les niveaux sonores, et limiter l’usage des alarmes de recul aux situations strictement nécessaires.</w:t>
            </w:r>
          </w:p>
        </w:tc>
        <w:tc>
          <w:tcPr>
            <w:tcW w:w="729" w:type="pct"/>
            <w:shd w:val="clear" w:color="auto" w:fill="FFFF00"/>
          </w:tcPr>
          <w:p w14:paraId="5946DB83" w14:textId="77777777" w:rsidR="00831E19" w:rsidRPr="009E62C6" w:rsidRDefault="00831E19">
            <w:pPr>
              <w:spacing w:before="0" w:after="0" w:line="240" w:lineRule="auto"/>
              <w:rPr>
                <w:sz w:val="18"/>
                <w:szCs w:val="18"/>
              </w:rPr>
            </w:pPr>
          </w:p>
        </w:tc>
        <w:tc>
          <w:tcPr>
            <w:tcW w:w="728" w:type="pct"/>
            <w:shd w:val="clear" w:color="auto" w:fill="FFFF00"/>
          </w:tcPr>
          <w:p w14:paraId="0E6010CE" w14:textId="77777777" w:rsidR="00831E19" w:rsidRPr="009E62C6" w:rsidRDefault="00831E19">
            <w:pPr>
              <w:spacing w:before="0" w:after="0" w:line="240" w:lineRule="auto"/>
              <w:rPr>
                <w:sz w:val="18"/>
                <w:szCs w:val="18"/>
              </w:rPr>
            </w:pPr>
          </w:p>
        </w:tc>
      </w:tr>
      <w:tr w:rsidR="00831E19" w:rsidRPr="009E62C6" w14:paraId="7B570BAF" w14:textId="77777777" w:rsidTr="005277E0">
        <w:trPr>
          <w:cantSplit/>
          <w:trHeight w:val="1134"/>
        </w:trPr>
        <w:tc>
          <w:tcPr>
            <w:tcW w:w="302" w:type="pct"/>
            <w:textDirection w:val="btLr"/>
          </w:tcPr>
          <w:p w14:paraId="15D5943F" w14:textId="77777777" w:rsidR="00831E19" w:rsidRPr="009E62C6" w:rsidRDefault="00831E19">
            <w:pPr>
              <w:spacing w:before="0" w:after="0" w:line="240" w:lineRule="auto"/>
              <w:ind w:left="113" w:right="113"/>
              <w:jc w:val="left"/>
              <w:rPr>
                <w:sz w:val="18"/>
                <w:szCs w:val="18"/>
              </w:rPr>
            </w:pPr>
            <w:r w:rsidRPr="009E62C6">
              <w:rPr>
                <w:sz w:val="18"/>
                <w:szCs w:val="18"/>
              </w:rPr>
              <w:t xml:space="preserve">Démantèlement </w:t>
            </w:r>
          </w:p>
        </w:tc>
        <w:tc>
          <w:tcPr>
            <w:tcW w:w="557" w:type="pct"/>
          </w:tcPr>
          <w:p w14:paraId="3DA4FD6B" w14:textId="77777777" w:rsidR="00831E19" w:rsidRPr="009E62C6" w:rsidRDefault="00831E19">
            <w:pPr>
              <w:spacing w:before="0" w:after="0" w:line="240" w:lineRule="auto"/>
              <w:jc w:val="center"/>
              <w:rPr>
                <w:sz w:val="18"/>
                <w:szCs w:val="18"/>
              </w:rPr>
            </w:pPr>
            <w:r w:rsidRPr="009E62C6">
              <w:rPr>
                <w:sz w:val="18"/>
                <w:szCs w:val="18"/>
              </w:rPr>
              <w:t>Ambiance sonore</w:t>
            </w:r>
          </w:p>
        </w:tc>
        <w:tc>
          <w:tcPr>
            <w:tcW w:w="811" w:type="pct"/>
          </w:tcPr>
          <w:p w14:paraId="7D9AC51D" w14:textId="77777777" w:rsidR="00831E19" w:rsidRPr="009E62C6" w:rsidRDefault="00831E19">
            <w:pPr>
              <w:widowControl w:val="0"/>
              <w:spacing w:before="0" w:after="0" w:line="240" w:lineRule="auto"/>
              <w:jc w:val="left"/>
              <w:rPr>
                <w:rFonts w:cs="Arial"/>
                <w:sz w:val="18"/>
                <w:szCs w:val="18"/>
                <w:lang w:eastAsia="de-DE"/>
              </w:rPr>
            </w:pPr>
          </w:p>
          <w:p w14:paraId="3588E22C" w14:textId="77777777" w:rsidR="00831E19" w:rsidRPr="009E62C6" w:rsidRDefault="00831E19">
            <w:pPr>
              <w:widowControl w:val="0"/>
              <w:spacing w:before="0" w:after="0" w:line="240" w:lineRule="auto"/>
              <w:jc w:val="left"/>
              <w:rPr>
                <w:rFonts w:cs="Arial"/>
                <w:sz w:val="18"/>
                <w:szCs w:val="18"/>
                <w:lang w:eastAsia="de-DE"/>
              </w:rPr>
            </w:pPr>
          </w:p>
          <w:p w14:paraId="5F59768B" w14:textId="77777777" w:rsidR="00831E19" w:rsidRPr="009E62C6" w:rsidRDefault="00831E19">
            <w:pPr>
              <w:widowControl w:val="0"/>
              <w:spacing w:before="0" w:after="0" w:line="240" w:lineRule="auto"/>
              <w:jc w:val="left"/>
              <w:rPr>
                <w:rFonts w:cs="Arial"/>
                <w:sz w:val="18"/>
                <w:szCs w:val="18"/>
                <w:lang w:eastAsia="de-DE"/>
              </w:rPr>
            </w:pPr>
          </w:p>
          <w:p w14:paraId="0625940E" w14:textId="77777777" w:rsidR="00831E19" w:rsidRPr="009E62C6" w:rsidRDefault="00831E19">
            <w:pPr>
              <w:widowControl w:val="0"/>
              <w:spacing w:before="0" w:after="0" w:line="240" w:lineRule="auto"/>
              <w:jc w:val="left"/>
              <w:rPr>
                <w:rFonts w:cs="Arial"/>
                <w:sz w:val="18"/>
                <w:szCs w:val="18"/>
                <w:lang w:eastAsia="de-DE"/>
              </w:rPr>
            </w:pPr>
            <w:r w:rsidRPr="009E62C6">
              <w:rPr>
                <w:rFonts w:cs="Arial"/>
                <w:sz w:val="18"/>
                <w:szCs w:val="18"/>
                <w:lang w:eastAsia="de-DE"/>
              </w:rPr>
              <w:t>Augmentation de la nuisance sonore</w:t>
            </w:r>
          </w:p>
          <w:p w14:paraId="6AADA397" w14:textId="77777777" w:rsidR="00831E19" w:rsidRPr="009E62C6" w:rsidRDefault="00831E19">
            <w:pPr>
              <w:spacing w:before="0" w:after="0" w:line="240" w:lineRule="auto"/>
              <w:jc w:val="left"/>
              <w:rPr>
                <w:sz w:val="18"/>
                <w:szCs w:val="18"/>
              </w:rPr>
            </w:pPr>
          </w:p>
        </w:tc>
        <w:tc>
          <w:tcPr>
            <w:tcW w:w="1873" w:type="pct"/>
          </w:tcPr>
          <w:p w14:paraId="2269D523"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Programmer les travaux bruyants en dehors des heures de repos en zone habitée, conformément aux recommandations de l’OMS ;</w:t>
            </w:r>
          </w:p>
          <w:p w14:paraId="51226E2A"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Mettre à disposition des bouchons d’oreille et veiller à leur port effectif par les travailleurs ;</w:t>
            </w:r>
          </w:p>
          <w:p w14:paraId="30E921EB"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Vérifier régulièrement l’état et le niveau sonore des engins de chantier ;</w:t>
            </w:r>
          </w:p>
          <w:p w14:paraId="7AC6F3FB"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Privilégier des équipements à faible émission sonore et éviter les travaux nocturnes.</w:t>
            </w:r>
          </w:p>
        </w:tc>
        <w:tc>
          <w:tcPr>
            <w:tcW w:w="729" w:type="pct"/>
            <w:shd w:val="clear" w:color="auto" w:fill="FFC000"/>
          </w:tcPr>
          <w:p w14:paraId="3D8AEC8E" w14:textId="77777777" w:rsidR="00831E19" w:rsidRPr="009E62C6" w:rsidRDefault="00831E19">
            <w:pPr>
              <w:spacing w:before="0" w:after="0" w:line="240" w:lineRule="auto"/>
              <w:rPr>
                <w:sz w:val="18"/>
                <w:szCs w:val="18"/>
              </w:rPr>
            </w:pPr>
          </w:p>
        </w:tc>
        <w:tc>
          <w:tcPr>
            <w:tcW w:w="728" w:type="pct"/>
            <w:shd w:val="clear" w:color="auto" w:fill="FFFF00"/>
          </w:tcPr>
          <w:p w14:paraId="15A1CD8B" w14:textId="77777777" w:rsidR="00831E19" w:rsidRPr="009E62C6" w:rsidRDefault="00831E19">
            <w:pPr>
              <w:spacing w:before="0" w:after="0" w:line="240" w:lineRule="auto"/>
              <w:rPr>
                <w:sz w:val="18"/>
                <w:szCs w:val="18"/>
              </w:rPr>
            </w:pPr>
          </w:p>
        </w:tc>
      </w:tr>
      <w:tr w:rsidR="00831E19" w:rsidRPr="009E62C6" w14:paraId="1A22A9CB" w14:textId="77777777" w:rsidTr="005277E0">
        <w:trPr>
          <w:cantSplit/>
          <w:trHeight w:val="1134"/>
        </w:trPr>
        <w:tc>
          <w:tcPr>
            <w:tcW w:w="302" w:type="pct"/>
            <w:textDirection w:val="btLr"/>
          </w:tcPr>
          <w:p w14:paraId="55682FA2"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Pre construction et Construction</w:t>
            </w:r>
          </w:p>
        </w:tc>
        <w:tc>
          <w:tcPr>
            <w:tcW w:w="557" w:type="pct"/>
          </w:tcPr>
          <w:p w14:paraId="18F84BD2" w14:textId="77777777" w:rsidR="00831E19" w:rsidRPr="009E62C6" w:rsidRDefault="00831E19">
            <w:pPr>
              <w:widowControl w:val="0"/>
              <w:spacing w:before="0" w:after="0" w:line="240" w:lineRule="auto"/>
              <w:jc w:val="center"/>
              <w:rPr>
                <w:rFonts w:cs="Arial"/>
                <w:sz w:val="18"/>
                <w:szCs w:val="18"/>
                <w:lang w:val="fr-CA" w:eastAsia="de-DE"/>
              </w:rPr>
            </w:pPr>
          </w:p>
          <w:p w14:paraId="08817555" w14:textId="77777777" w:rsidR="00831E19" w:rsidRPr="009E62C6" w:rsidRDefault="00831E19">
            <w:pPr>
              <w:widowControl w:val="0"/>
              <w:spacing w:before="0" w:after="0" w:line="240" w:lineRule="auto"/>
              <w:jc w:val="center"/>
              <w:rPr>
                <w:rFonts w:cs="Arial"/>
                <w:sz w:val="18"/>
                <w:szCs w:val="18"/>
                <w:lang w:val="fr-CA" w:eastAsia="de-DE"/>
              </w:rPr>
            </w:pPr>
          </w:p>
          <w:p w14:paraId="697F00A3" w14:textId="77777777" w:rsidR="00831E19" w:rsidRPr="009E62C6" w:rsidRDefault="00831E19">
            <w:pPr>
              <w:spacing w:before="0" w:after="0" w:line="240" w:lineRule="auto"/>
              <w:jc w:val="center"/>
              <w:rPr>
                <w:sz w:val="18"/>
                <w:szCs w:val="18"/>
              </w:rPr>
            </w:pPr>
            <w:r w:rsidRPr="009E62C6">
              <w:rPr>
                <w:rFonts w:cs="Arial"/>
                <w:sz w:val="18"/>
                <w:szCs w:val="18"/>
                <w:lang w:val="fr-CA" w:eastAsia="de-DE"/>
              </w:rPr>
              <w:t>Faune</w:t>
            </w:r>
          </w:p>
        </w:tc>
        <w:tc>
          <w:tcPr>
            <w:tcW w:w="811" w:type="pct"/>
          </w:tcPr>
          <w:p w14:paraId="48486759" w14:textId="77777777" w:rsidR="00831E19" w:rsidRPr="009E62C6" w:rsidRDefault="00831E19">
            <w:pPr>
              <w:spacing w:before="0" w:after="0" w:line="240" w:lineRule="auto"/>
              <w:jc w:val="left"/>
              <w:rPr>
                <w:sz w:val="18"/>
                <w:szCs w:val="18"/>
              </w:rPr>
            </w:pPr>
            <w:r w:rsidRPr="009E62C6">
              <w:rPr>
                <w:rFonts w:cs="Arial"/>
                <w:sz w:val="18"/>
                <w:szCs w:val="18"/>
                <w:lang w:val="fr-CA" w:eastAsia="de-DE"/>
              </w:rPr>
              <w:t xml:space="preserve">Perturbation de </w:t>
            </w:r>
            <w:r w:rsidRPr="009E62C6">
              <w:rPr>
                <w:rFonts w:cs="Arial"/>
                <w:sz w:val="18"/>
                <w:szCs w:val="18"/>
                <w:lang w:val="fr-FR" w:eastAsia="de-DE"/>
              </w:rPr>
              <w:t xml:space="preserve">la faune du fait des travaux d’abattage des arbres et nuisances sonores </w:t>
            </w:r>
          </w:p>
        </w:tc>
        <w:tc>
          <w:tcPr>
            <w:tcW w:w="1873" w:type="pct"/>
          </w:tcPr>
          <w:p w14:paraId="1CB19E05"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Utiliser des engins correctement entretenus et en bon état de fonctionnement ;</w:t>
            </w:r>
          </w:p>
          <w:p w14:paraId="6507F3BD" w14:textId="77777777" w:rsidR="00831E19" w:rsidRPr="00B043D4" w:rsidRDefault="00831E19">
            <w:pPr>
              <w:widowControl w:val="0"/>
              <w:spacing w:before="0" w:after="0" w:line="240" w:lineRule="auto"/>
              <w:jc w:val="left"/>
              <w:rPr>
                <w:rFonts w:cs="Arial"/>
                <w:sz w:val="18"/>
                <w:szCs w:val="18"/>
              </w:rPr>
            </w:pPr>
            <w:r w:rsidRPr="009E62C6">
              <w:rPr>
                <w:rFonts w:cs="Arial"/>
                <w:sz w:val="18"/>
                <w:szCs w:val="18"/>
              </w:rPr>
              <w:t>Limiter les nuisances sonores en évitant les bruits et tapages non nécessaires.</w:t>
            </w:r>
          </w:p>
        </w:tc>
        <w:tc>
          <w:tcPr>
            <w:tcW w:w="729" w:type="pct"/>
            <w:shd w:val="clear" w:color="auto" w:fill="FFC000"/>
          </w:tcPr>
          <w:p w14:paraId="7D1E9643" w14:textId="77777777" w:rsidR="00831E19" w:rsidRPr="009E62C6" w:rsidRDefault="00831E19">
            <w:pPr>
              <w:spacing w:before="0" w:after="0" w:line="240" w:lineRule="auto"/>
              <w:rPr>
                <w:sz w:val="18"/>
                <w:szCs w:val="18"/>
              </w:rPr>
            </w:pPr>
          </w:p>
        </w:tc>
        <w:tc>
          <w:tcPr>
            <w:tcW w:w="728" w:type="pct"/>
            <w:shd w:val="clear" w:color="auto" w:fill="FFFF00"/>
          </w:tcPr>
          <w:p w14:paraId="19778B2B" w14:textId="77777777" w:rsidR="00831E19" w:rsidRPr="009E62C6" w:rsidRDefault="00831E19">
            <w:pPr>
              <w:spacing w:before="0" w:after="0" w:line="240" w:lineRule="auto"/>
              <w:rPr>
                <w:sz w:val="18"/>
                <w:szCs w:val="18"/>
              </w:rPr>
            </w:pPr>
          </w:p>
        </w:tc>
      </w:tr>
      <w:tr w:rsidR="00831E19" w:rsidRPr="009E62C6" w14:paraId="0C9D1A7D" w14:textId="77777777" w:rsidTr="005277E0">
        <w:trPr>
          <w:cantSplit/>
          <w:trHeight w:val="1134"/>
        </w:trPr>
        <w:tc>
          <w:tcPr>
            <w:tcW w:w="302" w:type="pct"/>
            <w:textDirection w:val="btLr"/>
          </w:tcPr>
          <w:p w14:paraId="3ED89AED"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Pre construction et Construction</w:t>
            </w:r>
          </w:p>
        </w:tc>
        <w:tc>
          <w:tcPr>
            <w:tcW w:w="557" w:type="pct"/>
          </w:tcPr>
          <w:p w14:paraId="16BC4932" w14:textId="77777777" w:rsidR="00831E19" w:rsidRPr="009E62C6" w:rsidRDefault="00831E19">
            <w:pPr>
              <w:spacing w:before="0" w:after="0" w:line="240" w:lineRule="auto"/>
              <w:jc w:val="center"/>
              <w:rPr>
                <w:sz w:val="18"/>
                <w:szCs w:val="18"/>
              </w:rPr>
            </w:pPr>
            <w:r w:rsidRPr="009E62C6">
              <w:rPr>
                <w:sz w:val="18"/>
                <w:szCs w:val="18"/>
              </w:rPr>
              <w:t>Flore</w:t>
            </w:r>
          </w:p>
        </w:tc>
        <w:tc>
          <w:tcPr>
            <w:tcW w:w="811" w:type="pct"/>
          </w:tcPr>
          <w:p w14:paraId="5050C77F" w14:textId="77777777" w:rsidR="00831E19" w:rsidRPr="009E62C6" w:rsidRDefault="00831E19">
            <w:pPr>
              <w:spacing w:before="0" w:after="0" w:line="240" w:lineRule="auto"/>
              <w:jc w:val="left"/>
              <w:rPr>
                <w:sz w:val="18"/>
                <w:szCs w:val="18"/>
              </w:rPr>
            </w:pPr>
            <w:r w:rsidRPr="009E62C6">
              <w:rPr>
                <w:rFonts w:cs="Arial"/>
                <w:sz w:val="18"/>
                <w:szCs w:val="18"/>
              </w:rPr>
              <w:t>Abattage des arbres</w:t>
            </w:r>
          </w:p>
        </w:tc>
        <w:tc>
          <w:tcPr>
            <w:tcW w:w="1873" w:type="pct"/>
          </w:tcPr>
          <w:p w14:paraId="46024627"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Intégrer, dans le PAR, les modalités de compensation des arbres abattus au droit des devantures ainsi que l’indemnisation des maraîchers affectés par le sous-projet ;</w:t>
            </w:r>
          </w:p>
          <w:p w14:paraId="604A1909"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Remplacer systématiquement les 150 arbres affectés en milieu urbain suivant le principe du ratio de 10 plants pour 1 arbre abattu en collaboration avec le service des eaux et forêts ;</w:t>
            </w:r>
          </w:p>
          <w:p w14:paraId="15AF6A6E"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Demander l’autorisation de la DREF Bamako avant le démarrage des travaux de coupes conformément à leur recommandation.</w:t>
            </w:r>
          </w:p>
          <w:p w14:paraId="0592B09E"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Pour la gestion des impacts pour la traversée de la forêt classée de Koulouba :</w:t>
            </w:r>
          </w:p>
          <w:p w14:paraId="678E48C8"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Elaborer un protocole de gestion de la traversée de la forêt classée de Koulouba par le réseau de la SOMAPEP avec la DREF Bamako ;</w:t>
            </w:r>
          </w:p>
          <w:p w14:paraId="588B0103"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Mettre en œuvre les recommandations de l’inventaire forestier réalisé sur l’emprise de la traversée de la forêt classée ;</w:t>
            </w:r>
          </w:p>
          <w:p w14:paraId="67B2C08E"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Créer un comité conjoint (SOMAPEP/DREF-Bamako) de suivi de la mise en œuvre du protocole de gestion.</w:t>
            </w:r>
          </w:p>
        </w:tc>
        <w:tc>
          <w:tcPr>
            <w:tcW w:w="729" w:type="pct"/>
            <w:shd w:val="clear" w:color="auto" w:fill="EE0000"/>
          </w:tcPr>
          <w:p w14:paraId="4F91FA13" w14:textId="77777777" w:rsidR="00831E19" w:rsidRPr="009E62C6" w:rsidRDefault="00831E19">
            <w:pPr>
              <w:spacing w:before="0" w:after="0" w:line="240" w:lineRule="auto"/>
              <w:rPr>
                <w:sz w:val="18"/>
                <w:szCs w:val="18"/>
              </w:rPr>
            </w:pPr>
          </w:p>
        </w:tc>
        <w:tc>
          <w:tcPr>
            <w:tcW w:w="728" w:type="pct"/>
            <w:shd w:val="clear" w:color="auto" w:fill="FFFF00"/>
          </w:tcPr>
          <w:p w14:paraId="2E3399B9" w14:textId="77777777" w:rsidR="00831E19" w:rsidRPr="009E62C6" w:rsidRDefault="00831E19">
            <w:pPr>
              <w:spacing w:before="0" w:after="0" w:line="240" w:lineRule="auto"/>
              <w:rPr>
                <w:sz w:val="18"/>
                <w:szCs w:val="18"/>
              </w:rPr>
            </w:pPr>
          </w:p>
        </w:tc>
      </w:tr>
      <w:tr w:rsidR="00831E19" w:rsidRPr="009E62C6" w14:paraId="252C1271" w14:textId="77777777">
        <w:trPr>
          <w:cantSplit/>
          <w:trHeight w:val="2033"/>
        </w:trPr>
        <w:tc>
          <w:tcPr>
            <w:tcW w:w="302" w:type="pct"/>
            <w:textDirection w:val="btLr"/>
          </w:tcPr>
          <w:p w14:paraId="020DDD71"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Pre construction et Construction</w:t>
            </w:r>
          </w:p>
        </w:tc>
        <w:tc>
          <w:tcPr>
            <w:tcW w:w="557" w:type="pct"/>
          </w:tcPr>
          <w:p w14:paraId="68F4FC15" w14:textId="77777777" w:rsidR="00831E19" w:rsidRPr="009E62C6" w:rsidRDefault="00831E19">
            <w:pPr>
              <w:widowControl w:val="0"/>
              <w:spacing w:before="0" w:after="0" w:line="240" w:lineRule="auto"/>
              <w:jc w:val="center"/>
              <w:rPr>
                <w:rFonts w:cs="Arial"/>
                <w:sz w:val="18"/>
                <w:szCs w:val="18"/>
                <w:lang w:val="fr-CA" w:eastAsia="de-DE"/>
              </w:rPr>
            </w:pPr>
          </w:p>
          <w:p w14:paraId="1977AF24" w14:textId="77777777" w:rsidR="00831E19" w:rsidRPr="009E62C6" w:rsidRDefault="00831E19">
            <w:pPr>
              <w:widowControl w:val="0"/>
              <w:spacing w:before="0" w:after="0" w:line="240" w:lineRule="auto"/>
              <w:jc w:val="center"/>
              <w:rPr>
                <w:rFonts w:cs="Arial"/>
                <w:sz w:val="18"/>
                <w:szCs w:val="18"/>
                <w:lang w:val="fr-CA" w:eastAsia="de-DE"/>
              </w:rPr>
            </w:pPr>
          </w:p>
          <w:p w14:paraId="1F86A5B6" w14:textId="77777777" w:rsidR="00831E19" w:rsidRPr="009E62C6" w:rsidRDefault="00831E19">
            <w:pPr>
              <w:widowControl w:val="0"/>
              <w:spacing w:before="0" w:after="0" w:line="240" w:lineRule="auto"/>
              <w:jc w:val="center"/>
              <w:rPr>
                <w:rFonts w:cs="Arial"/>
                <w:sz w:val="18"/>
                <w:szCs w:val="18"/>
                <w:lang w:val="fr-CA" w:eastAsia="de-DE"/>
              </w:rPr>
            </w:pPr>
          </w:p>
          <w:p w14:paraId="0B900259" w14:textId="77777777" w:rsidR="00831E19" w:rsidRPr="009E62C6" w:rsidRDefault="00831E19">
            <w:pPr>
              <w:widowControl w:val="0"/>
              <w:spacing w:before="0" w:after="0" w:line="240" w:lineRule="auto"/>
              <w:jc w:val="center"/>
              <w:rPr>
                <w:rFonts w:cs="Arial"/>
                <w:sz w:val="18"/>
                <w:szCs w:val="18"/>
                <w:lang w:val="fr-CA" w:eastAsia="de-DE"/>
              </w:rPr>
            </w:pPr>
          </w:p>
          <w:p w14:paraId="2EB6D1E5" w14:textId="77777777" w:rsidR="00831E19" w:rsidRPr="009E62C6" w:rsidRDefault="00831E19">
            <w:pPr>
              <w:widowControl w:val="0"/>
              <w:spacing w:before="0" w:after="0" w:line="240" w:lineRule="auto"/>
              <w:jc w:val="center"/>
              <w:rPr>
                <w:rFonts w:cs="Arial"/>
                <w:sz w:val="18"/>
                <w:szCs w:val="18"/>
                <w:lang w:val="fr-CA" w:eastAsia="de-DE"/>
              </w:rPr>
            </w:pPr>
          </w:p>
          <w:p w14:paraId="369F158F" w14:textId="77777777" w:rsidR="00831E19" w:rsidRPr="009E62C6" w:rsidRDefault="00831E19">
            <w:pPr>
              <w:spacing w:before="0" w:after="0" w:line="240" w:lineRule="auto"/>
              <w:jc w:val="center"/>
              <w:rPr>
                <w:sz w:val="18"/>
                <w:szCs w:val="18"/>
              </w:rPr>
            </w:pPr>
            <w:r w:rsidRPr="009E62C6">
              <w:rPr>
                <w:rFonts w:cs="Arial"/>
                <w:sz w:val="18"/>
                <w:szCs w:val="18"/>
                <w:lang w:val="fr-CA" w:eastAsia="de-DE"/>
              </w:rPr>
              <w:t>Santé et sécurité</w:t>
            </w:r>
          </w:p>
        </w:tc>
        <w:tc>
          <w:tcPr>
            <w:tcW w:w="811" w:type="pct"/>
          </w:tcPr>
          <w:p w14:paraId="100AE0D9"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Risque d’accident ;</w:t>
            </w:r>
          </w:p>
          <w:p w14:paraId="0C60ACC4"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 xml:space="preserve">Propagation des maladies </w:t>
            </w:r>
          </w:p>
          <w:p w14:paraId="73D09D10"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Risque d’ensevelissement par effondrement des parois</w:t>
            </w:r>
          </w:p>
          <w:p w14:paraId="2526620E" w14:textId="77777777" w:rsidR="00831E19" w:rsidRDefault="00831E19">
            <w:pPr>
              <w:widowControl w:val="0"/>
              <w:spacing w:before="0" w:after="0" w:line="240" w:lineRule="auto"/>
              <w:jc w:val="left"/>
              <w:rPr>
                <w:rFonts w:cs="Arial"/>
                <w:sz w:val="18"/>
                <w:szCs w:val="18"/>
              </w:rPr>
            </w:pPr>
            <w:r w:rsidRPr="009E62C6">
              <w:rPr>
                <w:rFonts w:cs="Arial"/>
                <w:sz w:val="18"/>
                <w:szCs w:val="18"/>
              </w:rPr>
              <w:t>Risque de noyade dans les tranchées en saison des pluies ;</w:t>
            </w:r>
          </w:p>
          <w:p w14:paraId="3DF53FCA" w14:textId="5234EBEE" w:rsidR="00A7604E" w:rsidRPr="009E62C6" w:rsidRDefault="00A7604E">
            <w:pPr>
              <w:widowControl w:val="0"/>
              <w:spacing w:before="0" w:after="0" w:line="240" w:lineRule="auto"/>
              <w:jc w:val="left"/>
              <w:rPr>
                <w:rFonts w:cs="Arial"/>
                <w:sz w:val="18"/>
                <w:szCs w:val="18"/>
              </w:rPr>
            </w:pPr>
            <w:r>
              <w:rPr>
                <w:rFonts w:cs="Arial"/>
                <w:sz w:val="18"/>
                <w:szCs w:val="18"/>
              </w:rPr>
              <w:t>Risque de chute d</w:t>
            </w:r>
            <w:r w:rsidR="00DC7E57">
              <w:rPr>
                <w:rFonts w:cs="Arial"/>
                <w:sz w:val="18"/>
                <w:szCs w:val="18"/>
              </w:rPr>
              <w:t xml:space="preserve">es travailleurs et risque de chute d’objet </w:t>
            </w:r>
            <w:r w:rsidR="0051694D">
              <w:rPr>
                <w:rFonts w:cs="Arial"/>
                <w:sz w:val="18"/>
                <w:szCs w:val="18"/>
              </w:rPr>
              <w:t xml:space="preserve">au droit des travaux du château d’eau </w:t>
            </w:r>
          </w:p>
          <w:p w14:paraId="4C8C74A6"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Risque de VBG/EAS/HS</w:t>
            </w:r>
          </w:p>
        </w:tc>
        <w:tc>
          <w:tcPr>
            <w:tcW w:w="1873" w:type="pct"/>
          </w:tcPr>
          <w:p w14:paraId="4363DBAC"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Fournir les équipements de protection individuelle (EPI) à l’ensemble des ouvriers et veiller à leur utilisation effective ;</w:t>
            </w:r>
          </w:p>
          <w:p w14:paraId="68EF2761"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 xml:space="preserve">Sécuriser les zones de travaux par un balisage approprié, </w:t>
            </w:r>
          </w:p>
          <w:p w14:paraId="39C6A289"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Mettre en place une unité de premiers secours sur chaque tronçon actif du chantier, dotée de personnel formé en SST et d’un matériel de secours accessible ;</w:t>
            </w:r>
          </w:p>
          <w:p w14:paraId="145623A2" w14:textId="257F801F" w:rsidR="00831E19" w:rsidRPr="009E62C6" w:rsidRDefault="00831E19">
            <w:pPr>
              <w:widowControl w:val="0"/>
              <w:spacing w:before="0" w:after="0" w:line="240" w:lineRule="auto"/>
              <w:jc w:val="left"/>
              <w:rPr>
                <w:rFonts w:cs="Arial"/>
                <w:sz w:val="18"/>
                <w:szCs w:val="18"/>
              </w:rPr>
            </w:pPr>
            <w:r w:rsidRPr="009E62C6">
              <w:rPr>
                <w:rFonts w:cs="Arial"/>
                <w:sz w:val="18"/>
                <w:szCs w:val="18"/>
              </w:rPr>
              <w:t xml:space="preserve">Équiper </w:t>
            </w:r>
            <w:r w:rsidR="00DC7E57">
              <w:rPr>
                <w:rFonts w:cs="Arial"/>
                <w:sz w:val="18"/>
                <w:szCs w:val="18"/>
              </w:rPr>
              <w:t xml:space="preserve">chaque véhicule ainsi que </w:t>
            </w:r>
            <w:r w:rsidRPr="009E62C6">
              <w:rPr>
                <w:rFonts w:cs="Arial"/>
                <w:sz w:val="18"/>
                <w:szCs w:val="18"/>
              </w:rPr>
              <w:t>le chantier d’une boîte à pharmacie complète pour la prise en charge des soins urgents ;</w:t>
            </w:r>
          </w:p>
          <w:p w14:paraId="47A1CABA" w14:textId="77777777" w:rsidR="00831E19" w:rsidRDefault="00831E19">
            <w:pPr>
              <w:widowControl w:val="0"/>
              <w:spacing w:before="0" w:after="0" w:line="240" w:lineRule="auto"/>
              <w:jc w:val="left"/>
              <w:rPr>
                <w:rFonts w:cs="Arial"/>
                <w:sz w:val="18"/>
                <w:szCs w:val="18"/>
              </w:rPr>
            </w:pPr>
            <w:r w:rsidRPr="009E62C6">
              <w:rPr>
                <w:rFonts w:cs="Arial"/>
                <w:sz w:val="18"/>
                <w:szCs w:val="18"/>
              </w:rPr>
              <w:t>Mettre en application le Mécanisme de gestion de plaintes ;</w:t>
            </w:r>
          </w:p>
          <w:p w14:paraId="21544832" w14:textId="59DF7BFA" w:rsidR="00A73DAA" w:rsidRPr="009E62C6" w:rsidRDefault="00180DDE">
            <w:pPr>
              <w:widowControl w:val="0"/>
              <w:spacing w:before="0" w:after="0" w:line="240" w:lineRule="auto"/>
              <w:jc w:val="left"/>
              <w:rPr>
                <w:rFonts w:cs="Arial"/>
                <w:sz w:val="18"/>
                <w:szCs w:val="18"/>
              </w:rPr>
            </w:pPr>
            <w:r w:rsidRPr="00EA5DCD">
              <w:rPr>
                <w:rFonts w:cs="Arial"/>
                <w:sz w:val="18"/>
                <w:szCs w:val="18"/>
              </w:rPr>
              <w:t>Organiser et réguler la circulation des engins et des véhicules de transport, avec bips de recul audibles dans les quartiers traversés, avec des limitations de vitesse et des horaires clairement définis ;</w:t>
            </w:r>
            <w:r w:rsidR="00A73DAA" w:rsidRPr="00EA5DCD">
              <w:rPr>
                <w:rFonts w:cs="Arial"/>
                <w:sz w:val="18"/>
                <w:szCs w:val="18"/>
              </w:rPr>
              <w:t>Encadrer par un signaleur (vigile ou chef manœuvre) les conducteurs de gros engins lors des manœuvres délicates</w:t>
            </w:r>
            <w:r w:rsidR="00A73DAA">
              <w:rPr>
                <w:rFonts w:cs="Arial"/>
                <w:sz w:val="18"/>
                <w:szCs w:val="18"/>
              </w:rPr>
              <w:t> ;</w:t>
            </w:r>
          </w:p>
          <w:p w14:paraId="3A8FF841" w14:textId="77777777" w:rsidR="00DC7E57" w:rsidRDefault="00831E19">
            <w:pPr>
              <w:widowControl w:val="0"/>
              <w:spacing w:before="0" w:after="0" w:line="240" w:lineRule="auto"/>
              <w:jc w:val="left"/>
              <w:rPr>
                <w:rFonts w:cs="Arial"/>
                <w:sz w:val="18"/>
                <w:szCs w:val="18"/>
              </w:rPr>
            </w:pPr>
            <w:r w:rsidRPr="009E62C6">
              <w:rPr>
                <w:rFonts w:cs="Arial"/>
                <w:sz w:val="18"/>
                <w:szCs w:val="18"/>
              </w:rPr>
              <w:t>Mettre à disposition de préservatifs pour le personnel</w:t>
            </w:r>
            <w:r w:rsidR="00DC7E57">
              <w:rPr>
                <w:rFonts w:cs="Arial"/>
                <w:sz w:val="18"/>
                <w:szCs w:val="18"/>
              </w:rPr>
              <w:t> ;</w:t>
            </w:r>
          </w:p>
          <w:p w14:paraId="69BD2D61" w14:textId="77777777" w:rsidR="008F0085" w:rsidRPr="00EA5DCD" w:rsidRDefault="008F0085" w:rsidP="00EA5DCD">
            <w:pPr>
              <w:widowControl w:val="0"/>
              <w:spacing w:before="0" w:after="0" w:line="240" w:lineRule="auto"/>
              <w:jc w:val="left"/>
              <w:rPr>
                <w:rFonts w:cs="Arial"/>
                <w:sz w:val="18"/>
                <w:szCs w:val="18"/>
              </w:rPr>
            </w:pPr>
            <w:r w:rsidRPr="00EA5DCD">
              <w:rPr>
                <w:rFonts w:cs="Arial"/>
                <w:sz w:val="18"/>
                <w:szCs w:val="18"/>
              </w:rPr>
              <w:t>Porter son harnais avant de monter et l’accrocher sur une ligne de vie une fois en hauteur ;</w:t>
            </w:r>
          </w:p>
          <w:p w14:paraId="49562757" w14:textId="77777777" w:rsidR="008F0085" w:rsidRPr="00EA5DCD" w:rsidRDefault="008F0085" w:rsidP="00EA5DCD">
            <w:pPr>
              <w:widowControl w:val="0"/>
              <w:spacing w:before="0" w:after="0" w:line="240" w:lineRule="auto"/>
              <w:jc w:val="left"/>
              <w:rPr>
                <w:rFonts w:cs="Arial"/>
                <w:sz w:val="18"/>
                <w:szCs w:val="18"/>
              </w:rPr>
            </w:pPr>
            <w:r w:rsidRPr="00EA5DCD">
              <w:rPr>
                <w:rFonts w:cs="Arial"/>
                <w:sz w:val="18"/>
                <w:szCs w:val="18"/>
              </w:rPr>
              <w:t>Mettre en place de garde-corps et filets de protection autour des zones de travail en hauteur ;</w:t>
            </w:r>
          </w:p>
          <w:p w14:paraId="09301052" w14:textId="77777777" w:rsidR="008F0085" w:rsidRPr="00EA5DCD" w:rsidRDefault="008F0085" w:rsidP="00EA5DCD">
            <w:pPr>
              <w:widowControl w:val="0"/>
              <w:spacing w:before="0" w:after="0" w:line="240" w:lineRule="auto"/>
              <w:jc w:val="left"/>
              <w:rPr>
                <w:rFonts w:cs="Arial"/>
                <w:sz w:val="18"/>
                <w:szCs w:val="18"/>
              </w:rPr>
            </w:pPr>
            <w:r w:rsidRPr="00EA5DCD">
              <w:rPr>
                <w:rFonts w:cs="Arial"/>
                <w:sz w:val="18"/>
                <w:szCs w:val="18"/>
              </w:rPr>
              <w:t>Contrôler quotidiennement des échafaudages et échelles par le responsable HSE de l’entreprise ;</w:t>
            </w:r>
          </w:p>
          <w:p w14:paraId="13EED9DB" w14:textId="77777777" w:rsidR="008F0085" w:rsidRPr="00EA5DCD" w:rsidRDefault="008F0085" w:rsidP="00EA5DCD">
            <w:pPr>
              <w:widowControl w:val="0"/>
              <w:spacing w:before="0" w:after="0" w:line="240" w:lineRule="auto"/>
              <w:jc w:val="left"/>
              <w:rPr>
                <w:rFonts w:cs="Arial"/>
                <w:sz w:val="18"/>
                <w:szCs w:val="18"/>
              </w:rPr>
            </w:pPr>
            <w:r w:rsidRPr="00EA5DCD">
              <w:rPr>
                <w:rFonts w:cs="Arial"/>
                <w:sz w:val="18"/>
                <w:szCs w:val="18"/>
              </w:rPr>
              <w:t>Former spécifiquement des ouvriers sur le travail en hauteur et les procédures de sauvetage ;</w:t>
            </w:r>
          </w:p>
          <w:p w14:paraId="4D2865A6" w14:textId="77777777" w:rsidR="008F0085" w:rsidRPr="00EA5DCD" w:rsidRDefault="008F0085" w:rsidP="00EA5DCD">
            <w:pPr>
              <w:widowControl w:val="0"/>
              <w:spacing w:before="0" w:after="0" w:line="240" w:lineRule="auto"/>
              <w:jc w:val="left"/>
              <w:rPr>
                <w:rFonts w:cs="Arial"/>
                <w:sz w:val="18"/>
                <w:szCs w:val="18"/>
              </w:rPr>
            </w:pPr>
            <w:r w:rsidRPr="00EA5DCD">
              <w:rPr>
                <w:rFonts w:cs="Arial"/>
                <w:sz w:val="18"/>
                <w:szCs w:val="18"/>
              </w:rPr>
              <w:t xml:space="preserve"> Limiter le travail en hauteur par fortes chaleurs ou vents violents.</w:t>
            </w:r>
          </w:p>
          <w:p w14:paraId="21D068E6" w14:textId="77777777" w:rsidR="008F0085" w:rsidRPr="00EA5DCD" w:rsidRDefault="008F0085" w:rsidP="00EA5DCD">
            <w:pPr>
              <w:widowControl w:val="0"/>
              <w:spacing w:before="0" w:after="0" w:line="240" w:lineRule="auto"/>
              <w:jc w:val="left"/>
              <w:rPr>
                <w:rFonts w:cs="Arial"/>
                <w:sz w:val="18"/>
                <w:szCs w:val="18"/>
              </w:rPr>
            </w:pPr>
            <w:r w:rsidRPr="00EA5DCD">
              <w:rPr>
                <w:rFonts w:cs="Arial"/>
                <w:sz w:val="18"/>
                <w:szCs w:val="18"/>
              </w:rPr>
              <w:t>Sensibiliser les ouvriers et riverains sur les dangers des travaux en hauteurs à travers des quarts d’heures spécifiques ;</w:t>
            </w:r>
          </w:p>
          <w:p w14:paraId="0550EB44" w14:textId="77777777" w:rsidR="008F0085" w:rsidRDefault="008F0085">
            <w:pPr>
              <w:widowControl w:val="0"/>
              <w:spacing w:before="0" w:after="0" w:line="240" w:lineRule="auto"/>
              <w:jc w:val="left"/>
              <w:rPr>
                <w:rFonts w:cs="Arial"/>
                <w:sz w:val="18"/>
                <w:szCs w:val="18"/>
              </w:rPr>
            </w:pPr>
          </w:p>
          <w:p w14:paraId="24EB2959" w14:textId="6DA413F7" w:rsidR="00831E19" w:rsidRPr="00B043D4" w:rsidRDefault="00831E19">
            <w:pPr>
              <w:widowControl w:val="0"/>
              <w:spacing w:before="0" w:after="0" w:line="240" w:lineRule="auto"/>
              <w:jc w:val="left"/>
              <w:rPr>
                <w:rFonts w:cs="Arial"/>
                <w:sz w:val="18"/>
                <w:szCs w:val="18"/>
              </w:rPr>
            </w:pPr>
          </w:p>
        </w:tc>
        <w:tc>
          <w:tcPr>
            <w:tcW w:w="729" w:type="pct"/>
            <w:shd w:val="clear" w:color="auto" w:fill="FFC000"/>
          </w:tcPr>
          <w:p w14:paraId="6C9E04C2" w14:textId="77777777" w:rsidR="00831E19" w:rsidRPr="009E62C6" w:rsidRDefault="00831E19">
            <w:pPr>
              <w:spacing w:before="0" w:after="0" w:line="240" w:lineRule="auto"/>
              <w:rPr>
                <w:sz w:val="18"/>
                <w:szCs w:val="18"/>
              </w:rPr>
            </w:pPr>
          </w:p>
        </w:tc>
        <w:tc>
          <w:tcPr>
            <w:tcW w:w="728" w:type="pct"/>
            <w:shd w:val="clear" w:color="auto" w:fill="FFFF00"/>
          </w:tcPr>
          <w:p w14:paraId="052986FC" w14:textId="77777777" w:rsidR="00831E19" w:rsidRPr="009E62C6" w:rsidRDefault="00831E19">
            <w:pPr>
              <w:spacing w:before="0" w:after="0" w:line="240" w:lineRule="auto"/>
              <w:rPr>
                <w:sz w:val="18"/>
                <w:szCs w:val="18"/>
              </w:rPr>
            </w:pPr>
          </w:p>
        </w:tc>
      </w:tr>
      <w:tr w:rsidR="00831E19" w:rsidRPr="009E62C6" w14:paraId="7F7BE2B3" w14:textId="77777777">
        <w:trPr>
          <w:trHeight w:val="801"/>
        </w:trPr>
        <w:tc>
          <w:tcPr>
            <w:tcW w:w="302" w:type="pct"/>
            <w:vMerge w:val="restart"/>
            <w:textDirection w:val="btLr"/>
          </w:tcPr>
          <w:p w14:paraId="26CC48ED" w14:textId="77777777" w:rsidR="00831E19" w:rsidRPr="009E62C6" w:rsidRDefault="00831E19">
            <w:pPr>
              <w:spacing w:before="0" w:after="0" w:line="240" w:lineRule="auto"/>
              <w:ind w:left="113" w:right="113"/>
              <w:jc w:val="left"/>
              <w:rPr>
                <w:sz w:val="18"/>
                <w:szCs w:val="18"/>
              </w:rPr>
            </w:pPr>
            <w:r w:rsidRPr="009E62C6">
              <w:rPr>
                <w:sz w:val="18"/>
                <w:szCs w:val="18"/>
              </w:rPr>
              <w:t xml:space="preserve">Exploitation </w:t>
            </w:r>
          </w:p>
        </w:tc>
        <w:tc>
          <w:tcPr>
            <w:tcW w:w="557" w:type="pct"/>
            <w:vMerge w:val="restart"/>
          </w:tcPr>
          <w:p w14:paraId="061677B4" w14:textId="77777777" w:rsidR="00831E19" w:rsidRPr="009E62C6" w:rsidRDefault="00831E19">
            <w:pPr>
              <w:spacing w:before="0" w:after="0" w:line="240" w:lineRule="auto"/>
              <w:jc w:val="center"/>
              <w:rPr>
                <w:sz w:val="18"/>
                <w:szCs w:val="18"/>
              </w:rPr>
            </w:pPr>
            <w:r w:rsidRPr="009E62C6">
              <w:rPr>
                <w:rFonts w:cs="Arial"/>
                <w:sz w:val="18"/>
                <w:szCs w:val="18"/>
                <w:lang w:val="fr-CA" w:eastAsia="de-DE"/>
              </w:rPr>
              <w:t>Santé et sécurité</w:t>
            </w:r>
          </w:p>
        </w:tc>
        <w:tc>
          <w:tcPr>
            <w:tcW w:w="811" w:type="pct"/>
            <w:vAlign w:val="center"/>
          </w:tcPr>
          <w:p w14:paraId="26FAF26F" w14:textId="77777777" w:rsidR="00831E19" w:rsidRPr="009E62C6" w:rsidRDefault="00831E19">
            <w:pPr>
              <w:spacing w:before="0" w:after="0" w:line="240" w:lineRule="auto"/>
              <w:jc w:val="left"/>
              <w:rPr>
                <w:sz w:val="18"/>
                <w:szCs w:val="18"/>
              </w:rPr>
            </w:pPr>
            <w:r w:rsidRPr="009E62C6">
              <w:rPr>
                <w:rFonts w:cs="Arial"/>
                <w:sz w:val="18"/>
                <w:szCs w:val="18"/>
              </w:rPr>
              <w:t xml:space="preserve">Risque d’accident de travail </w:t>
            </w:r>
          </w:p>
        </w:tc>
        <w:tc>
          <w:tcPr>
            <w:tcW w:w="1873" w:type="pct"/>
            <w:vMerge w:val="restart"/>
          </w:tcPr>
          <w:p w14:paraId="04334F17"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 xml:space="preserve">Assurer un suivi régulier de la qualité de l’eau distribuée, incluant les paramètres microbiologiques et physico-chimiques </w:t>
            </w:r>
          </w:p>
          <w:p w14:paraId="3F6DD2C3"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Sécuriser physiquement les ouvrages visibles, tels que les regards et les bornes-fontaines, pour prévenir les accidents ;</w:t>
            </w:r>
          </w:p>
          <w:p w14:paraId="733B5F86"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Stocker les produits de traitement (chlore, désinfectants) dans des locaux fermés et ventilés, avec un personnel formé à leur manipulation.</w:t>
            </w:r>
          </w:p>
        </w:tc>
        <w:tc>
          <w:tcPr>
            <w:tcW w:w="729" w:type="pct"/>
            <w:shd w:val="clear" w:color="auto" w:fill="FFFF00"/>
          </w:tcPr>
          <w:p w14:paraId="47CC8BF8" w14:textId="77777777" w:rsidR="00831E19" w:rsidRPr="009E62C6" w:rsidRDefault="00831E19">
            <w:pPr>
              <w:spacing w:before="0" w:after="0" w:line="240" w:lineRule="auto"/>
              <w:rPr>
                <w:sz w:val="18"/>
                <w:szCs w:val="18"/>
              </w:rPr>
            </w:pPr>
          </w:p>
        </w:tc>
        <w:tc>
          <w:tcPr>
            <w:tcW w:w="728" w:type="pct"/>
            <w:shd w:val="clear" w:color="auto" w:fill="FFFF00"/>
          </w:tcPr>
          <w:p w14:paraId="0D227F57" w14:textId="77777777" w:rsidR="00831E19" w:rsidRPr="009E62C6" w:rsidRDefault="00831E19">
            <w:pPr>
              <w:spacing w:before="0" w:after="0" w:line="240" w:lineRule="auto"/>
              <w:rPr>
                <w:sz w:val="18"/>
                <w:szCs w:val="18"/>
              </w:rPr>
            </w:pPr>
          </w:p>
        </w:tc>
      </w:tr>
      <w:tr w:rsidR="00831E19" w:rsidRPr="009E62C6" w14:paraId="7C4AF157" w14:textId="77777777">
        <w:tc>
          <w:tcPr>
            <w:tcW w:w="302" w:type="pct"/>
            <w:vMerge/>
            <w:textDirection w:val="btLr"/>
          </w:tcPr>
          <w:p w14:paraId="4EB4F2C6" w14:textId="77777777" w:rsidR="00831E19" w:rsidRPr="009E62C6" w:rsidRDefault="00831E19">
            <w:pPr>
              <w:spacing w:before="0" w:after="0" w:line="240" w:lineRule="auto"/>
              <w:ind w:left="113" w:right="113"/>
              <w:jc w:val="left"/>
              <w:rPr>
                <w:sz w:val="18"/>
                <w:szCs w:val="18"/>
              </w:rPr>
            </w:pPr>
          </w:p>
        </w:tc>
        <w:tc>
          <w:tcPr>
            <w:tcW w:w="557" w:type="pct"/>
            <w:vMerge/>
          </w:tcPr>
          <w:p w14:paraId="0ED2789D" w14:textId="77777777" w:rsidR="00831E19" w:rsidRPr="009E62C6" w:rsidRDefault="00831E19">
            <w:pPr>
              <w:spacing w:before="0" w:after="0" w:line="240" w:lineRule="auto"/>
              <w:jc w:val="center"/>
              <w:rPr>
                <w:sz w:val="18"/>
                <w:szCs w:val="18"/>
              </w:rPr>
            </w:pPr>
          </w:p>
        </w:tc>
        <w:tc>
          <w:tcPr>
            <w:tcW w:w="811" w:type="pct"/>
          </w:tcPr>
          <w:p w14:paraId="3B69DAFA" w14:textId="77777777" w:rsidR="00831E19" w:rsidRPr="009E62C6" w:rsidRDefault="00831E19">
            <w:pPr>
              <w:spacing w:before="0" w:after="0" w:line="240" w:lineRule="auto"/>
              <w:jc w:val="left"/>
              <w:rPr>
                <w:sz w:val="18"/>
                <w:szCs w:val="18"/>
              </w:rPr>
            </w:pPr>
            <w:r w:rsidRPr="009E62C6">
              <w:rPr>
                <w:rFonts w:cs="Arial"/>
                <w:sz w:val="18"/>
                <w:szCs w:val="18"/>
                <w:lang w:val="fr-FR"/>
              </w:rPr>
              <w:t>Accès à l’eau potable</w:t>
            </w:r>
          </w:p>
        </w:tc>
        <w:tc>
          <w:tcPr>
            <w:tcW w:w="1873" w:type="pct"/>
            <w:vMerge/>
          </w:tcPr>
          <w:p w14:paraId="67028EA5" w14:textId="77777777" w:rsidR="00831E19" w:rsidRPr="009E62C6" w:rsidRDefault="00831E19">
            <w:pPr>
              <w:spacing w:before="0" w:after="0" w:line="240" w:lineRule="auto"/>
              <w:jc w:val="left"/>
              <w:rPr>
                <w:sz w:val="18"/>
                <w:szCs w:val="18"/>
              </w:rPr>
            </w:pPr>
          </w:p>
        </w:tc>
        <w:tc>
          <w:tcPr>
            <w:tcW w:w="729" w:type="pct"/>
            <w:shd w:val="clear" w:color="auto" w:fill="00B050"/>
          </w:tcPr>
          <w:p w14:paraId="68274A5F" w14:textId="77777777" w:rsidR="00831E19" w:rsidRPr="009E62C6" w:rsidRDefault="00831E19">
            <w:pPr>
              <w:spacing w:before="0" w:after="0" w:line="240" w:lineRule="auto"/>
              <w:rPr>
                <w:sz w:val="18"/>
                <w:szCs w:val="18"/>
              </w:rPr>
            </w:pPr>
          </w:p>
        </w:tc>
        <w:tc>
          <w:tcPr>
            <w:tcW w:w="728" w:type="pct"/>
            <w:shd w:val="clear" w:color="auto" w:fill="00B050"/>
          </w:tcPr>
          <w:p w14:paraId="465D1712" w14:textId="77777777" w:rsidR="00831E19" w:rsidRPr="009E62C6" w:rsidRDefault="00831E19">
            <w:pPr>
              <w:spacing w:before="0" w:after="0" w:line="240" w:lineRule="auto"/>
              <w:rPr>
                <w:sz w:val="18"/>
                <w:szCs w:val="18"/>
              </w:rPr>
            </w:pPr>
          </w:p>
        </w:tc>
      </w:tr>
      <w:tr w:rsidR="00831E19" w:rsidRPr="009E62C6" w14:paraId="62AB8339" w14:textId="77777777">
        <w:trPr>
          <w:cantSplit/>
          <w:trHeight w:val="1134"/>
        </w:trPr>
        <w:tc>
          <w:tcPr>
            <w:tcW w:w="302" w:type="pct"/>
            <w:textDirection w:val="btLr"/>
          </w:tcPr>
          <w:p w14:paraId="621994B5"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Démantèlement</w:t>
            </w:r>
          </w:p>
        </w:tc>
        <w:tc>
          <w:tcPr>
            <w:tcW w:w="557" w:type="pct"/>
          </w:tcPr>
          <w:p w14:paraId="0A6AD892" w14:textId="77777777" w:rsidR="00831E19" w:rsidRPr="009E62C6" w:rsidRDefault="00831E19">
            <w:pPr>
              <w:widowControl w:val="0"/>
              <w:spacing w:before="0" w:after="0" w:line="240" w:lineRule="auto"/>
              <w:jc w:val="center"/>
              <w:rPr>
                <w:rFonts w:cs="Arial"/>
                <w:sz w:val="18"/>
                <w:szCs w:val="18"/>
              </w:rPr>
            </w:pPr>
          </w:p>
          <w:p w14:paraId="40031355" w14:textId="77777777" w:rsidR="00831E19" w:rsidRPr="009E62C6" w:rsidRDefault="00831E19">
            <w:pPr>
              <w:widowControl w:val="0"/>
              <w:spacing w:before="0" w:after="0" w:line="240" w:lineRule="auto"/>
              <w:jc w:val="center"/>
              <w:rPr>
                <w:rFonts w:cs="Arial"/>
                <w:sz w:val="18"/>
                <w:szCs w:val="18"/>
              </w:rPr>
            </w:pPr>
            <w:r w:rsidRPr="009E62C6">
              <w:rPr>
                <w:rFonts w:cs="Arial"/>
                <w:sz w:val="18"/>
                <w:szCs w:val="18"/>
              </w:rPr>
              <w:t>Santé et Sécurité des personnes</w:t>
            </w:r>
          </w:p>
          <w:p w14:paraId="510989DB" w14:textId="77777777" w:rsidR="00831E19" w:rsidRPr="009E62C6" w:rsidRDefault="00831E19">
            <w:pPr>
              <w:spacing w:before="0" w:after="0" w:line="240" w:lineRule="auto"/>
              <w:jc w:val="center"/>
              <w:rPr>
                <w:sz w:val="18"/>
                <w:szCs w:val="18"/>
              </w:rPr>
            </w:pPr>
          </w:p>
        </w:tc>
        <w:tc>
          <w:tcPr>
            <w:tcW w:w="811" w:type="pct"/>
          </w:tcPr>
          <w:p w14:paraId="75FA7890"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Risque d’accident ;</w:t>
            </w:r>
          </w:p>
          <w:p w14:paraId="24F01CA2"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 xml:space="preserve">Propagation des maladies transmissibles </w:t>
            </w:r>
          </w:p>
          <w:p w14:paraId="2A87311E"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Gêne respiratoire</w:t>
            </w:r>
          </w:p>
          <w:p w14:paraId="1F742391" w14:textId="77777777" w:rsidR="00831E19" w:rsidRPr="009E62C6" w:rsidRDefault="00831E19">
            <w:pPr>
              <w:spacing w:before="0" w:after="0" w:line="240" w:lineRule="auto"/>
              <w:jc w:val="left"/>
              <w:rPr>
                <w:sz w:val="18"/>
                <w:szCs w:val="18"/>
              </w:rPr>
            </w:pPr>
            <w:r w:rsidRPr="009E62C6">
              <w:rPr>
                <w:rFonts w:cs="Arial"/>
                <w:sz w:val="18"/>
                <w:szCs w:val="18"/>
              </w:rPr>
              <w:t>Risque de VBG/EAS/HS</w:t>
            </w:r>
          </w:p>
        </w:tc>
        <w:tc>
          <w:tcPr>
            <w:tcW w:w="1873" w:type="pct"/>
          </w:tcPr>
          <w:p w14:paraId="45853915"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Balis</w:t>
            </w:r>
            <w:r w:rsidRPr="009E62C6">
              <w:rPr>
                <w:rFonts w:cs="Arial"/>
                <w:sz w:val="18"/>
                <w:szCs w:val="18"/>
              </w:rPr>
              <w:softHyphen/>
              <w:t xml:space="preserve">er les zones de démantèlement et limiter l’accès aux riverains, en particulier aux enfants et aux groupes vulnérables </w:t>
            </w:r>
          </w:p>
          <w:p w14:paraId="22EBB871"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Nettoyer et réhabiliter immédiatement les zones ouvertes, avec remise en état des sols et contrôle après travaux ;</w:t>
            </w:r>
          </w:p>
          <w:p w14:paraId="480F8A69"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Mettre à disposition de préservatifs pour le personnel.</w:t>
            </w:r>
          </w:p>
        </w:tc>
        <w:tc>
          <w:tcPr>
            <w:tcW w:w="729" w:type="pct"/>
            <w:shd w:val="clear" w:color="auto" w:fill="FFC000"/>
          </w:tcPr>
          <w:p w14:paraId="173DC34D" w14:textId="77777777" w:rsidR="00831E19" w:rsidRPr="009E62C6" w:rsidRDefault="00831E19">
            <w:pPr>
              <w:spacing w:before="0" w:after="0" w:line="240" w:lineRule="auto"/>
              <w:rPr>
                <w:sz w:val="18"/>
                <w:szCs w:val="18"/>
              </w:rPr>
            </w:pPr>
          </w:p>
        </w:tc>
        <w:tc>
          <w:tcPr>
            <w:tcW w:w="728" w:type="pct"/>
            <w:shd w:val="clear" w:color="auto" w:fill="FFFF00"/>
          </w:tcPr>
          <w:p w14:paraId="377A1CB1" w14:textId="77777777" w:rsidR="00831E19" w:rsidRPr="009E62C6" w:rsidRDefault="00831E19">
            <w:pPr>
              <w:spacing w:before="0" w:after="0" w:line="240" w:lineRule="auto"/>
              <w:rPr>
                <w:sz w:val="18"/>
                <w:szCs w:val="18"/>
              </w:rPr>
            </w:pPr>
          </w:p>
        </w:tc>
      </w:tr>
      <w:tr w:rsidR="00831E19" w:rsidRPr="009E62C6" w14:paraId="5ED36D80" w14:textId="77777777">
        <w:trPr>
          <w:cantSplit/>
          <w:trHeight w:val="1759"/>
        </w:trPr>
        <w:tc>
          <w:tcPr>
            <w:tcW w:w="302" w:type="pct"/>
            <w:textDirection w:val="btLr"/>
          </w:tcPr>
          <w:p w14:paraId="68D60223"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Pre construction et Construction</w:t>
            </w:r>
          </w:p>
        </w:tc>
        <w:tc>
          <w:tcPr>
            <w:tcW w:w="557" w:type="pct"/>
          </w:tcPr>
          <w:p w14:paraId="751CF026" w14:textId="77777777" w:rsidR="00831E19" w:rsidRPr="009E62C6" w:rsidRDefault="00831E19">
            <w:pPr>
              <w:widowControl w:val="0"/>
              <w:spacing w:before="0" w:after="0" w:line="240" w:lineRule="auto"/>
              <w:jc w:val="center"/>
              <w:rPr>
                <w:rFonts w:cs="Arial"/>
                <w:sz w:val="18"/>
                <w:szCs w:val="18"/>
              </w:rPr>
            </w:pPr>
          </w:p>
          <w:p w14:paraId="7235D02C" w14:textId="77777777" w:rsidR="00831E19" w:rsidRPr="009E62C6" w:rsidRDefault="00831E19">
            <w:pPr>
              <w:widowControl w:val="0"/>
              <w:spacing w:before="0" w:after="0" w:line="240" w:lineRule="auto"/>
              <w:jc w:val="center"/>
              <w:rPr>
                <w:rFonts w:cs="Arial"/>
                <w:sz w:val="18"/>
                <w:szCs w:val="18"/>
              </w:rPr>
            </w:pPr>
          </w:p>
          <w:p w14:paraId="15801741" w14:textId="77777777" w:rsidR="00831E19" w:rsidRPr="009E62C6" w:rsidRDefault="00831E19">
            <w:pPr>
              <w:widowControl w:val="0"/>
              <w:spacing w:before="0" w:after="0" w:line="240" w:lineRule="auto"/>
              <w:jc w:val="center"/>
              <w:rPr>
                <w:rFonts w:cs="Arial"/>
                <w:sz w:val="18"/>
                <w:szCs w:val="18"/>
              </w:rPr>
            </w:pPr>
          </w:p>
          <w:p w14:paraId="6E08E869" w14:textId="77777777" w:rsidR="00831E19" w:rsidRPr="009E62C6" w:rsidRDefault="00831E19">
            <w:pPr>
              <w:widowControl w:val="0"/>
              <w:spacing w:before="0" w:after="0" w:line="240" w:lineRule="auto"/>
              <w:jc w:val="center"/>
              <w:rPr>
                <w:rFonts w:cs="Arial"/>
                <w:sz w:val="18"/>
                <w:szCs w:val="18"/>
              </w:rPr>
            </w:pPr>
          </w:p>
          <w:p w14:paraId="66C8EF24" w14:textId="77777777" w:rsidR="00831E19" w:rsidRPr="009E62C6" w:rsidRDefault="00831E19">
            <w:pPr>
              <w:spacing w:before="0" w:after="0" w:line="240" w:lineRule="auto"/>
              <w:jc w:val="center"/>
              <w:rPr>
                <w:sz w:val="18"/>
                <w:szCs w:val="18"/>
              </w:rPr>
            </w:pPr>
            <w:r w:rsidRPr="009E62C6">
              <w:rPr>
                <w:rFonts w:cs="Arial"/>
                <w:sz w:val="18"/>
                <w:szCs w:val="18"/>
              </w:rPr>
              <w:t>Circulation routière</w:t>
            </w:r>
          </w:p>
        </w:tc>
        <w:tc>
          <w:tcPr>
            <w:tcW w:w="811" w:type="pct"/>
          </w:tcPr>
          <w:p w14:paraId="458B209A" w14:textId="77777777" w:rsidR="00831E19" w:rsidRPr="009E62C6" w:rsidRDefault="00831E19">
            <w:pPr>
              <w:widowControl w:val="0"/>
              <w:spacing w:before="0" w:after="0" w:line="240" w:lineRule="auto"/>
              <w:jc w:val="left"/>
              <w:rPr>
                <w:rFonts w:cs="Arial"/>
                <w:sz w:val="18"/>
                <w:szCs w:val="18"/>
              </w:rPr>
            </w:pPr>
          </w:p>
          <w:p w14:paraId="056E9CB3" w14:textId="77777777" w:rsidR="00831E19" w:rsidRPr="009E62C6" w:rsidRDefault="00831E19">
            <w:pPr>
              <w:widowControl w:val="0"/>
              <w:spacing w:before="0" w:after="0" w:line="240" w:lineRule="auto"/>
              <w:jc w:val="left"/>
              <w:rPr>
                <w:rFonts w:cs="Arial"/>
                <w:sz w:val="18"/>
                <w:szCs w:val="18"/>
              </w:rPr>
            </w:pPr>
          </w:p>
          <w:p w14:paraId="7F7E2FF4" w14:textId="77777777" w:rsidR="00831E19" w:rsidRPr="009E62C6" w:rsidRDefault="00831E19">
            <w:pPr>
              <w:widowControl w:val="0"/>
              <w:spacing w:before="0" w:after="0" w:line="240" w:lineRule="auto"/>
              <w:jc w:val="left"/>
              <w:rPr>
                <w:rFonts w:cs="Arial"/>
                <w:sz w:val="18"/>
                <w:szCs w:val="18"/>
              </w:rPr>
            </w:pPr>
          </w:p>
          <w:p w14:paraId="270294EF" w14:textId="77777777" w:rsidR="00831E19" w:rsidRPr="009E62C6" w:rsidRDefault="00831E19">
            <w:pPr>
              <w:widowControl w:val="0"/>
              <w:spacing w:before="0" w:after="0" w:line="240" w:lineRule="auto"/>
              <w:jc w:val="left"/>
              <w:rPr>
                <w:rFonts w:cs="Arial"/>
                <w:sz w:val="18"/>
                <w:szCs w:val="18"/>
              </w:rPr>
            </w:pPr>
          </w:p>
          <w:p w14:paraId="291860E1" w14:textId="77777777" w:rsidR="00831E19" w:rsidRPr="009E62C6" w:rsidRDefault="00831E19">
            <w:pPr>
              <w:spacing w:before="0" w:after="0" w:line="240" w:lineRule="auto"/>
              <w:jc w:val="left"/>
              <w:rPr>
                <w:sz w:val="18"/>
                <w:szCs w:val="18"/>
              </w:rPr>
            </w:pPr>
            <w:r w:rsidRPr="009E62C6">
              <w:rPr>
                <w:rFonts w:cs="Arial"/>
                <w:sz w:val="18"/>
                <w:szCs w:val="18"/>
              </w:rPr>
              <w:t>Perturbation de la circulation</w:t>
            </w:r>
          </w:p>
        </w:tc>
        <w:tc>
          <w:tcPr>
            <w:tcW w:w="1873" w:type="pct"/>
          </w:tcPr>
          <w:p w14:paraId="2749593A" w14:textId="77777777" w:rsidR="00831E19" w:rsidRDefault="00831E19">
            <w:pPr>
              <w:widowControl w:val="0"/>
              <w:spacing w:before="0" w:after="0" w:line="240" w:lineRule="auto"/>
              <w:jc w:val="left"/>
              <w:rPr>
                <w:rFonts w:cs="Arial"/>
                <w:sz w:val="18"/>
                <w:szCs w:val="18"/>
              </w:rPr>
            </w:pPr>
            <w:r w:rsidRPr="009E62C6">
              <w:rPr>
                <w:rFonts w:cs="Arial"/>
                <w:sz w:val="18"/>
                <w:szCs w:val="18"/>
              </w:rPr>
              <w:t>Planifier les travaux par tronçons courts et refermer chaque tranchée dans un délai maximum de 48 heures ;</w:t>
            </w:r>
          </w:p>
          <w:p w14:paraId="3FED5F11" w14:textId="244C31DE" w:rsidR="001C2C4E" w:rsidRPr="009E62C6" w:rsidRDefault="00E52348">
            <w:pPr>
              <w:widowControl w:val="0"/>
              <w:spacing w:before="0" w:after="0" w:line="240" w:lineRule="auto"/>
              <w:jc w:val="left"/>
              <w:rPr>
                <w:rFonts w:cs="Arial"/>
                <w:sz w:val="18"/>
                <w:szCs w:val="18"/>
              </w:rPr>
            </w:pPr>
            <w:r>
              <w:rPr>
                <w:rFonts w:cs="Arial"/>
                <w:sz w:val="18"/>
                <w:szCs w:val="18"/>
              </w:rPr>
              <w:t>La zone de travail des g</w:t>
            </w:r>
            <w:r w:rsidR="00F75016">
              <w:rPr>
                <w:rFonts w:cs="Arial"/>
                <w:sz w:val="18"/>
                <w:szCs w:val="18"/>
              </w:rPr>
              <w:t>r</w:t>
            </w:r>
            <w:r>
              <w:rPr>
                <w:rFonts w:cs="Arial"/>
                <w:sz w:val="18"/>
                <w:szCs w:val="18"/>
              </w:rPr>
              <w:t>os engins doit être sécurisée avec accès limité</w:t>
            </w:r>
            <w:r w:rsidR="00E173FD">
              <w:rPr>
                <w:rFonts w:cs="Arial"/>
                <w:sz w:val="18"/>
                <w:szCs w:val="18"/>
              </w:rPr>
              <w:t xml:space="preserve"> au personnel </w:t>
            </w:r>
            <w:r w:rsidR="00536B73">
              <w:rPr>
                <w:rFonts w:cs="Arial"/>
                <w:sz w:val="18"/>
                <w:szCs w:val="18"/>
              </w:rPr>
              <w:t>habilité et</w:t>
            </w:r>
            <w:r>
              <w:rPr>
                <w:rFonts w:cs="Arial"/>
                <w:sz w:val="18"/>
                <w:szCs w:val="18"/>
              </w:rPr>
              <w:t xml:space="preserve"> </w:t>
            </w:r>
            <w:r w:rsidR="00E173FD">
              <w:rPr>
                <w:rFonts w:cs="Arial"/>
                <w:sz w:val="18"/>
                <w:szCs w:val="18"/>
              </w:rPr>
              <w:t>avoir un e</w:t>
            </w:r>
            <w:r w:rsidR="00E173FD" w:rsidRPr="00EA5DCD">
              <w:rPr>
                <w:rFonts w:cs="Arial"/>
                <w:sz w:val="18"/>
                <w:szCs w:val="18"/>
              </w:rPr>
              <w:t>ncadrement par un signaleur (vigile ou chef manœuvre) lors des manœuvres délicates</w:t>
            </w:r>
            <w:r w:rsidR="00536B73" w:rsidRPr="00EA5DCD">
              <w:rPr>
                <w:rFonts w:cs="Arial"/>
                <w:sz w:val="18"/>
                <w:szCs w:val="18"/>
              </w:rPr>
              <w:t> ;</w:t>
            </w:r>
            <w:r w:rsidR="001C2C4E" w:rsidRPr="00EA5DCD">
              <w:rPr>
                <w:rFonts w:cs="Arial"/>
                <w:sz w:val="18"/>
                <w:szCs w:val="18"/>
              </w:rPr>
              <w:t>Equiper de Bips de recul audibles tous les engins de chantier afin d’alerter les travailleurs et riverains.</w:t>
            </w:r>
          </w:p>
          <w:p w14:paraId="43F0D678"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Informer les populations à l’avance sur les perturbations prévues, via l’affichage communautaire, les radios locales et les réseaux sociaux ;</w:t>
            </w:r>
          </w:p>
          <w:p w14:paraId="09608F9D"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Mettre en place des itinéraires de déviation clairs et bien signalés, en coordination avec la mairie et les services de voirie ;</w:t>
            </w:r>
          </w:p>
          <w:p w14:paraId="58724197"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Installer des panneaux de signalisation visibles à l’approche et autour des zones de travaux.</w:t>
            </w:r>
          </w:p>
        </w:tc>
        <w:tc>
          <w:tcPr>
            <w:tcW w:w="729" w:type="pct"/>
            <w:shd w:val="clear" w:color="auto" w:fill="FFC000"/>
          </w:tcPr>
          <w:p w14:paraId="324B299A" w14:textId="77777777" w:rsidR="00831E19" w:rsidRPr="009E62C6" w:rsidRDefault="00831E19">
            <w:pPr>
              <w:spacing w:before="0" w:after="0" w:line="240" w:lineRule="auto"/>
              <w:rPr>
                <w:sz w:val="18"/>
                <w:szCs w:val="18"/>
              </w:rPr>
            </w:pPr>
          </w:p>
        </w:tc>
        <w:tc>
          <w:tcPr>
            <w:tcW w:w="728" w:type="pct"/>
            <w:shd w:val="clear" w:color="auto" w:fill="FFFF00"/>
          </w:tcPr>
          <w:p w14:paraId="0887DA6E" w14:textId="77777777" w:rsidR="00831E19" w:rsidRPr="009E62C6" w:rsidRDefault="00831E19">
            <w:pPr>
              <w:spacing w:before="0" w:after="0" w:line="240" w:lineRule="auto"/>
              <w:rPr>
                <w:sz w:val="18"/>
                <w:szCs w:val="18"/>
              </w:rPr>
            </w:pPr>
          </w:p>
        </w:tc>
      </w:tr>
      <w:tr w:rsidR="00831E19" w:rsidRPr="009E62C6" w14:paraId="2CD5E777" w14:textId="77777777">
        <w:trPr>
          <w:cantSplit/>
          <w:trHeight w:val="1134"/>
        </w:trPr>
        <w:tc>
          <w:tcPr>
            <w:tcW w:w="302" w:type="pct"/>
            <w:textDirection w:val="btLr"/>
          </w:tcPr>
          <w:p w14:paraId="701CA289"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Exploitation</w:t>
            </w:r>
          </w:p>
        </w:tc>
        <w:tc>
          <w:tcPr>
            <w:tcW w:w="557" w:type="pct"/>
          </w:tcPr>
          <w:p w14:paraId="15945636" w14:textId="77777777" w:rsidR="00831E19" w:rsidRPr="009E62C6" w:rsidRDefault="00831E19">
            <w:pPr>
              <w:spacing w:before="0" w:after="0" w:line="240" w:lineRule="auto"/>
              <w:jc w:val="center"/>
              <w:rPr>
                <w:sz w:val="18"/>
                <w:szCs w:val="18"/>
              </w:rPr>
            </w:pPr>
            <w:r w:rsidRPr="009E62C6">
              <w:rPr>
                <w:rFonts w:cs="Arial"/>
                <w:sz w:val="18"/>
                <w:szCs w:val="18"/>
              </w:rPr>
              <w:t>Circulation routière</w:t>
            </w:r>
          </w:p>
        </w:tc>
        <w:tc>
          <w:tcPr>
            <w:tcW w:w="811" w:type="pct"/>
          </w:tcPr>
          <w:p w14:paraId="76BC1394" w14:textId="77777777" w:rsidR="00831E19" w:rsidRPr="009E62C6" w:rsidRDefault="00831E19">
            <w:pPr>
              <w:widowControl w:val="0"/>
              <w:spacing w:before="0" w:after="0" w:line="240" w:lineRule="auto"/>
              <w:jc w:val="left"/>
              <w:rPr>
                <w:rFonts w:cs="Arial"/>
                <w:sz w:val="18"/>
                <w:szCs w:val="18"/>
              </w:rPr>
            </w:pPr>
          </w:p>
          <w:p w14:paraId="28481D49" w14:textId="77777777" w:rsidR="00831E19" w:rsidRPr="009E62C6" w:rsidRDefault="00831E19">
            <w:pPr>
              <w:widowControl w:val="0"/>
              <w:spacing w:before="0" w:after="0" w:line="240" w:lineRule="auto"/>
              <w:jc w:val="left"/>
              <w:rPr>
                <w:rFonts w:cs="Arial"/>
                <w:sz w:val="18"/>
                <w:szCs w:val="18"/>
              </w:rPr>
            </w:pPr>
          </w:p>
          <w:p w14:paraId="7198518F" w14:textId="77777777" w:rsidR="00831E19" w:rsidRPr="009E62C6" w:rsidRDefault="00831E19">
            <w:pPr>
              <w:spacing w:before="0" w:after="0" w:line="240" w:lineRule="auto"/>
              <w:jc w:val="left"/>
              <w:rPr>
                <w:sz w:val="18"/>
                <w:szCs w:val="18"/>
              </w:rPr>
            </w:pPr>
            <w:r w:rsidRPr="009E62C6">
              <w:rPr>
                <w:rFonts w:cs="Arial"/>
                <w:sz w:val="18"/>
                <w:szCs w:val="18"/>
              </w:rPr>
              <w:t>Risque d’accident et de perturbation de la circulation</w:t>
            </w:r>
          </w:p>
        </w:tc>
        <w:tc>
          <w:tcPr>
            <w:tcW w:w="1873" w:type="pct"/>
          </w:tcPr>
          <w:p w14:paraId="7B7DC532"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Signaler clairement les zones d’entretien à l’aide de panneaux visibles ;</w:t>
            </w:r>
          </w:p>
          <w:p w14:paraId="2302FEE2"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Respecter strictement les règles de circulation lors des interventions ;</w:t>
            </w:r>
          </w:p>
          <w:p w14:paraId="44F8F759"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Programmer les travaux en dehors des heures de pointe afin de limiter les perturbations du trafic.</w:t>
            </w:r>
          </w:p>
        </w:tc>
        <w:tc>
          <w:tcPr>
            <w:tcW w:w="729" w:type="pct"/>
            <w:shd w:val="clear" w:color="auto" w:fill="FFFF00"/>
          </w:tcPr>
          <w:p w14:paraId="1E35E39B" w14:textId="77777777" w:rsidR="00831E19" w:rsidRPr="009E62C6" w:rsidRDefault="00831E19">
            <w:pPr>
              <w:spacing w:before="0" w:after="0" w:line="240" w:lineRule="auto"/>
              <w:rPr>
                <w:sz w:val="18"/>
                <w:szCs w:val="18"/>
              </w:rPr>
            </w:pPr>
          </w:p>
        </w:tc>
        <w:tc>
          <w:tcPr>
            <w:tcW w:w="728" w:type="pct"/>
            <w:shd w:val="clear" w:color="auto" w:fill="FFFF00"/>
          </w:tcPr>
          <w:p w14:paraId="146975B9" w14:textId="77777777" w:rsidR="00831E19" w:rsidRPr="009E62C6" w:rsidRDefault="00831E19">
            <w:pPr>
              <w:spacing w:before="0" w:after="0" w:line="240" w:lineRule="auto"/>
              <w:rPr>
                <w:sz w:val="18"/>
                <w:szCs w:val="18"/>
              </w:rPr>
            </w:pPr>
          </w:p>
        </w:tc>
      </w:tr>
      <w:tr w:rsidR="00831E19" w:rsidRPr="009E62C6" w14:paraId="1EE1AC77" w14:textId="77777777">
        <w:trPr>
          <w:cantSplit/>
          <w:trHeight w:val="1134"/>
        </w:trPr>
        <w:tc>
          <w:tcPr>
            <w:tcW w:w="302" w:type="pct"/>
            <w:textDirection w:val="btLr"/>
          </w:tcPr>
          <w:p w14:paraId="251D8EFB"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Démantèlement</w:t>
            </w:r>
          </w:p>
        </w:tc>
        <w:tc>
          <w:tcPr>
            <w:tcW w:w="557" w:type="pct"/>
          </w:tcPr>
          <w:p w14:paraId="7A030959" w14:textId="77777777" w:rsidR="00831E19" w:rsidRPr="009E62C6" w:rsidRDefault="00831E19">
            <w:pPr>
              <w:spacing w:before="0" w:after="0" w:line="240" w:lineRule="auto"/>
              <w:jc w:val="center"/>
              <w:rPr>
                <w:sz w:val="18"/>
                <w:szCs w:val="18"/>
              </w:rPr>
            </w:pPr>
            <w:r w:rsidRPr="009E62C6">
              <w:rPr>
                <w:rFonts w:cs="Arial"/>
                <w:sz w:val="18"/>
                <w:szCs w:val="18"/>
              </w:rPr>
              <w:t>Circulation routière</w:t>
            </w:r>
          </w:p>
        </w:tc>
        <w:tc>
          <w:tcPr>
            <w:tcW w:w="811" w:type="pct"/>
          </w:tcPr>
          <w:p w14:paraId="618A9730" w14:textId="77777777" w:rsidR="00831E19" w:rsidRPr="009E62C6" w:rsidRDefault="00831E19">
            <w:pPr>
              <w:spacing w:before="0" w:after="0" w:line="240" w:lineRule="auto"/>
              <w:jc w:val="left"/>
              <w:rPr>
                <w:sz w:val="18"/>
                <w:szCs w:val="18"/>
              </w:rPr>
            </w:pPr>
            <w:r w:rsidRPr="009E62C6">
              <w:rPr>
                <w:rFonts w:cs="Arial"/>
                <w:sz w:val="18"/>
                <w:szCs w:val="18"/>
              </w:rPr>
              <w:t>Perturbation de la circulation/ Accident de circulation</w:t>
            </w:r>
          </w:p>
        </w:tc>
        <w:tc>
          <w:tcPr>
            <w:tcW w:w="1873" w:type="pct"/>
          </w:tcPr>
          <w:p w14:paraId="1CD6F005"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Sensibiliser les employés aux risques d’accidents et au respect strict des consignes de sécurité ;</w:t>
            </w:r>
          </w:p>
          <w:p w14:paraId="7CC2B2A6"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Renforcer le balisage et l’éclairage des zones ouvertes, en particulier dans les quartiers résidentiels denses ;</w:t>
            </w:r>
          </w:p>
          <w:p w14:paraId="544C8B68"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Mener des campagnes d’information rapides avec l’appui des comités de quartier.</w:t>
            </w:r>
          </w:p>
        </w:tc>
        <w:tc>
          <w:tcPr>
            <w:tcW w:w="729" w:type="pct"/>
            <w:shd w:val="clear" w:color="auto" w:fill="FFC000"/>
          </w:tcPr>
          <w:p w14:paraId="178CED6D" w14:textId="77777777" w:rsidR="00831E19" w:rsidRPr="009E62C6" w:rsidRDefault="00831E19">
            <w:pPr>
              <w:spacing w:before="0" w:after="0" w:line="240" w:lineRule="auto"/>
              <w:rPr>
                <w:sz w:val="18"/>
                <w:szCs w:val="18"/>
              </w:rPr>
            </w:pPr>
          </w:p>
        </w:tc>
        <w:tc>
          <w:tcPr>
            <w:tcW w:w="728" w:type="pct"/>
            <w:shd w:val="clear" w:color="auto" w:fill="FFFF00"/>
          </w:tcPr>
          <w:p w14:paraId="147D1D81" w14:textId="77777777" w:rsidR="00831E19" w:rsidRPr="009E62C6" w:rsidRDefault="00831E19">
            <w:pPr>
              <w:spacing w:before="0" w:after="0" w:line="240" w:lineRule="auto"/>
              <w:rPr>
                <w:sz w:val="18"/>
                <w:szCs w:val="18"/>
              </w:rPr>
            </w:pPr>
          </w:p>
        </w:tc>
      </w:tr>
      <w:tr w:rsidR="00831E19" w:rsidRPr="009E62C6" w14:paraId="045A1842" w14:textId="77777777">
        <w:tc>
          <w:tcPr>
            <w:tcW w:w="302" w:type="pct"/>
            <w:vMerge w:val="restart"/>
            <w:textDirection w:val="btLr"/>
          </w:tcPr>
          <w:p w14:paraId="52A21976"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Pre construction et Construction</w:t>
            </w:r>
          </w:p>
        </w:tc>
        <w:tc>
          <w:tcPr>
            <w:tcW w:w="557" w:type="pct"/>
            <w:vMerge w:val="restart"/>
          </w:tcPr>
          <w:p w14:paraId="2FB7A19B" w14:textId="77777777" w:rsidR="00831E19" w:rsidRPr="009E62C6" w:rsidRDefault="00831E19">
            <w:pPr>
              <w:spacing w:before="0" w:after="0" w:line="240" w:lineRule="auto"/>
              <w:jc w:val="center"/>
              <w:rPr>
                <w:sz w:val="18"/>
                <w:szCs w:val="18"/>
              </w:rPr>
            </w:pPr>
            <w:r w:rsidRPr="009E62C6">
              <w:rPr>
                <w:sz w:val="18"/>
                <w:szCs w:val="18"/>
              </w:rPr>
              <w:t>Sur l’emploi</w:t>
            </w:r>
          </w:p>
        </w:tc>
        <w:tc>
          <w:tcPr>
            <w:tcW w:w="811" w:type="pct"/>
            <w:vAlign w:val="center"/>
          </w:tcPr>
          <w:p w14:paraId="32BF73B4" w14:textId="77777777" w:rsidR="00831E19" w:rsidRPr="009E62C6" w:rsidRDefault="00831E19">
            <w:pPr>
              <w:spacing w:before="0" w:after="0" w:line="240" w:lineRule="auto"/>
              <w:jc w:val="left"/>
              <w:rPr>
                <w:sz w:val="18"/>
                <w:szCs w:val="18"/>
              </w:rPr>
            </w:pPr>
            <w:r w:rsidRPr="009E62C6">
              <w:rPr>
                <w:rFonts w:eastAsia="Arial" w:cs="Arial"/>
                <w:sz w:val="18"/>
                <w:szCs w:val="18"/>
              </w:rPr>
              <w:t>Recrutement de la main d’œuvre Développement des AGR</w:t>
            </w:r>
          </w:p>
        </w:tc>
        <w:tc>
          <w:tcPr>
            <w:tcW w:w="1873" w:type="pct"/>
            <w:vMerge w:val="restart"/>
          </w:tcPr>
          <w:p w14:paraId="75C6834C"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Prioriser la main-d’œuvre locale pour les emplois non qualifiés, en tenant compte du genre et en favorisant le recrutement des femmes ;</w:t>
            </w:r>
          </w:p>
          <w:p w14:paraId="5BA802AE"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Mettre en place un mécanisme de recrutement local transparent, en collaboration avec les autorités locales ;</w:t>
            </w:r>
          </w:p>
          <w:p w14:paraId="577BA1A7"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Afficher les besoins en personnel au niveau des mairies des communes concernées du District de Bamako.</w:t>
            </w:r>
          </w:p>
        </w:tc>
        <w:tc>
          <w:tcPr>
            <w:tcW w:w="729" w:type="pct"/>
            <w:shd w:val="clear" w:color="auto" w:fill="92D050"/>
          </w:tcPr>
          <w:p w14:paraId="3CF578B5" w14:textId="77777777" w:rsidR="00831E19" w:rsidRPr="009E62C6" w:rsidRDefault="00831E19">
            <w:pPr>
              <w:spacing w:before="0" w:after="0" w:line="240" w:lineRule="auto"/>
              <w:rPr>
                <w:sz w:val="18"/>
                <w:szCs w:val="18"/>
              </w:rPr>
            </w:pPr>
          </w:p>
        </w:tc>
        <w:tc>
          <w:tcPr>
            <w:tcW w:w="728" w:type="pct"/>
            <w:shd w:val="clear" w:color="auto" w:fill="00B050"/>
          </w:tcPr>
          <w:p w14:paraId="302486F4" w14:textId="77777777" w:rsidR="00831E19" w:rsidRPr="009E62C6" w:rsidRDefault="00831E19">
            <w:pPr>
              <w:spacing w:before="0" w:after="0" w:line="240" w:lineRule="auto"/>
              <w:rPr>
                <w:sz w:val="18"/>
                <w:szCs w:val="18"/>
              </w:rPr>
            </w:pPr>
          </w:p>
        </w:tc>
      </w:tr>
      <w:tr w:rsidR="00831E19" w:rsidRPr="009E62C6" w14:paraId="12331DBB" w14:textId="77777777">
        <w:tc>
          <w:tcPr>
            <w:tcW w:w="302" w:type="pct"/>
            <w:vMerge/>
            <w:textDirection w:val="btLr"/>
          </w:tcPr>
          <w:p w14:paraId="0F6158BF" w14:textId="77777777" w:rsidR="00831E19" w:rsidRPr="009E62C6" w:rsidRDefault="00831E19">
            <w:pPr>
              <w:spacing w:before="0" w:after="0" w:line="240" w:lineRule="auto"/>
              <w:ind w:left="113" w:right="113"/>
              <w:jc w:val="left"/>
              <w:rPr>
                <w:rFonts w:cs="Arial"/>
                <w:sz w:val="18"/>
                <w:szCs w:val="18"/>
                <w:lang w:val="fr-CA" w:eastAsia="de-DE"/>
              </w:rPr>
            </w:pPr>
          </w:p>
        </w:tc>
        <w:tc>
          <w:tcPr>
            <w:tcW w:w="557" w:type="pct"/>
            <w:vMerge/>
          </w:tcPr>
          <w:p w14:paraId="249656C7" w14:textId="77777777" w:rsidR="00831E19" w:rsidRPr="009E62C6" w:rsidRDefault="00831E19">
            <w:pPr>
              <w:spacing w:before="0" w:after="0" w:line="240" w:lineRule="auto"/>
              <w:jc w:val="center"/>
              <w:rPr>
                <w:sz w:val="18"/>
                <w:szCs w:val="18"/>
              </w:rPr>
            </w:pPr>
          </w:p>
        </w:tc>
        <w:tc>
          <w:tcPr>
            <w:tcW w:w="811" w:type="pct"/>
            <w:vAlign w:val="center"/>
          </w:tcPr>
          <w:p w14:paraId="368BDD65" w14:textId="77777777" w:rsidR="00831E19" w:rsidRPr="009E62C6" w:rsidRDefault="00831E19">
            <w:pPr>
              <w:spacing w:before="0" w:after="0" w:line="240" w:lineRule="auto"/>
              <w:jc w:val="left"/>
              <w:rPr>
                <w:sz w:val="18"/>
                <w:szCs w:val="18"/>
              </w:rPr>
            </w:pPr>
            <w:r w:rsidRPr="009E62C6">
              <w:rPr>
                <w:rFonts w:eastAsia="Arial" w:cs="Arial"/>
                <w:sz w:val="18"/>
                <w:szCs w:val="18"/>
              </w:rPr>
              <w:t>Perturbation d’activités sources de revenus</w:t>
            </w:r>
          </w:p>
        </w:tc>
        <w:tc>
          <w:tcPr>
            <w:tcW w:w="1873" w:type="pct"/>
            <w:vMerge/>
          </w:tcPr>
          <w:p w14:paraId="2EB94203" w14:textId="77777777" w:rsidR="00831E19" w:rsidRPr="009E62C6" w:rsidRDefault="00831E19">
            <w:pPr>
              <w:widowControl w:val="0"/>
              <w:spacing w:before="0" w:after="0" w:line="240" w:lineRule="auto"/>
              <w:jc w:val="left"/>
              <w:rPr>
                <w:rFonts w:cs="Arial"/>
                <w:sz w:val="18"/>
                <w:szCs w:val="18"/>
              </w:rPr>
            </w:pPr>
          </w:p>
        </w:tc>
        <w:tc>
          <w:tcPr>
            <w:tcW w:w="729" w:type="pct"/>
            <w:shd w:val="clear" w:color="auto" w:fill="FFC000"/>
          </w:tcPr>
          <w:p w14:paraId="14262A29" w14:textId="77777777" w:rsidR="00831E19" w:rsidRPr="009E62C6" w:rsidRDefault="00831E19">
            <w:pPr>
              <w:spacing w:before="0" w:after="0" w:line="240" w:lineRule="auto"/>
              <w:rPr>
                <w:sz w:val="18"/>
                <w:szCs w:val="18"/>
              </w:rPr>
            </w:pPr>
          </w:p>
        </w:tc>
        <w:tc>
          <w:tcPr>
            <w:tcW w:w="728" w:type="pct"/>
            <w:shd w:val="clear" w:color="auto" w:fill="FFFF00"/>
          </w:tcPr>
          <w:p w14:paraId="172C1BCC" w14:textId="77777777" w:rsidR="00831E19" w:rsidRPr="009E62C6" w:rsidRDefault="00831E19">
            <w:pPr>
              <w:spacing w:before="0" w:after="0" w:line="240" w:lineRule="auto"/>
              <w:rPr>
                <w:sz w:val="18"/>
                <w:szCs w:val="18"/>
              </w:rPr>
            </w:pPr>
          </w:p>
        </w:tc>
      </w:tr>
      <w:tr w:rsidR="00831E19" w:rsidRPr="009E62C6" w14:paraId="67F4CA18" w14:textId="77777777">
        <w:trPr>
          <w:cantSplit/>
          <w:trHeight w:val="1134"/>
        </w:trPr>
        <w:tc>
          <w:tcPr>
            <w:tcW w:w="302" w:type="pct"/>
            <w:textDirection w:val="btLr"/>
          </w:tcPr>
          <w:p w14:paraId="4E084063"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Exploitation</w:t>
            </w:r>
          </w:p>
        </w:tc>
        <w:tc>
          <w:tcPr>
            <w:tcW w:w="557" w:type="pct"/>
          </w:tcPr>
          <w:p w14:paraId="2D9AEB4F" w14:textId="77777777" w:rsidR="00831E19" w:rsidRPr="009E62C6" w:rsidRDefault="00831E19">
            <w:pPr>
              <w:spacing w:before="0" w:after="0" w:line="240" w:lineRule="auto"/>
              <w:jc w:val="center"/>
              <w:rPr>
                <w:sz w:val="18"/>
                <w:szCs w:val="18"/>
              </w:rPr>
            </w:pPr>
            <w:r w:rsidRPr="009E62C6">
              <w:rPr>
                <w:sz w:val="18"/>
                <w:szCs w:val="18"/>
              </w:rPr>
              <w:t>Sur l’emploi</w:t>
            </w:r>
          </w:p>
        </w:tc>
        <w:tc>
          <w:tcPr>
            <w:tcW w:w="811" w:type="pct"/>
          </w:tcPr>
          <w:p w14:paraId="2B420B45" w14:textId="77777777" w:rsidR="00831E19" w:rsidRPr="009E62C6" w:rsidRDefault="00831E19">
            <w:pPr>
              <w:spacing w:before="0" w:after="0" w:line="240" w:lineRule="auto"/>
              <w:jc w:val="left"/>
              <w:rPr>
                <w:sz w:val="18"/>
                <w:szCs w:val="18"/>
              </w:rPr>
            </w:pPr>
            <w:r w:rsidRPr="009E62C6">
              <w:rPr>
                <w:rFonts w:cs="Arial"/>
                <w:sz w:val="18"/>
                <w:szCs w:val="18"/>
                <w:lang w:val="fr-FR"/>
              </w:rPr>
              <w:t>L’accès à l’eau potable</w:t>
            </w:r>
          </w:p>
        </w:tc>
        <w:tc>
          <w:tcPr>
            <w:tcW w:w="1873" w:type="pct"/>
          </w:tcPr>
          <w:p w14:paraId="1FB71A2E"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Assurer un suivi des retombées économiques après la mise en service, avec un appui aux initiatives féminines et communautaires</w:t>
            </w:r>
          </w:p>
          <w:p w14:paraId="4E740E75"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Réaliser et mettre en œuvre le PAR afin de recenser et de compenser toutes les personnes affectées par le sous-projet sur le site</w:t>
            </w:r>
          </w:p>
        </w:tc>
        <w:tc>
          <w:tcPr>
            <w:tcW w:w="729" w:type="pct"/>
            <w:shd w:val="clear" w:color="auto" w:fill="00B050"/>
          </w:tcPr>
          <w:p w14:paraId="555B7DBD" w14:textId="77777777" w:rsidR="00831E19" w:rsidRPr="009E62C6" w:rsidRDefault="00831E19">
            <w:pPr>
              <w:spacing w:before="0" w:after="0" w:line="240" w:lineRule="auto"/>
              <w:rPr>
                <w:sz w:val="18"/>
                <w:szCs w:val="18"/>
              </w:rPr>
            </w:pPr>
          </w:p>
        </w:tc>
        <w:tc>
          <w:tcPr>
            <w:tcW w:w="728" w:type="pct"/>
            <w:shd w:val="clear" w:color="auto" w:fill="00B050"/>
          </w:tcPr>
          <w:p w14:paraId="31F39055" w14:textId="77777777" w:rsidR="00831E19" w:rsidRPr="009E62C6" w:rsidRDefault="00831E19">
            <w:pPr>
              <w:spacing w:before="0" w:after="0" w:line="240" w:lineRule="auto"/>
              <w:rPr>
                <w:sz w:val="18"/>
                <w:szCs w:val="18"/>
              </w:rPr>
            </w:pPr>
          </w:p>
        </w:tc>
      </w:tr>
      <w:tr w:rsidR="00831E19" w:rsidRPr="009E62C6" w14:paraId="42B2EE7D" w14:textId="77777777">
        <w:trPr>
          <w:trHeight w:val="835"/>
        </w:trPr>
        <w:tc>
          <w:tcPr>
            <w:tcW w:w="302" w:type="pct"/>
            <w:vMerge w:val="restart"/>
            <w:textDirection w:val="btLr"/>
          </w:tcPr>
          <w:p w14:paraId="34F9E3EB"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Démantèlement</w:t>
            </w:r>
          </w:p>
        </w:tc>
        <w:tc>
          <w:tcPr>
            <w:tcW w:w="557" w:type="pct"/>
            <w:vMerge w:val="restart"/>
          </w:tcPr>
          <w:p w14:paraId="71A9891B" w14:textId="77777777" w:rsidR="00831E19" w:rsidRPr="009E62C6" w:rsidRDefault="00831E19">
            <w:pPr>
              <w:spacing w:before="0" w:after="0" w:line="240" w:lineRule="auto"/>
              <w:jc w:val="center"/>
              <w:rPr>
                <w:sz w:val="18"/>
                <w:szCs w:val="18"/>
              </w:rPr>
            </w:pPr>
            <w:r w:rsidRPr="009E62C6">
              <w:rPr>
                <w:sz w:val="18"/>
                <w:szCs w:val="18"/>
              </w:rPr>
              <w:t>Sur l’emploi</w:t>
            </w:r>
          </w:p>
        </w:tc>
        <w:tc>
          <w:tcPr>
            <w:tcW w:w="811" w:type="pct"/>
            <w:vAlign w:val="center"/>
          </w:tcPr>
          <w:p w14:paraId="0FFDCFBE" w14:textId="77777777" w:rsidR="00831E19" w:rsidRPr="009E62C6" w:rsidRDefault="00831E19">
            <w:pPr>
              <w:spacing w:before="0" w:after="0" w:line="240" w:lineRule="auto"/>
              <w:jc w:val="left"/>
              <w:rPr>
                <w:sz w:val="18"/>
                <w:szCs w:val="18"/>
              </w:rPr>
            </w:pPr>
            <w:r w:rsidRPr="009E62C6">
              <w:rPr>
                <w:rFonts w:eastAsia="Arial" w:cs="Arial"/>
                <w:sz w:val="18"/>
                <w:szCs w:val="18"/>
              </w:rPr>
              <w:t>Recrutement de la main d’œuvre</w:t>
            </w:r>
          </w:p>
        </w:tc>
        <w:tc>
          <w:tcPr>
            <w:tcW w:w="1873" w:type="pct"/>
            <w:vMerge w:val="restart"/>
          </w:tcPr>
          <w:p w14:paraId="1717541D"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Soutenir les activités génératrices de revenus rendues possibles par l’accès à l’eau ;</w:t>
            </w:r>
          </w:p>
          <w:p w14:paraId="750296D4"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Privilégier la main d’œuvre locale pour les emplois non qualifiés lors des recrutements ;</w:t>
            </w:r>
          </w:p>
          <w:p w14:paraId="7F6128FD"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Identifier les activités économiques affectées par le démantèlement et prévoir, si nécessaire, une compensation temporaire.</w:t>
            </w:r>
          </w:p>
        </w:tc>
        <w:tc>
          <w:tcPr>
            <w:tcW w:w="729" w:type="pct"/>
            <w:shd w:val="clear" w:color="auto" w:fill="92D050"/>
          </w:tcPr>
          <w:p w14:paraId="4D6E7A5B" w14:textId="77777777" w:rsidR="00831E19" w:rsidRPr="009E62C6" w:rsidRDefault="00831E19">
            <w:pPr>
              <w:spacing w:before="0" w:after="0" w:line="240" w:lineRule="auto"/>
              <w:rPr>
                <w:sz w:val="18"/>
                <w:szCs w:val="18"/>
              </w:rPr>
            </w:pPr>
          </w:p>
        </w:tc>
        <w:tc>
          <w:tcPr>
            <w:tcW w:w="728" w:type="pct"/>
            <w:shd w:val="clear" w:color="auto" w:fill="00B050"/>
          </w:tcPr>
          <w:p w14:paraId="2258C60F" w14:textId="77777777" w:rsidR="00831E19" w:rsidRPr="009E62C6" w:rsidRDefault="00831E19">
            <w:pPr>
              <w:spacing w:before="0" w:after="0" w:line="240" w:lineRule="auto"/>
              <w:rPr>
                <w:sz w:val="18"/>
                <w:szCs w:val="18"/>
              </w:rPr>
            </w:pPr>
          </w:p>
        </w:tc>
      </w:tr>
      <w:tr w:rsidR="00831E19" w:rsidRPr="009E62C6" w14:paraId="6D65AAE1" w14:textId="77777777">
        <w:trPr>
          <w:trHeight w:val="678"/>
        </w:trPr>
        <w:tc>
          <w:tcPr>
            <w:tcW w:w="302" w:type="pct"/>
            <w:vMerge/>
            <w:textDirection w:val="btLr"/>
          </w:tcPr>
          <w:p w14:paraId="6573FE5C" w14:textId="77777777" w:rsidR="00831E19" w:rsidRPr="009E62C6" w:rsidRDefault="00831E19">
            <w:pPr>
              <w:spacing w:before="0" w:after="0" w:line="240" w:lineRule="auto"/>
              <w:ind w:left="113" w:right="113"/>
              <w:jc w:val="left"/>
              <w:rPr>
                <w:rFonts w:cs="Arial"/>
                <w:sz w:val="18"/>
                <w:szCs w:val="18"/>
                <w:lang w:val="fr-CA" w:eastAsia="de-DE"/>
              </w:rPr>
            </w:pPr>
          </w:p>
        </w:tc>
        <w:tc>
          <w:tcPr>
            <w:tcW w:w="557" w:type="pct"/>
            <w:vMerge/>
          </w:tcPr>
          <w:p w14:paraId="2DF1FE2B" w14:textId="77777777" w:rsidR="00831E19" w:rsidRPr="009E62C6" w:rsidRDefault="00831E19">
            <w:pPr>
              <w:spacing w:before="0" w:after="0" w:line="240" w:lineRule="auto"/>
              <w:jc w:val="center"/>
              <w:rPr>
                <w:sz w:val="18"/>
                <w:szCs w:val="18"/>
              </w:rPr>
            </w:pPr>
          </w:p>
        </w:tc>
        <w:tc>
          <w:tcPr>
            <w:tcW w:w="811" w:type="pct"/>
            <w:vAlign w:val="center"/>
          </w:tcPr>
          <w:p w14:paraId="37B07CEE" w14:textId="77777777" w:rsidR="00831E19" w:rsidRPr="009E62C6" w:rsidRDefault="00831E19">
            <w:pPr>
              <w:spacing w:before="0" w:after="0" w:line="240" w:lineRule="auto"/>
              <w:jc w:val="left"/>
              <w:rPr>
                <w:sz w:val="18"/>
                <w:szCs w:val="18"/>
              </w:rPr>
            </w:pPr>
            <w:r w:rsidRPr="009E62C6">
              <w:rPr>
                <w:rFonts w:eastAsia="Arial" w:cs="Arial"/>
                <w:sz w:val="18"/>
                <w:szCs w:val="18"/>
              </w:rPr>
              <w:t>Perturbation d’activités sources de revenus</w:t>
            </w:r>
          </w:p>
        </w:tc>
        <w:tc>
          <w:tcPr>
            <w:tcW w:w="1873" w:type="pct"/>
            <w:vMerge/>
          </w:tcPr>
          <w:p w14:paraId="08B590FA" w14:textId="77777777" w:rsidR="00831E19" w:rsidRPr="009E62C6" w:rsidRDefault="00831E19" w:rsidP="00831E19">
            <w:pPr>
              <w:pStyle w:val="Paragraphedeliste"/>
              <w:numPr>
                <w:ilvl w:val="0"/>
                <w:numId w:val="11"/>
              </w:numPr>
              <w:spacing w:before="0" w:after="0" w:line="240" w:lineRule="auto"/>
              <w:jc w:val="left"/>
              <w:rPr>
                <w:rFonts w:cs="Arial"/>
                <w:sz w:val="18"/>
                <w:szCs w:val="18"/>
              </w:rPr>
            </w:pPr>
          </w:p>
        </w:tc>
        <w:tc>
          <w:tcPr>
            <w:tcW w:w="729" w:type="pct"/>
            <w:shd w:val="clear" w:color="auto" w:fill="FFC000"/>
          </w:tcPr>
          <w:p w14:paraId="38878A7B" w14:textId="77777777" w:rsidR="00831E19" w:rsidRPr="009E62C6" w:rsidRDefault="00831E19">
            <w:pPr>
              <w:spacing w:before="0" w:after="0" w:line="240" w:lineRule="auto"/>
              <w:rPr>
                <w:sz w:val="18"/>
                <w:szCs w:val="18"/>
              </w:rPr>
            </w:pPr>
          </w:p>
        </w:tc>
        <w:tc>
          <w:tcPr>
            <w:tcW w:w="728" w:type="pct"/>
            <w:shd w:val="clear" w:color="auto" w:fill="FFFF00"/>
          </w:tcPr>
          <w:p w14:paraId="42D86B59" w14:textId="77777777" w:rsidR="00831E19" w:rsidRPr="009E62C6" w:rsidRDefault="00831E19">
            <w:pPr>
              <w:spacing w:before="0" w:after="0" w:line="240" w:lineRule="auto"/>
              <w:rPr>
                <w:sz w:val="18"/>
                <w:szCs w:val="18"/>
              </w:rPr>
            </w:pPr>
          </w:p>
          <w:p w14:paraId="039B06EF" w14:textId="77777777" w:rsidR="00831E19" w:rsidRPr="009E62C6" w:rsidRDefault="00831E19">
            <w:pPr>
              <w:spacing w:before="0" w:after="0" w:line="240" w:lineRule="auto"/>
              <w:jc w:val="right"/>
              <w:rPr>
                <w:sz w:val="18"/>
                <w:szCs w:val="18"/>
              </w:rPr>
            </w:pPr>
          </w:p>
        </w:tc>
      </w:tr>
      <w:tr w:rsidR="00831E19" w:rsidRPr="009E62C6" w14:paraId="30C41AEE" w14:textId="77777777">
        <w:trPr>
          <w:cantSplit/>
          <w:trHeight w:val="1284"/>
        </w:trPr>
        <w:tc>
          <w:tcPr>
            <w:tcW w:w="302" w:type="pct"/>
            <w:textDirection w:val="btLr"/>
          </w:tcPr>
          <w:p w14:paraId="70597272"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Preconstruction et Construction</w:t>
            </w:r>
          </w:p>
        </w:tc>
        <w:tc>
          <w:tcPr>
            <w:tcW w:w="557" w:type="pct"/>
          </w:tcPr>
          <w:p w14:paraId="3288713B" w14:textId="77777777" w:rsidR="00831E19" w:rsidRPr="009E62C6" w:rsidRDefault="00831E19">
            <w:pPr>
              <w:spacing w:before="0" w:after="0" w:line="240" w:lineRule="auto"/>
              <w:jc w:val="center"/>
              <w:rPr>
                <w:sz w:val="18"/>
                <w:szCs w:val="18"/>
              </w:rPr>
            </w:pPr>
            <w:r w:rsidRPr="009E62C6">
              <w:rPr>
                <w:rFonts w:cs="Arial"/>
                <w:sz w:val="18"/>
                <w:szCs w:val="18"/>
              </w:rPr>
              <w:t>Sur les activités économiques</w:t>
            </w:r>
          </w:p>
        </w:tc>
        <w:tc>
          <w:tcPr>
            <w:tcW w:w="811" w:type="pct"/>
          </w:tcPr>
          <w:p w14:paraId="376CBAFA" w14:textId="77777777" w:rsidR="00831E19" w:rsidRPr="009E62C6" w:rsidRDefault="00831E19">
            <w:pPr>
              <w:spacing w:before="0" w:after="0" w:line="240" w:lineRule="auto"/>
              <w:jc w:val="left"/>
              <w:rPr>
                <w:sz w:val="18"/>
                <w:szCs w:val="18"/>
              </w:rPr>
            </w:pPr>
            <w:r w:rsidRPr="009E62C6">
              <w:rPr>
                <w:rFonts w:cs="Arial"/>
                <w:sz w:val="18"/>
                <w:szCs w:val="18"/>
              </w:rPr>
              <w:t>Perturbation des activités économiques</w:t>
            </w:r>
          </w:p>
        </w:tc>
        <w:tc>
          <w:tcPr>
            <w:tcW w:w="1873" w:type="pct"/>
          </w:tcPr>
          <w:p w14:paraId="614DDACA"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Elaborer et mettre en œuvre le PAR afin de recenser et de compenser toutes les personnes affectées par le sous-projet sur le site.</w:t>
            </w:r>
          </w:p>
          <w:p w14:paraId="02CF6CA6" w14:textId="77777777" w:rsidR="00831E19" w:rsidRPr="009E62C6" w:rsidRDefault="00831E19">
            <w:pPr>
              <w:spacing w:before="0" w:after="0" w:line="240" w:lineRule="auto"/>
              <w:jc w:val="left"/>
              <w:rPr>
                <w:sz w:val="18"/>
                <w:szCs w:val="18"/>
              </w:rPr>
            </w:pPr>
          </w:p>
        </w:tc>
        <w:tc>
          <w:tcPr>
            <w:tcW w:w="729" w:type="pct"/>
            <w:shd w:val="clear" w:color="auto" w:fill="FFC000"/>
          </w:tcPr>
          <w:p w14:paraId="6A87DA0B" w14:textId="77777777" w:rsidR="00831E19" w:rsidRPr="009E62C6" w:rsidRDefault="00831E19">
            <w:pPr>
              <w:spacing w:before="0" w:after="0" w:line="240" w:lineRule="auto"/>
              <w:rPr>
                <w:sz w:val="18"/>
                <w:szCs w:val="18"/>
              </w:rPr>
            </w:pPr>
          </w:p>
        </w:tc>
        <w:tc>
          <w:tcPr>
            <w:tcW w:w="728" w:type="pct"/>
            <w:shd w:val="clear" w:color="auto" w:fill="FFFF00"/>
          </w:tcPr>
          <w:p w14:paraId="78C4CB9C" w14:textId="77777777" w:rsidR="00831E19" w:rsidRPr="009E62C6" w:rsidRDefault="00831E19">
            <w:pPr>
              <w:spacing w:before="0" w:after="0" w:line="240" w:lineRule="auto"/>
              <w:rPr>
                <w:sz w:val="18"/>
                <w:szCs w:val="18"/>
              </w:rPr>
            </w:pPr>
          </w:p>
        </w:tc>
      </w:tr>
      <w:tr w:rsidR="00831E19" w:rsidRPr="009E62C6" w14:paraId="63CA1840" w14:textId="77777777">
        <w:trPr>
          <w:trHeight w:val="1274"/>
        </w:trPr>
        <w:tc>
          <w:tcPr>
            <w:tcW w:w="302" w:type="pct"/>
            <w:vMerge w:val="restart"/>
            <w:textDirection w:val="btLr"/>
          </w:tcPr>
          <w:p w14:paraId="6E49EEA8"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Preconstruction et Construction</w:t>
            </w:r>
          </w:p>
        </w:tc>
        <w:tc>
          <w:tcPr>
            <w:tcW w:w="557" w:type="pct"/>
            <w:vMerge w:val="restart"/>
          </w:tcPr>
          <w:p w14:paraId="255586D6" w14:textId="77777777" w:rsidR="00831E19" w:rsidRDefault="00831E19">
            <w:pPr>
              <w:widowControl w:val="0"/>
              <w:spacing w:line="240" w:lineRule="auto"/>
              <w:jc w:val="center"/>
              <w:rPr>
                <w:rFonts w:cs="Arial"/>
                <w:sz w:val="18"/>
                <w:szCs w:val="18"/>
              </w:rPr>
            </w:pPr>
          </w:p>
          <w:p w14:paraId="5D22977B" w14:textId="77777777" w:rsidR="00831E19" w:rsidRDefault="00831E19">
            <w:pPr>
              <w:widowControl w:val="0"/>
              <w:spacing w:line="240" w:lineRule="auto"/>
              <w:jc w:val="center"/>
              <w:rPr>
                <w:rFonts w:cs="Arial"/>
                <w:sz w:val="18"/>
                <w:szCs w:val="18"/>
              </w:rPr>
            </w:pPr>
          </w:p>
          <w:p w14:paraId="131A3E6D" w14:textId="77777777" w:rsidR="00831E19" w:rsidRDefault="00831E19">
            <w:pPr>
              <w:widowControl w:val="0"/>
              <w:spacing w:line="240" w:lineRule="auto"/>
              <w:jc w:val="center"/>
              <w:rPr>
                <w:rFonts w:cs="Arial"/>
                <w:sz w:val="18"/>
                <w:szCs w:val="18"/>
              </w:rPr>
            </w:pPr>
          </w:p>
          <w:p w14:paraId="70D98EEC" w14:textId="77777777" w:rsidR="00831E19" w:rsidRDefault="00831E19">
            <w:pPr>
              <w:widowControl w:val="0"/>
              <w:spacing w:line="240" w:lineRule="auto"/>
              <w:jc w:val="center"/>
              <w:rPr>
                <w:rFonts w:cs="Arial"/>
                <w:sz w:val="18"/>
                <w:szCs w:val="18"/>
              </w:rPr>
            </w:pPr>
          </w:p>
          <w:p w14:paraId="654CDDD5" w14:textId="77777777" w:rsidR="00831E19" w:rsidRPr="009E62C6" w:rsidRDefault="00831E19">
            <w:pPr>
              <w:widowControl w:val="0"/>
              <w:spacing w:before="0" w:after="0" w:line="240" w:lineRule="auto"/>
              <w:jc w:val="center"/>
              <w:rPr>
                <w:rFonts w:cs="Arial"/>
                <w:sz w:val="18"/>
                <w:szCs w:val="18"/>
              </w:rPr>
            </w:pPr>
            <w:r w:rsidRPr="009E62C6">
              <w:rPr>
                <w:rFonts w:cs="Arial"/>
                <w:sz w:val="18"/>
                <w:szCs w:val="18"/>
              </w:rPr>
              <w:t>Genre / Violence Basée sur le Genre (VBG)-EAS/HS</w:t>
            </w:r>
          </w:p>
          <w:p w14:paraId="50E71602" w14:textId="77777777" w:rsidR="00831E19" w:rsidRPr="009E62C6" w:rsidRDefault="00831E19">
            <w:pPr>
              <w:spacing w:before="0" w:after="0" w:line="240" w:lineRule="auto"/>
              <w:jc w:val="center"/>
              <w:rPr>
                <w:sz w:val="18"/>
                <w:szCs w:val="18"/>
              </w:rPr>
            </w:pPr>
          </w:p>
        </w:tc>
        <w:tc>
          <w:tcPr>
            <w:tcW w:w="811" w:type="pct"/>
          </w:tcPr>
          <w:p w14:paraId="4C443E91" w14:textId="77777777" w:rsidR="00831E19" w:rsidRPr="009E62C6" w:rsidRDefault="00831E19">
            <w:pPr>
              <w:widowControl w:val="0"/>
              <w:spacing w:before="0" w:after="0" w:line="240" w:lineRule="auto"/>
              <w:jc w:val="left"/>
              <w:rPr>
                <w:rFonts w:cs="Arial"/>
                <w:sz w:val="18"/>
                <w:szCs w:val="18"/>
              </w:rPr>
            </w:pPr>
          </w:p>
          <w:p w14:paraId="71211378" w14:textId="77777777" w:rsidR="00831E19" w:rsidRPr="009E62C6" w:rsidRDefault="00831E19">
            <w:pPr>
              <w:widowControl w:val="0"/>
              <w:spacing w:before="0" w:after="0" w:line="240" w:lineRule="auto"/>
              <w:jc w:val="left"/>
              <w:rPr>
                <w:rFonts w:cs="Arial"/>
                <w:sz w:val="18"/>
                <w:szCs w:val="18"/>
              </w:rPr>
            </w:pPr>
          </w:p>
          <w:p w14:paraId="1CF4D7C9" w14:textId="77777777" w:rsidR="00831E19" w:rsidRPr="009E62C6" w:rsidRDefault="00831E19">
            <w:pPr>
              <w:spacing w:before="0" w:after="0" w:line="240" w:lineRule="auto"/>
              <w:jc w:val="left"/>
              <w:rPr>
                <w:sz w:val="18"/>
                <w:szCs w:val="18"/>
              </w:rPr>
            </w:pPr>
            <w:r w:rsidRPr="009E62C6">
              <w:rPr>
                <w:rFonts w:cs="Arial"/>
                <w:sz w:val="18"/>
                <w:szCs w:val="18"/>
              </w:rPr>
              <w:t>Opportunités économiques</w:t>
            </w:r>
          </w:p>
        </w:tc>
        <w:tc>
          <w:tcPr>
            <w:tcW w:w="1873" w:type="pct"/>
            <w:vMerge w:val="restart"/>
          </w:tcPr>
          <w:p w14:paraId="7806F0CA"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Intégrer dans les contrats des clauses de tolérance zéro contre les VBG, l’EAS et le HS ;</w:t>
            </w:r>
          </w:p>
          <w:p w14:paraId="3D506D1E"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Mettre en place des mécanismes de signalement confidentiels, accessibles et sécurisés, notamment pour les femmes ;</w:t>
            </w:r>
          </w:p>
          <w:p w14:paraId="5176FBED"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Encourager le recrutement de femmes dans des postes adaptés (logistique, gestion, surveillance) ;</w:t>
            </w:r>
          </w:p>
          <w:p w14:paraId="5CAB9FBE"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Vérifier les antécédents judiciaires des employés avant tout recrutement ;</w:t>
            </w:r>
          </w:p>
          <w:p w14:paraId="7B5C563B" w14:textId="77777777" w:rsidR="0051694D" w:rsidRDefault="00831E19">
            <w:pPr>
              <w:spacing w:before="0" w:after="0" w:line="240" w:lineRule="auto"/>
              <w:jc w:val="left"/>
              <w:rPr>
                <w:rFonts w:cs="Arial"/>
                <w:sz w:val="18"/>
                <w:szCs w:val="18"/>
              </w:rPr>
            </w:pPr>
            <w:r w:rsidRPr="009E62C6">
              <w:rPr>
                <w:rFonts w:cs="Arial"/>
                <w:sz w:val="18"/>
                <w:szCs w:val="18"/>
              </w:rPr>
              <w:t>Sensibiliser l’ensemble du personnel aux comportements assimilables aux VBG et à l’application stricte du code de conduite</w:t>
            </w:r>
            <w:r w:rsidR="0051694D">
              <w:rPr>
                <w:rFonts w:cs="Arial"/>
                <w:sz w:val="18"/>
                <w:szCs w:val="18"/>
              </w:rPr>
              <w:t> ;</w:t>
            </w:r>
          </w:p>
          <w:p w14:paraId="3F1C2466" w14:textId="1A21C67A" w:rsidR="00831E19" w:rsidRPr="009E62C6" w:rsidRDefault="0051694D">
            <w:pPr>
              <w:spacing w:before="0" w:after="0" w:line="240" w:lineRule="auto"/>
              <w:jc w:val="left"/>
              <w:rPr>
                <w:sz w:val="18"/>
                <w:szCs w:val="18"/>
              </w:rPr>
            </w:pPr>
            <w:r w:rsidRPr="00EA5DCD">
              <w:rPr>
                <w:rFonts w:cs="Arial"/>
                <w:sz w:val="18"/>
                <w:szCs w:val="18"/>
              </w:rPr>
              <w:t>faire signer le code de conduite par le personnel</w:t>
            </w:r>
          </w:p>
        </w:tc>
        <w:tc>
          <w:tcPr>
            <w:tcW w:w="729" w:type="pct"/>
            <w:shd w:val="clear" w:color="auto" w:fill="92D050"/>
          </w:tcPr>
          <w:p w14:paraId="35AD37DE" w14:textId="77777777" w:rsidR="00831E19" w:rsidRPr="009E62C6" w:rsidRDefault="00831E19">
            <w:pPr>
              <w:spacing w:before="0" w:after="0" w:line="240" w:lineRule="auto"/>
              <w:rPr>
                <w:sz w:val="18"/>
                <w:szCs w:val="18"/>
              </w:rPr>
            </w:pPr>
          </w:p>
        </w:tc>
        <w:tc>
          <w:tcPr>
            <w:tcW w:w="728" w:type="pct"/>
            <w:shd w:val="clear" w:color="auto" w:fill="00B050"/>
          </w:tcPr>
          <w:p w14:paraId="51451F2E" w14:textId="77777777" w:rsidR="00831E19" w:rsidRPr="009E62C6" w:rsidRDefault="00831E19">
            <w:pPr>
              <w:spacing w:before="0" w:after="0" w:line="240" w:lineRule="auto"/>
              <w:rPr>
                <w:sz w:val="18"/>
                <w:szCs w:val="18"/>
              </w:rPr>
            </w:pPr>
          </w:p>
        </w:tc>
      </w:tr>
      <w:tr w:rsidR="00831E19" w:rsidRPr="009E62C6" w14:paraId="130A7CAD" w14:textId="77777777">
        <w:trPr>
          <w:trHeight w:val="2146"/>
        </w:trPr>
        <w:tc>
          <w:tcPr>
            <w:tcW w:w="302" w:type="pct"/>
            <w:vMerge/>
            <w:textDirection w:val="btLr"/>
          </w:tcPr>
          <w:p w14:paraId="5B1148B5" w14:textId="77777777" w:rsidR="00831E19" w:rsidRPr="009E62C6" w:rsidRDefault="00831E19">
            <w:pPr>
              <w:spacing w:before="0" w:after="0" w:line="240" w:lineRule="auto"/>
              <w:ind w:left="113" w:right="113"/>
              <w:jc w:val="left"/>
              <w:rPr>
                <w:rFonts w:cs="Arial"/>
                <w:sz w:val="18"/>
                <w:szCs w:val="18"/>
                <w:lang w:val="fr-CA" w:eastAsia="de-DE"/>
              </w:rPr>
            </w:pPr>
          </w:p>
        </w:tc>
        <w:tc>
          <w:tcPr>
            <w:tcW w:w="557" w:type="pct"/>
            <w:vMerge/>
          </w:tcPr>
          <w:p w14:paraId="411F3274" w14:textId="77777777" w:rsidR="00831E19" w:rsidRPr="009E62C6" w:rsidRDefault="00831E19">
            <w:pPr>
              <w:widowControl w:val="0"/>
              <w:spacing w:before="0" w:after="0" w:line="240" w:lineRule="auto"/>
              <w:jc w:val="center"/>
              <w:rPr>
                <w:rFonts w:cs="Arial"/>
                <w:sz w:val="18"/>
                <w:szCs w:val="18"/>
              </w:rPr>
            </w:pPr>
          </w:p>
        </w:tc>
        <w:tc>
          <w:tcPr>
            <w:tcW w:w="811" w:type="pct"/>
          </w:tcPr>
          <w:p w14:paraId="64DF58CA"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Risques de VBG/EAS/HS</w:t>
            </w:r>
          </w:p>
        </w:tc>
        <w:tc>
          <w:tcPr>
            <w:tcW w:w="1873" w:type="pct"/>
            <w:vMerge/>
          </w:tcPr>
          <w:p w14:paraId="675E369D" w14:textId="77777777" w:rsidR="00831E19" w:rsidRPr="009E62C6" w:rsidRDefault="00831E19">
            <w:pPr>
              <w:widowControl w:val="0"/>
              <w:spacing w:before="0" w:after="0" w:line="240" w:lineRule="auto"/>
              <w:jc w:val="left"/>
              <w:rPr>
                <w:rFonts w:cs="Arial"/>
                <w:sz w:val="18"/>
                <w:szCs w:val="18"/>
              </w:rPr>
            </w:pPr>
          </w:p>
        </w:tc>
        <w:tc>
          <w:tcPr>
            <w:tcW w:w="729" w:type="pct"/>
            <w:shd w:val="clear" w:color="auto" w:fill="FFC000"/>
          </w:tcPr>
          <w:p w14:paraId="24622131" w14:textId="77777777" w:rsidR="00831E19" w:rsidRPr="009E62C6" w:rsidRDefault="00831E19">
            <w:pPr>
              <w:spacing w:before="0" w:after="0" w:line="240" w:lineRule="auto"/>
              <w:rPr>
                <w:sz w:val="18"/>
                <w:szCs w:val="18"/>
              </w:rPr>
            </w:pPr>
          </w:p>
        </w:tc>
        <w:tc>
          <w:tcPr>
            <w:tcW w:w="728" w:type="pct"/>
            <w:shd w:val="clear" w:color="auto" w:fill="FFFF00"/>
          </w:tcPr>
          <w:p w14:paraId="63A02DD0" w14:textId="77777777" w:rsidR="00831E19" w:rsidRPr="009E62C6" w:rsidRDefault="00831E19">
            <w:pPr>
              <w:spacing w:before="0" w:after="0" w:line="240" w:lineRule="auto"/>
              <w:rPr>
                <w:sz w:val="18"/>
                <w:szCs w:val="18"/>
              </w:rPr>
            </w:pPr>
          </w:p>
        </w:tc>
      </w:tr>
      <w:tr w:rsidR="00831E19" w:rsidRPr="009E62C6" w14:paraId="442E5988" w14:textId="77777777">
        <w:trPr>
          <w:cantSplit/>
          <w:trHeight w:val="946"/>
        </w:trPr>
        <w:tc>
          <w:tcPr>
            <w:tcW w:w="302" w:type="pct"/>
            <w:textDirection w:val="btLr"/>
          </w:tcPr>
          <w:p w14:paraId="145DB2D8" w14:textId="77777777" w:rsidR="00831E19" w:rsidRPr="009E62C6" w:rsidRDefault="00831E19">
            <w:pPr>
              <w:spacing w:before="0" w:after="0" w:line="240" w:lineRule="auto"/>
              <w:ind w:left="113" w:right="113"/>
              <w:jc w:val="left"/>
              <w:rPr>
                <w:rFonts w:cs="Arial"/>
                <w:sz w:val="18"/>
                <w:szCs w:val="18"/>
                <w:lang w:val="fr-CA" w:eastAsia="de-DE"/>
              </w:rPr>
            </w:pPr>
            <w:r w:rsidRPr="009E62C6">
              <w:rPr>
                <w:rFonts w:cs="Arial"/>
                <w:sz w:val="18"/>
                <w:szCs w:val="18"/>
                <w:lang w:val="fr-CA" w:eastAsia="de-DE"/>
              </w:rPr>
              <w:t>Exploitation</w:t>
            </w:r>
          </w:p>
        </w:tc>
        <w:tc>
          <w:tcPr>
            <w:tcW w:w="557" w:type="pct"/>
          </w:tcPr>
          <w:p w14:paraId="69A2D292" w14:textId="77777777" w:rsidR="00831E19" w:rsidRPr="009E62C6" w:rsidRDefault="00831E19">
            <w:pPr>
              <w:widowControl w:val="0"/>
              <w:spacing w:before="0" w:after="0" w:line="240" w:lineRule="auto"/>
              <w:jc w:val="center"/>
              <w:rPr>
                <w:rFonts w:cs="Arial"/>
                <w:sz w:val="18"/>
                <w:szCs w:val="18"/>
              </w:rPr>
            </w:pPr>
            <w:r w:rsidRPr="009E62C6">
              <w:rPr>
                <w:rFonts w:cs="Arial"/>
                <w:sz w:val="18"/>
                <w:szCs w:val="18"/>
              </w:rPr>
              <w:t>Genre / Violence Basée sur le Genre (VBG)-EAS/HS</w:t>
            </w:r>
          </w:p>
        </w:tc>
        <w:tc>
          <w:tcPr>
            <w:tcW w:w="811" w:type="pct"/>
          </w:tcPr>
          <w:p w14:paraId="26751D88"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L’accès régulier et sécurisé à l’eau potable</w:t>
            </w:r>
          </w:p>
        </w:tc>
        <w:tc>
          <w:tcPr>
            <w:tcW w:w="1873" w:type="pct"/>
          </w:tcPr>
          <w:p w14:paraId="75FAB2DC"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Intégrer des femmes dans les équipes de maintenance et d’accueil communautaire.</w:t>
            </w:r>
          </w:p>
        </w:tc>
        <w:tc>
          <w:tcPr>
            <w:tcW w:w="729" w:type="pct"/>
            <w:shd w:val="clear" w:color="auto" w:fill="92D050"/>
          </w:tcPr>
          <w:p w14:paraId="2DAC9490" w14:textId="77777777" w:rsidR="00831E19" w:rsidRPr="009E62C6" w:rsidRDefault="00831E19">
            <w:pPr>
              <w:spacing w:before="0" w:after="0" w:line="240" w:lineRule="auto"/>
              <w:rPr>
                <w:sz w:val="18"/>
                <w:szCs w:val="18"/>
              </w:rPr>
            </w:pPr>
          </w:p>
        </w:tc>
        <w:tc>
          <w:tcPr>
            <w:tcW w:w="728" w:type="pct"/>
            <w:shd w:val="clear" w:color="auto" w:fill="00B050"/>
          </w:tcPr>
          <w:p w14:paraId="50CC2EDB" w14:textId="77777777" w:rsidR="00831E19" w:rsidRPr="009E62C6" w:rsidRDefault="00831E19">
            <w:pPr>
              <w:spacing w:before="0" w:after="0" w:line="240" w:lineRule="auto"/>
              <w:rPr>
                <w:sz w:val="18"/>
                <w:szCs w:val="18"/>
              </w:rPr>
            </w:pPr>
          </w:p>
        </w:tc>
      </w:tr>
      <w:tr w:rsidR="00831E19" w:rsidRPr="009E62C6" w14:paraId="3E4D3B0C" w14:textId="77777777">
        <w:trPr>
          <w:cantSplit/>
          <w:trHeight w:val="1544"/>
        </w:trPr>
        <w:tc>
          <w:tcPr>
            <w:tcW w:w="302" w:type="pct"/>
            <w:textDirection w:val="btLr"/>
          </w:tcPr>
          <w:p w14:paraId="412D854E" w14:textId="77777777" w:rsidR="00831E19" w:rsidRPr="009E62C6" w:rsidRDefault="00831E19">
            <w:pPr>
              <w:spacing w:before="0" w:after="0" w:line="240" w:lineRule="auto"/>
              <w:ind w:left="113" w:right="113"/>
              <w:jc w:val="left"/>
              <w:rPr>
                <w:rFonts w:cs="Arial"/>
                <w:sz w:val="18"/>
                <w:szCs w:val="18"/>
                <w:lang w:val="fr-CA" w:eastAsia="de-DE"/>
              </w:rPr>
            </w:pPr>
            <w:r w:rsidRPr="009E62C6">
              <w:rPr>
                <w:rFonts w:cs="Arial"/>
                <w:sz w:val="18"/>
                <w:szCs w:val="18"/>
                <w:lang w:val="fr-CA" w:eastAsia="de-DE"/>
              </w:rPr>
              <w:t>Démantèlement</w:t>
            </w:r>
          </w:p>
        </w:tc>
        <w:tc>
          <w:tcPr>
            <w:tcW w:w="557" w:type="pct"/>
          </w:tcPr>
          <w:p w14:paraId="0A5FE572" w14:textId="77777777" w:rsidR="00831E19" w:rsidRDefault="00831E19">
            <w:pPr>
              <w:widowControl w:val="0"/>
              <w:spacing w:line="240" w:lineRule="auto"/>
              <w:jc w:val="center"/>
              <w:rPr>
                <w:rFonts w:cs="Arial"/>
                <w:sz w:val="18"/>
                <w:szCs w:val="18"/>
              </w:rPr>
            </w:pPr>
          </w:p>
          <w:p w14:paraId="1BF1ED4E" w14:textId="77777777" w:rsidR="00831E19" w:rsidRPr="009E62C6" w:rsidRDefault="00831E19">
            <w:pPr>
              <w:widowControl w:val="0"/>
              <w:spacing w:before="0" w:after="0" w:line="240" w:lineRule="auto"/>
              <w:jc w:val="center"/>
              <w:rPr>
                <w:rFonts w:cs="Arial"/>
                <w:sz w:val="18"/>
                <w:szCs w:val="18"/>
              </w:rPr>
            </w:pPr>
          </w:p>
          <w:p w14:paraId="2B29873A" w14:textId="77777777" w:rsidR="00831E19" w:rsidRPr="009E62C6" w:rsidRDefault="00831E19">
            <w:pPr>
              <w:widowControl w:val="0"/>
              <w:spacing w:before="0" w:after="0" w:line="240" w:lineRule="auto"/>
              <w:jc w:val="center"/>
              <w:rPr>
                <w:rFonts w:cs="Arial"/>
                <w:sz w:val="18"/>
                <w:szCs w:val="18"/>
              </w:rPr>
            </w:pPr>
            <w:r w:rsidRPr="009E62C6">
              <w:rPr>
                <w:rFonts w:cs="Arial"/>
                <w:sz w:val="18"/>
                <w:szCs w:val="18"/>
              </w:rPr>
              <w:t>Genre / Violence Basée sur le Genre (VBG)-EAS/HS</w:t>
            </w:r>
          </w:p>
          <w:p w14:paraId="73359741" w14:textId="77777777" w:rsidR="00831E19" w:rsidRPr="009E62C6" w:rsidRDefault="00831E19">
            <w:pPr>
              <w:widowControl w:val="0"/>
              <w:spacing w:before="0" w:after="0" w:line="240" w:lineRule="auto"/>
              <w:jc w:val="center"/>
              <w:rPr>
                <w:rFonts w:cs="Arial"/>
                <w:sz w:val="18"/>
                <w:szCs w:val="18"/>
              </w:rPr>
            </w:pPr>
          </w:p>
        </w:tc>
        <w:tc>
          <w:tcPr>
            <w:tcW w:w="811" w:type="pct"/>
          </w:tcPr>
          <w:p w14:paraId="69F89AFC" w14:textId="77777777" w:rsidR="00831E19" w:rsidRDefault="00831E19">
            <w:pPr>
              <w:widowControl w:val="0"/>
              <w:spacing w:line="240" w:lineRule="auto"/>
              <w:jc w:val="left"/>
              <w:rPr>
                <w:rFonts w:cs="Arial"/>
                <w:sz w:val="18"/>
                <w:szCs w:val="18"/>
              </w:rPr>
            </w:pPr>
          </w:p>
          <w:p w14:paraId="015EB7DA" w14:textId="77777777" w:rsidR="00831E19" w:rsidRPr="009E62C6" w:rsidRDefault="00831E19">
            <w:pPr>
              <w:widowControl w:val="0"/>
              <w:spacing w:before="0" w:after="0" w:line="240" w:lineRule="auto"/>
              <w:jc w:val="left"/>
              <w:rPr>
                <w:rFonts w:cs="Arial"/>
                <w:sz w:val="18"/>
                <w:szCs w:val="18"/>
              </w:rPr>
            </w:pPr>
          </w:p>
          <w:p w14:paraId="29BFD4CD"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Risques de VBG/EAS/HS</w:t>
            </w:r>
          </w:p>
        </w:tc>
        <w:tc>
          <w:tcPr>
            <w:tcW w:w="1873" w:type="pct"/>
          </w:tcPr>
          <w:p w14:paraId="3F539590"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Informer les femmes exploitantes autour des réseaux pour les réorienter ou les accompagner.</w:t>
            </w:r>
          </w:p>
          <w:p w14:paraId="049D9988"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Encadrer les équipes de retrait avec les mêmes standards sociaux que la construction.</w:t>
            </w:r>
          </w:p>
          <w:p w14:paraId="2D17BAE4" w14:textId="2E3CFA73" w:rsidR="00831E19" w:rsidRPr="009E62C6" w:rsidRDefault="00831E19">
            <w:pPr>
              <w:widowControl w:val="0"/>
              <w:spacing w:before="0" w:after="0" w:line="240" w:lineRule="auto"/>
              <w:jc w:val="left"/>
              <w:rPr>
                <w:rFonts w:cs="Arial"/>
                <w:sz w:val="18"/>
                <w:szCs w:val="18"/>
              </w:rPr>
            </w:pPr>
            <w:r w:rsidRPr="009E62C6">
              <w:rPr>
                <w:rFonts w:cs="Arial"/>
                <w:sz w:val="18"/>
                <w:szCs w:val="18"/>
              </w:rPr>
              <w:t xml:space="preserve">Consolider les mécanismes de plainte et de suivi participatif au-delà de la fin technique du </w:t>
            </w:r>
            <w:r w:rsidR="00363AE7">
              <w:rPr>
                <w:rFonts w:cs="Arial"/>
                <w:sz w:val="18"/>
                <w:szCs w:val="18"/>
              </w:rPr>
              <w:t>sous-</w:t>
            </w:r>
            <w:r w:rsidRPr="009E62C6">
              <w:rPr>
                <w:rFonts w:cs="Arial"/>
                <w:sz w:val="18"/>
                <w:szCs w:val="18"/>
              </w:rPr>
              <w:t>projet.</w:t>
            </w:r>
          </w:p>
        </w:tc>
        <w:tc>
          <w:tcPr>
            <w:tcW w:w="729" w:type="pct"/>
            <w:shd w:val="clear" w:color="auto" w:fill="FFC000"/>
          </w:tcPr>
          <w:p w14:paraId="0269976C" w14:textId="77777777" w:rsidR="00831E19" w:rsidRPr="009E62C6" w:rsidRDefault="00831E19">
            <w:pPr>
              <w:spacing w:before="0" w:after="0" w:line="240" w:lineRule="auto"/>
              <w:rPr>
                <w:sz w:val="18"/>
                <w:szCs w:val="18"/>
              </w:rPr>
            </w:pPr>
          </w:p>
        </w:tc>
        <w:tc>
          <w:tcPr>
            <w:tcW w:w="728" w:type="pct"/>
            <w:shd w:val="clear" w:color="auto" w:fill="FFFF00"/>
          </w:tcPr>
          <w:p w14:paraId="27E2AE80" w14:textId="77777777" w:rsidR="00831E19" w:rsidRPr="009E62C6" w:rsidRDefault="00831E19">
            <w:pPr>
              <w:spacing w:before="0" w:after="0" w:line="240" w:lineRule="auto"/>
              <w:rPr>
                <w:sz w:val="18"/>
                <w:szCs w:val="18"/>
              </w:rPr>
            </w:pPr>
          </w:p>
        </w:tc>
      </w:tr>
      <w:tr w:rsidR="00831E19" w:rsidRPr="009E62C6" w14:paraId="04E9C956" w14:textId="77777777">
        <w:trPr>
          <w:cantSplit/>
          <w:trHeight w:val="1134"/>
        </w:trPr>
        <w:tc>
          <w:tcPr>
            <w:tcW w:w="302" w:type="pct"/>
            <w:textDirection w:val="btLr"/>
          </w:tcPr>
          <w:p w14:paraId="33DEFDF9" w14:textId="77777777" w:rsidR="00831E19" w:rsidRPr="009E62C6" w:rsidRDefault="00831E19">
            <w:pPr>
              <w:spacing w:before="0" w:after="0" w:line="240" w:lineRule="auto"/>
              <w:ind w:left="113" w:right="113"/>
              <w:jc w:val="left"/>
              <w:rPr>
                <w:sz w:val="18"/>
                <w:szCs w:val="18"/>
              </w:rPr>
            </w:pPr>
            <w:r w:rsidRPr="009E62C6">
              <w:rPr>
                <w:rFonts w:cs="Arial"/>
                <w:sz w:val="18"/>
                <w:szCs w:val="18"/>
                <w:lang w:val="fr-CA" w:eastAsia="de-DE"/>
              </w:rPr>
              <w:t>Toutes les phases</w:t>
            </w:r>
          </w:p>
        </w:tc>
        <w:tc>
          <w:tcPr>
            <w:tcW w:w="557" w:type="pct"/>
          </w:tcPr>
          <w:p w14:paraId="0CC1FF4B" w14:textId="77777777" w:rsidR="00831E19" w:rsidRPr="009E62C6" w:rsidRDefault="00831E19">
            <w:pPr>
              <w:widowControl w:val="0"/>
              <w:spacing w:before="0" w:after="0" w:line="240" w:lineRule="auto"/>
              <w:jc w:val="center"/>
              <w:rPr>
                <w:rFonts w:cs="Arial"/>
                <w:sz w:val="18"/>
                <w:szCs w:val="18"/>
              </w:rPr>
            </w:pPr>
          </w:p>
          <w:p w14:paraId="66490439" w14:textId="77777777" w:rsidR="00831E19" w:rsidRPr="009E62C6" w:rsidRDefault="00831E19">
            <w:pPr>
              <w:spacing w:before="0" w:after="0" w:line="240" w:lineRule="auto"/>
              <w:jc w:val="center"/>
              <w:rPr>
                <w:sz w:val="18"/>
                <w:szCs w:val="18"/>
              </w:rPr>
            </w:pPr>
            <w:r w:rsidRPr="009E62C6">
              <w:rPr>
                <w:rFonts w:cs="Arial"/>
                <w:sz w:val="18"/>
                <w:szCs w:val="18"/>
              </w:rPr>
              <w:t>Patrimoine culturel</w:t>
            </w:r>
          </w:p>
        </w:tc>
        <w:tc>
          <w:tcPr>
            <w:tcW w:w="811" w:type="pct"/>
          </w:tcPr>
          <w:p w14:paraId="1A33E5D0" w14:textId="77777777" w:rsidR="00831E19" w:rsidRPr="009E62C6" w:rsidRDefault="00831E19">
            <w:pPr>
              <w:widowControl w:val="0"/>
              <w:spacing w:before="0" w:after="0" w:line="240" w:lineRule="auto"/>
              <w:jc w:val="left"/>
              <w:rPr>
                <w:rFonts w:cs="Arial"/>
                <w:sz w:val="18"/>
                <w:szCs w:val="18"/>
                <w:lang w:eastAsia="de-DE"/>
              </w:rPr>
            </w:pPr>
            <w:r w:rsidRPr="009E62C6">
              <w:rPr>
                <w:rFonts w:cs="Arial"/>
                <w:sz w:val="18"/>
                <w:szCs w:val="18"/>
              </w:rPr>
              <w:t xml:space="preserve">Perturbation autour des lieux de cultes et de mémoire </w:t>
            </w:r>
          </w:p>
          <w:p w14:paraId="54040DA4" w14:textId="77777777" w:rsidR="00831E19" w:rsidRPr="009E62C6" w:rsidRDefault="00831E19">
            <w:pPr>
              <w:spacing w:before="0" w:after="0" w:line="240" w:lineRule="auto"/>
              <w:jc w:val="left"/>
              <w:rPr>
                <w:sz w:val="18"/>
                <w:szCs w:val="18"/>
              </w:rPr>
            </w:pPr>
            <w:r w:rsidRPr="009E62C6">
              <w:rPr>
                <w:rFonts w:cs="Arial"/>
                <w:sz w:val="18"/>
                <w:szCs w:val="18"/>
              </w:rPr>
              <w:t>Risque de découverte fortuite</w:t>
            </w:r>
          </w:p>
        </w:tc>
        <w:tc>
          <w:tcPr>
            <w:tcW w:w="1873" w:type="pct"/>
          </w:tcPr>
          <w:p w14:paraId="3A8C2572" w14:textId="77777777" w:rsidR="00831E19" w:rsidRPr="009E62C6" w:rsidRDefault="00831E19">
            <w:pPr>
              <w:widowControl w:val="0"/>
              <w:spacing w:before="0" w:after="0" w:line="240" w:lineRule="auto"/>
              <w:jc w:val="left"/>
              <w:rPr>
                <w:rFonts w:cs="Arial"/>
                <w:sz w:val="18"/>
                <w:szCs w:val="18"/>
              </w:rPr>
            </w:pPr>
            <w:r w:rsidRPr="009E62C6">
              <w:rPr>
                <w:rFonts w:cs="Arial"/>
                <w:sz w:val="18"/>
                <w:szCs w:val="18"/>
              </w:rPr>
              <w:t>Collaborer avec la Direction Nationale du Patrimoine Culturel et les autorités locales en cas de découvertes fortuites, en appliquant une procédure dédiée ;</w:t>
            </w:r>
          </w:p>
          <w:p w14:paraId="2D854A3A" w14:textId="77777777" w:rsidR="00831E19" w:rsidRPr="009E62C6" w:rsidRDefault="00831E19">
            <w:pPr>
              <w:spacing w:before="0" w:after="0" w:line="240" w:lineRule="auto"/>
              <w:jc w:val="left"/>
              <w:rPr>
                <w:sz w:val="18"/>
                <w:szCs w:val="18"/>
              </w:rPr>
            </w:pPr>
            <w:r w:rsidRPr="009E62C6">
              <w:rPr>
                <w:rFonts w:cs="Arial"/>
                <w:sz w:val="18"/>
                <w:szCs w:val="18"/>
              </w:rPr>
              <w:t>Sensibiliser l’ensemble des travailleurs au respect des us, coutumes et valeurs des communautés locales.</w:t>
            </w:r>
          </w:p>
        </w:tc>
        <w:tc>
          <w:tcPr>
            <w:tcW w:w="729" w:type="pct"/>
            <w:shd w:val="clear" w:color="auto" w:fill="FFFF00"/>
          </w:tcPr>
          <w:p w14:paraId="6D7D554E" w14:textId="77777777" w:rsidR="00831E19" w:rsidRPr="009E62C6" w:rsidRDefault="00831E19">
            <w:pPr>
              <w:spacing w:before="0" w:after="0" w:line="240" w:lineRule="auto"/>
              <w:rPr>
                <w:sz w:val="18"/>
                <w:szCs w:val="18"/>
              </w:rPr>
            </w:pPr>
          </w:p>
        </w:tc>
        <w:tc>
          <w:tcPr>
            <w:tcW w:w="728" w:type="pct"/>
            <w:shd w:val="clear" w:color="auto" w:fill="FFFF00"/>
          </w:tcPr>
          <w:p w14:paraId="7C3E810D" w14:textId="77777777" w:rsidR="00831E19" w:rsidRPr="009E62C6" w:rsidRDefault="00831E19">
            <w:pPr>
              <w:spacing w:before="0" w:after="0" w:line="240" w:lineRule="auto"/>
              <w:rPr>
                <w:sz w:val="18"/>
                <w:szCs w:val="18"/>
              </w:rPr>
            </w:pPr>
          </w:p>
        </w:tc>
      </w:tr>
    </w:tbl>
    <w:p w14:paraId="53F052E0" w14:textId="77777777" w:rsidR="00EB3AEE" w:rsidRDefault="00EB3AEE" w:rsidP="004172AE">
      <w:pPr>
        <w:spacing w:line="276" w:lineRule="auto"/>
        <w:rPr>
          <w:rFonts w:cs="Arial"/>
          <w:szCs w:val="22"/>
        </w:rPr>
      </w:pPr>
    </w:p>
    <w:p w14:paraId="3C78DAEF" w14:textId="00CD02C8" w:rsidR="002718D0" w:rsidRDefault="002718D0" w:rsidP="004172AE">
      <w:pPr>
        <w:spacing w:line="276" w:lineRule="auto"/>
        <w:rPr>
          <w:rFonts w:cs="Arial"/>
          <w:szCs w:val="22"/>
        </w:rPr>
      </w:pPr>
      <w:r>
        <w:rPr>
          <w:rFonts w:cs="Arial"/>
          <w:szCs w:val="22"/>
        </w:rPr>
        <w:br w:type="page"/>
      </w:r>
    </w:p>
    <w:p w14:paraId="3C78DAF0" w14:textId="77777777" w:rsidR="002718D0" w:rsidRDefault="002718D0" w:rsidP="00840979">
      <w:pPr>
        <w:numPr>
          <w:ilvl w:val="0"/>
          <w:numId w:val="13"/>
        </w:numPr>
        <w:spacing w:line="276" w:lineRule="auto"/>
        <w:rPr>
          <w:rFonts w:cs="Arial"/>
          <w:szCs w:val="22"/>
        </w:rPr>
        <w:sectPr w:rsidR="002718D0">
          <w:pgSz w:w="16838" w:h="11906" w:orient="landscape"/>
          <w:pgMar w:top="1418" w:right="1134" w:bottom="1418" w:left="1418" w:header="709" w:footer="709" w:gutter="0"/>
          <w:cols w:space="708"/>
          <w:docGrid w:linePitch="360"/>
        </w:sectPr>
      </w:pPr>
    </w:p>
    <w:p w14:paraId="3C78DAF1" w14:textId="63453674" w:rsidR="002718D0" w:rsidRDefault="002718D0" w:rsidP="00406629">
      <w:pPr>
        <w:pStyle w:val="Titre2"/>
      </w:pPr>
      <w:bookmarkStart w:id="1021" w:name="_Toc153367746"/>
      <w:bookmarkStart w:id="1022" w:name="_Toc153367338"/>
      <w:bookmarkStart w:id="1023" w:name="_Toc174535996"/>
      <w:bookmarkStart w:id="1024" w:name="_Toc236272785"/>
      <w:r>
        <w:t>Impacts cumulatifs</w:t>
      </w:r>
      <w:bookmarkEnd w:id="1021"/>
      <w:bookmarkEnd w:id="1022"/>
      <w:r>
        <w:t xml:space="preserve"> du sous-projet</w:t>
      </w:r>
      <w:bookmarkEnd w:id="1023"/>
      <w:bookmarkEnd w:id="1024"/>
    </w:p>
    <w:p w14:paraId="518CB71C" w14:textId="77777777" w:rsidR="00B12978" w:rsidRPr="00B12978" w:rsidRDefault="00B12978" w:rsidP="00B12978">
      <w:pPr>
        <w:spacing w:line="276" w:lineRule="auto"/>
        <w:rPr>
          <w:rFonts w:eastAsiaTheme="majorEastAsia" w:cs="Arial"/>
        </w:rPr>
      </w:pPr>
      <w:r w:rsidRPr="00B12978">
        <w:rPr>
          <w:rFonts w:eastAsiaTheme="majorEastAsia" w:cs="Arial"/>
        </w:rPr>
        <w:t>Les impacts cumulatifs correspondent aux effets combinés susceptibles de résulter de l’interaction entre les impacts du présent sous-projet et ceux d’autres projets ou activités existants, en cours ou raisonnablement prévisibles dans la même zone géographique, affectant les mêmes composantes environnementales et sociales.</w:t>
      </w:r>
    </w:p>
    <w:p w14:paraId="1E598849" w14:textId="77777777" w:rsidR="00B12978" w:rsidRPr="00857AD9" w:rsidRDefault="00B12978" w:rsidP="00B12978">
      <w:pPr>
        <w:spacing w:line="276" w:lineRule="auto"/>
        <w:rPr>
          <w:rFonts w:eastAsiaTheme="majorEastAsia" w:cs="Arial"/>
        </w:rPr>
      </w:pPr>
      <w:r w:rsidRPr="00B12978">
        <w:rPr>
          <w:rFonts w:eastAsiaTheme="majorEastAsia" w:cs="Arial"/>
        </w:rPr>
        <w:t xml:space="preserve">Dans le cas du présent sous-projet, les travaux concernent principalement la pose de conduites et la réalisation d’ouvrages hydrauliques en milieu urbain et périurbain déjà fortement anthropisé. Les impacts identifiés sont pour l’essentiel localisés, temporaires et réversibles, notamment en ce qui concerne les nuisances sonores, la circulation routière, la qualité de l’air, la sécurité des personnes et les perturbations </w:t>
      </w:r>
      <w:r w:rsidRPr="00857AD9">
        <w:rPr>
          <w:rFonts w:eastAsiaTheme="majorEastAsia" w:cs="Arial"/>
        </w:rPr>
        <w:t>socioéconomiques.</w:t>
      </w:r>
    </w:p>
    <w:p w14:paraId="6BCE2D90" w14:textId="5CFC937C" w:rsidR="00B12978" w:rsidRPr="00B12978" w:rsidRDefault="00236B99" w:rsidP="00B12978">
      <w:pPr>
        <w:spacing w:line="276" w:lineRule="auto"/>
        <w:rPr>
          <w:rFonts w:eastAsiaTheme="majorEastAsia" w:cs="Arial"/>
        </w:rPr>
      </w:pPr>
      <w:r w:rsidRPr="00857AD9">
        <w:rPr>
          <w:rFonts w:eastAsiaTheme="majorEastAsia" w:cs="Arial"/>
        </w:rPr>
        <w:t>Les rencontres avec les différents acteurs aussi bien les observations de terrain ne mentionnent a</w:t>
      </w:r>
      <w:r w:rsidR="00B12978" w:rsidRPr="00857AD9">
        <w:rPr>
          <w:rFonts w:eastAsiaTheme="majorEastAsia" w:cs="Arial"/>
        </w:rPr>
        <w:t>ucun</w:t>
      </w:r>
      <w:r w:rsidR="00B12978" w:rsidRPr="00B12978">
        <w:rPr>
          <w:rFonts w:eastAsiaTheme="majorEastAsia" w:cs="Arial"/>
        </w:rPr>
        <w:t xml:space="preserve"> autre projet d’infrastructure majeur concomitant, susceptible de générer des effets additionnels significatifs sur les mêmes emprises et durant la même période, n’a été identifié au moment de la réalisation de l’étude. Par conséquent, les risques d’amplification des impacts environnementaux et sociaux par effet cumulatif demeurent limités.</w:t>
      </w:r>
    </w:p>
    <w:p w14:paraId="5FB6CD5E" w14:textId="77777777" w:rsidR="00B12978" w:rsidRPr="00B12978" w:rsidRDefault="00B12978" w:rsidP="00B12978">
      <w:pPr>
        <w:spacing w:line="276" w:lineRule="auto"/>
        <w:rPr>
          <w:rFonts w:eastAsiaTheme="majorEastAsia" w:cs="Arial"/>
        </w:rPr>
      </w:pPr>
      <w:r w:rsidRPr="00B12978">
        <w:rPr>
          <w:rFonts w:eastAsiaTheme="majorEastAsia" w:cs="Arial"/>
        </w:rPr>
        <w:t>Toutefois, dans certaines zones urbaines où des travaux ponctuels d’aménagement, d’entretien des voiries ou de réseaux peuvent se succéder, des effets cumulatifs temporaires peuvent survenir, notamment en matière de nuisances sonores, de perturbation de la circulation et de gêne pour les riverains. Ces effets restent de faible ampleur et peuvent être maîtrisés par une bonne coordination des interventions, une planification adéquate des travaux et l’application rigoureuse des mesures de gestion environnementale et sociale prévues.</w:t>
      </w:r>
    </w:p>
    <w:p w14:paraId="1ACE6C38" w14:textId="3AE4CB40" w:rsidR="00CA4A70" w:rsidRPr="00857AD9" w:rsidRDefault="00B12978" w:rsidP="00857AD9">
      <w:pPr>
        <w:spacing w:line="276" w:lineRule="auto"/>
        <w:rPr>
          <w:rFonts w:eastAsiaTheme="majorEastAsia" w:cs="Arial"/>
        </w:rPr>
      </w:pPr>
      <w:r w:rsidRPr="00B12978">
        <w:rPr>
          <w:rFonts w:eastAsiaTheme="majorEastAsia" w:cs="Arial"/>
        </w:rPr>
        <w:t>Dans l’ensemble, les impacts cumulatifs du sous-projet sont ju</w:t>
      </w:r>
      <w:r w:rsidRPr="00D02DD1">
        <w:rPr>
          <w:rFonts w:eastAsiaTheme="majorEastAsia" w:cs="Arial"/>
        </w:rPr>
        <w:t xml:space="preserve">gés </w:t>
      </w:r>
      <w:r w:rsidRPr="005277E0">
        <w:rPr>
          <w:rFonts w:eastAsiaTheme="majorEastAsia" w:cs="Arial"/>
        </w:rPr>
        <w:t>faibles</w:t>
      </w:r>
      <w:r w:rsidRPr="00D02DD1">
        <w:rPr>
          <w:rFonts w:eastAsiaTheme="majorEastAsia" w:cs="Arial"/>
        </w:rPr>
        <w:t xml:space="preserve"> e</w:t>
      </w:r>
      <w:r w:rsidRPr="00B12978">
        <w:rPr>
          <w:rFonts w:eastAsiaTheme="majorEastAsia" w:cs="Arial"/>
        </w:rPr>
        <w:t>t ne sont pas susceptibles d’entraîner des effets significatifs à moyen ou long terme sur l’environnement biophysique et humain</w:t>
      </w:r>
      <w:r w:rsidR="00236B99">
        <w:rPr>
          <w:rFonts w:eastAsiaTheme="majorEastAsia" w:cs="Arial"/>
        </w:rPr>
        <w:t>.</w:t>
      </w:r>
    </w:p>
    <w:p w14:paraId="1BFF8FF6" w14:textId="77777777" w:rsidR="009C58B5" w:rsidRDefault="009C58B5">
      <w:pPr>
        <w:spacing w:after="0" w:line="276" w:lineRule="auto"/>
        <w:ind w:left="360"/>
        <w:rPr>
          <w:rFonts w:eastAsiaTheme="majorEastAsia" w:cs="Arial"/>
        </w:rPr>
      </w:pPr>
    </w:p>
    <w:p w14:paraId="3C78DAFC" w14:textId="77777777" w:rsidR="002718D0" w:rsidRDefault="002718D0" w:rsidP="00840979">
      <w:pPr>
        <w:numPr>
          <w:ilvl w:val="0"/>
          <w:numId w:val="11"/>
        </w:numPr>
        <w:spacing w:line="276" w:lineRule="auto"/>
        <w:rPr>
          <w:rFonts w:eastAsiaTheme="majorEastAsia" w:cs="Arial"/>
          <w:szCs w:val="22"/>
          <w:lang w:eastAsia="de-DE"/>
        </w:rPr>
      </w:pPr>
      <w:r>
        <w:rPr>
          <w:rFonts w:cs="Arial"/>
          <w:szCs w:val="22"/>
          <w:lang w:eastAsia="de-DE"/>
        </w:rPr>
        <w:br w:type="page"/>
      </w:r>
    </w:p>
    <w:p w14:paraId="3C78DAFD" w14:textId="77777777" w:rsidR="002718D0" w:rsidRDefault="002718D0" w:rsidP="00166DD3">
      <w:pPr>
        <w:pStyle w:val="Titre1"/>
      </w:pPr>
      <w:bookmarkStart w:id="1025" w:name="_Toc50203534"/>
      <w:bookmarkStart w:id="1026" w:name="_Toc133697683"/>
      <w:bookmarkStart w:id="1027" w:name="_Toc153367341"/>
      <w:bookmarkStart w:id="1028" w:name="_Toc151649436"/>
      <w:bookmarkStart w:id="1029" w:name="_Toc153367749"/>
      <w:bookmarkStart w:id="1030" w:name="_Toc174535997"/>
      <w:bookmarkStart w:id="1031" w:name="_Toc236272786"/>
      <w:r>
        <w:t>PLAN DE GESTION ENVIRONNEMENTALE ET SOCIALE</w:t>
      </w:r>
      <w:bookmarkEnd w:id="1025"/>
      <w:bookmarkEnd w:id="1026"/>
      <w:bookmarkEnd w:id="1027"/>
      <w:bookmarkEnd w:id="1028"/>
      <w:bookmarkEnd w:id="1029"/>
      <w:bookmarkEnd w:id="1030"/>
      <w:bookmarkEnd w:id="1031"/>
      <w:r>
        <w:t xml:space="preserve"> </w:t>
      </w:r>
      <w:bookmarkStart w:id="1032" w:name="_Hlk48647183"/>
    </w:p>
    <w:p w14:paraId="3C78DAFE" w14:textId="77777777" w:rsidR="002718D0" w:rsidRDefault="002718D0" w:rsidP="000608C3">
      <w:pPr>
        <w:spacing w:before="0" w:after="0" w:line="276" w:lineRule="auto"/>
        <w:rPr>
          <w:rFonts w:cs="Arial"/>
        </w:rPr>
      </w:pPr>
      <w:r>
        <w:rPr>
          <w:rFonts w:cs="Arial"/>
        </w:rPr>
        <w:t>Ce chapitre établit un cadre opérationnel pour la mise en œuvre efficace et le suivi adéquat des mesures d'atténuation recommandées dans le présent rapport d'Étude d'Impact Environnemental et Social (EIES). Il comprend un programme détaillé pour la mise en place des mesures, un programme de surveillance et de suivi impliquant les parties prenantes, ainsi qu'une estimation des coûts afin de garantir leur application effective.</w:t>
      </w:r>
    </w:p>
    <w:p w14:paraId="3C78DAFF" w14:textId="77777777" w:rsidR="002718D0" w:rsidRPr="00E91983" w:rsidRDefault="002718D0" w:rsidP="00D32718">
      <w:pPr>
        <w:pStyle w:val="Titre2"/>
        <w:spacing w:after="40"/>
        <w:rPr>
          <w:sz w:val="24"/>
          <w:szCs w:val="24"/>
        </w:rPr>
      </w:pPr>
      <w:bookmarkStart w:id="1033" w:name="_Toc499047992"/>
      <w:bookmarkStart w:id="1034" w:name="_Toc498673561"/>
      <w:bookmarkStart w:id="1035" w:name="_Toc419765490"/>
      <w:bookmarkStart w:id="1036" w:name="_Toc499044212"/>
      <w:bookmarkStart w:id="1037" w:name="_Toc503128305"/>
      <w:bookmarkStart w:id="1038" w:name="_Toc417401102"/>
      <w:bookmarkStart w:id="1039" w:name="_Toc499048339"/>
      <w:bookmarkStart w:id="1040" w:name="_Toc524350018"/>
      <w:bookmarkStart w:id="1041" w:name="_Toc528346619"/>
      <w:bookmarkStart w:id="1042" w:name="_Toc133697684"/>
      <w:bookmarkStart w:id="1043" w:name="_Toc153367342"/>
      <w:bookmarkStart w:id="1044" w:name="_Toc12596600"/>
      <w:bookmarkStart w:id="1045" w:name="_Toc153367750"/>
      <w:bookmarkStart w:id="1046" w:name="_Toc50203535"/>
      <w:bookmarkStart w:id="1047" w:name="_Toc151649437"/>
      <w:bookmarkStart w:id="1048" w:name="_Toc531101003"/>
      <w:bookmarkStart w:id="1049" w:name="_Toc16072842"/>
      <w:bookmarkStart w:id="1050" w:name="_Toc174535998"/>
      <w:bookmarkStart w:id="1051" w:name="_Toc236272787"/>
      <w:r w:rsidRPr="00E91983">
        <w:rPr>
          <w:sz w:val="24"/>
          <w:szCs w:val="24"/>
        </w:rPr>
        <w:t>Objectifs du PGES</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p>
    <w:p w14:paraId="3C78DB00" w14:textId="64A13624" w:rsidR="002718D0" w:rsidRPr="00B54126" w:rsidRDefault="002718D0" w:rsidP="00E2416E">
      <w:pPr>
        <w:spacing w:before="0" w:after="0" w:line="276" w:lineRule="auto"/>
        <w:rPr>
          <w:rFonts w:cs="Arial"/>
        </w:rPr>
      </w:pPr>
      <w:r w:rsidRPr="00B54126">
        <w:rPr>
          <w:rFonts w:cs="Arial"/>
        </w:rPr>
        <w:t>Le Plan de Gestion Environnementale et Sociale (PGES) vise à préciser l'ensemble des dispositions à mettre en œuvre</w:t>
      </w:r>
      <w:r w:rsidR="006847CA" w:rsidRPr="006847CA">
        <w:rPr>
          <w:rFonts w:cs="Arial"/>
        </w:rPr>
        <w:t xml:space="preserve"> </w:t>
      </w:r>
      <w:r w:rsidR="006847CA" w:rsidRPr="00510870">
        <w:rPr>
          <w:rFonts w:cs="Arial"/>
        </w:rPr>
        <w:t xml:space="preserve">conformément au </w:t>
      </w:r>
      <w:r w:rsidR="006847CA" w:rsidRPr="00613D51">
        <w:rPr>
          <w:rFonts w:cs="Arial"/>
        </w:rPr>
        <w:t>principe de la hiérarchie d’atténuation</w:t>
      </w:r>
      <w:r w:rsidR="00AF068F">
        <w:rPr>
          <w:rFonts w:cs="Arial"/>
        </w:rPr>
        <w:t xml:space="preserve"> notamment</w:t>
      </w:r>
      <w:r w:rsidR="006847CA" w:rsidRPr="00510870">
        <w:rPr>
          <w:rFonts w:cs="Arial"/>
        </w:rPr>
        <w:t xml:space="preserve"> </w:t>
      </w:r>
      <w:r w:rsidR="006847CA" w:rsidRPr="00613D51">
        <w:rPr>
          <w:rFonts w:cs="Arial"/>
        </w:rPr>
        <w:t>éviter, réduire, atténuer ou compenser les impacts négatifs</w:t>
      </w:r>
      <w:r w:rsidR="006847CA" w:rsidRPr="00510870">
        <w:rPr>
          <w:rFonts w:cs="Arial"/>
        </w:rPr>
        <w:t xml:space="preserve">, tout en </w:t>
      </w:r>
      <w:r w:rsidR="006847CA" w:rsidRPr="00613D51">
        <w:rPr>
          <w:rFonts w:cs="Arial"/>
        </w:rPr>
        <w:t>bonifiant les impacts positifs</w:t>
      </w:r>
      <w:r w:rsidRPr="00B54126">
        <w:rPr>
          <w:rFonts w:cs="Arial"/>
        </w:rPr>
        <w:t xml:space="preserve"> du </w:t>
      </w:r>
      <w:r w:rsidR="00363AE7">
        <w:rPr>
          <w:rFonts w:cs="Arial"/>
        </w:rPr>
        <w:t>sous-</w:t>
      </w:r>
      <w:r w:rsidRPr="00B54126">
        <w:rPr>
          <w:rFonts w:cs="Arial"/>
        </w:rPr>
        <w:t xml:space="preserve">projet durant les phases de préparation, de construction et d'exploitation des infrastructures </w:t>
      </w:r>
    </w:p>
    <w:p w14:paraId="3C78DB01" w14:textId="77777777" w:rsidR="002718D0" w:rsidRDefault="002718D0">
      <w:pPr>
        <w:spacing w:after="0" w:line="276" w:lineRule="auto"/>
        <w:rPr>
          <w:rFonts w:cs="Arial"/>
        </w:rPr>
      </w:pPr>
      <w:r>
        <w:rPr>
          <w:rFonts w:cs="Arial"/>
        </w:rPr>
        <w:t>Mis en œuvre par la SOMAPEP SA, le PGES a pour objectifs de :</w:t>
      </w:r>
    </w:p>
    <w:p w14:paraId="3C78DB02" w14:textId="77777777" w:rsidR="002718D0" w:rsidRDefault="002718D0" w:rsidP="00840979">
      <w:pPr>
        <w:numPr>
          <w:ilvl w:val="0"/>
          <w:numId w:val="14"/>
        </w:numPr>
        <w:spacing w:after="0" w:line="276" w:lineRule="auto"/>
        <w:rPr>
          <w:rFonts w:cs="Arial"/>
        </w:rPr>
      </w:pPr>
      <w:r>
        <w:rPr>
          <w:rFonts w:cs="Arial"/>
        </w:rPr>
        <w:t>Assurer le respect des exigences du cadre réglementaire malien et des Normes Environnementales et Sociales (NES) de la Banque mondiale ;</w:t>
      </w:r>
    </w:p>
    <w:p w14:paraId="11D3BE8A" w14:textId="77777777" w:rsidR="00EA6D47" w:rsidRPr="00EA6D47" w:rsidRDefault="00EA6D47" w:rsidP="00840979">
      <w:pPr>
        <w:numPr>
          <w:ilvl w:val="0"/>
          <w:numId w:val="14"/>
        </w:numPr>
        <w:spacing w:after="0" w:line="276" w:lineRule="auto"/>
        <w:rPr>
          <w:rFonts w:cs="Arial"/>
        </w:rPr>
      </w:pPr>
      <w:r w:rsidRPr="00613D51">
        <w:rPr>
          <w:rFonts w:cs="Arial"/>
        </w:rPr>
        <w:t>Éviter</w:t>
      </w:r>
      <w:r w:rsidR="00311033" w:rsidRPr="00613D51">
        <w:rPr>
          <w:rFonts w:cs="Arial"/>
        </w:rPr>
        <w:t>, réduire, atténuer ou compenser les impacts négatifs</w:t>
      </w:r>
      <w:r w:rsidR="00311033" w:rsidRPr="00510870">
        <w:rPr>
          <w:rFonts w:cs="Arial"/>
        </w:rPr>
        <w:t xml:space="preserve">, tout en </w:t>
      </w:r>
      <w:r w:rsidR="00311033" w:rsidRPr="00613D51">
        <w:rPr>
          <w:rFonts w:cs="Arial"/>
        </w:rPr>
        <w:t>bonifiant les impacts positifs</w:t>
      </w:r>
      <w:r w:rsidR="00311033">
        <w:rPr>
          <w:rFonts w:eastAsiaTheme="minorHAnsi" w:cs="Arial"/>
          <w:szCs w:val="22"/>
          <w:lang w:eastAsia="en-US"/>
        </w:rPr>
        <w:t> ;</w:t>
      </w:r>
    </w:p>
    <w:p w14:paraId="3C78DB04" w14:textId="6BEA2D2B" w:rsidR="002718D0" w:rsidRDefault="002718D0" w:rsidP="00840979">
      <w:pPr>
        <w:numPr>
          <w:ilvl w:val="0"/>
          <w:numId w:val="14"/>
        </w:numPr>
        <w:spacing w:after="0" w:line="276" w:lineRule="auto"/>
        <w:rPr>
          <w:rFonts w:cs="Arial"/>
        </w:rPr>
      </w:pPr>
      <w:r>
        <w:rPr>
          <w:rFonts w:cs="Arial"/>
        </w:rPr>
        <w:t>Suivre l’application effective des mesures de gestion retenues ;</w:t>
      </w:r>
    </w:p>
    <w:p w14:paraId="3C78DB05" w14:textId="77777777" w:rsidR="002718D0" w:rsidRDefault="002718D0" w:rsidP="00840979">
      <w:pPr>
        <w:numPr>
          <w:ilvl w:val="0"/>
          <w:numId w:val="14"/>
        </w:numPr>
        <w:spacing w:after="0" w:line="276" w:lineRule="auto"/>
        <w:rPr>
          <w:rFonts w:cs="Arial"/>
          <w:szCs w:val="22"/>
        </w:rPr>
      </w:pPr>
      <w:r>
        <w:rPr>
          <w:rFonts w:cs="Arial"/>
          <w:szCs w:val="22"/>
        </w:rPr>
        <w:t xml:space="preserve">Garantir la prise en compte effective des préoccupations des parties prenantes </w:t>
      </w:r>
    </w:p>
    <w:p w14:paraId="3C78DB06" w14:textId="77777777" w:rsidR="002718D0" w:rsidRDefault="002718D0" w:rsidP="00840979">
      <w:pPr>
        <w:numPr>
          <w:ilvl w:val="0"/>
          <w:numId w:val="14"/>
        </w:numPr>
        <w:spacing w:after="0" w:line="276" w:lineRule="auto"/>
        <w:rPr>
          <w:rFonts w:cs="Arial"/>
        </w:rPr>
      </w:pPr>
      <w:r>
        <w:rPr>
          <w:rFonts w:cs="Arial"/>
        </w:rPr>
        <w:t xml:space="preserve">Définir clairement les rôles, responsabilités et modalités de suivi des parties </w:t>
      </w:r>
    </w:p>
    <w:p w14:paraId="3C78DB07" w14:textId="77777777" w:rsidR="002718D0" w:rsidRDefault="002718D0" w:rsidP="00840979">
      <w:pPr>
        <w:numPr>
          <w:ilvl w:val="0"/>
          <w:numId w:val="14"/>
        </w:numPr>
        <w:spacing w:after="0" w:line="276" w:lineRule="auto"/>
        <w:rPr>
          <w:rFonts w:cs="Arial"/>
          <w:lang w:eastAsia="en-GB"/>
        </w:rPr>
      </w:pPr>
      <w:r>
        <w:rPr>
          <w:rFonts w:cs="Arial"/>
          <w:lang w:eastAsia="en-GB"/>
        </w:rPr>
        <w:t xml:space="preserve">Internaliser le coût de la mise en œuvre des mesures. </w:t>
      </w:r>
      <w:bookmarkStart w:id="1052" w:name="_Toc151649438"/>
      <w:bookmarkStart w:id="1053" w:name="_Toc50203538"/>
      <w:bookmarkStart w:id="1054" w:name="_Toc133697687"/>
      <w:bookmarkStart w:id="1055" w:name="_Toc153367343"/>
      <w:bookmarkStart w:id="1056" w:name="_Toc153367751"/>
      <w:bookmarkStart w:id="1057" w:name="_Toc174535999"/>
      <w:bookmarkStart w:id="1058" w:name="_Toc529401722"/>
    </w:p>
    <w:p w14:paraId="3C78DB08" w14:textId="77777777" w:rsidR="002718D0" w:rsidRPr="00E91983" w:rsidRDefault="002718D0" w:rsidP="00E91983">
      <w:pPr>
        <w:pStyle w:val="Titre2"/>
        <w:spacing w:after="40"/>
        <w:rPr>
          <w:sz w:val="24"/>
          <w:szCs w:val="24"/>
        </w:rPr>
      </w:pPr>
      <w:bookmarkStart w:id="1059" w:name="_Toc236272788"/>
      <w:r w:rsidRPr="00E91983">
        <w:rPr>
          <w:sz w:val="24"/>
          <w:szCs w:val="24"/>
        </w:rPr>
        <w:t>Programme de surveillance environnementale et sociale</w:t>
      </w:r>
      <w:bookmarkEnd w:id="1052"/>
      <w:bookmarkEnd w:id="1053"/>
      <w:bookmarkEnd w:id="1054"/>
      <w:bookmarkEnd w:id="1055"/>
      <w:bookmarkEnd w:id="1056"/>
      <w:bookmarkEnd w:id="1057"/>
      <w:bookmarkEnd w:id="1059"/>
    </w:p>
    <w:p w14:paraId="3C78DB09" w14:textId="65820B81" w:rsidR="002718D0" w:rsidRDefault="002718D0">
      <w:pPr>
        <w:spacing w:after="0" w:line="276" w:lineRule="auto"/>
        <w:ind w:left="24" w:right="2" w:hanging="10"/>
        <w:rPr>
          <w:rFonts w:eastAsia="Arial" w:cs="Arial"/>
        </w:rPr>
      </w:pPr>
      <w:r>
        <w:rPr>
          <w:rFonts w:eastAsia="Arial" w:cs="Arial"/>
        </w:rPr>
        <w:t xml:space="preserve">L’objectif du plan de surveillance environnementale et sociale est de s’assurer de l’efficacité de l’exécution des mesures environnementales et sociales pendant les travaux et donc de vérifier au niveau du milieu récepteur que : </w:t>
      </w:r>
    </w:p>
    <w:p w14:paraId="3C78DB0A" w14:textId="79BBDBAA" w:rsidR="002718D0" w:rsidRDefault="00E2416E" w:rsidP="00840979">
      <w:pPr>
        <w:numPr>
          <w:ilvl w:val="0"/>
          <w:numId w:val="15"/>
        </w:numPr>
        <w:spacing w:after="0" w:line="276" w:lineRule="auto"/>
        <w:ind w:left="709" w:hanging="357"/>
        <w:rPr>
          <w:rFonts w:eastAsia="Times New Roman" w:cs="Arial"/>
          <w:bCs/>
          <w:kern w:val="0"/>
          <w:lang w:eastAsia="de-DE"/>
          <w14:ligatures w14:val="none"/>
        </w:rPr>
      </w:pPr>
      <w:r>
        <w:rPr>
          <w:rFonts w:eastAsia="Times New Roman" w:cs="Arial"/>
          <w:bCs/>
          <w:kern w:val="0"/>
          <w:lang w:eastAsia="de-DE"/>
          <w14:ligatures w14:val="none"/>
        </w:rPr>
        <w:t>L</w:t>
      </w:r>
      <w:r w:rsidR="002718D0">
        <w:rPr>
          <w:rFonts w:eastAsia="Times New Roman" w:cs="Arial"/>
          <w:bCs/>
          <w:kern w:val="0"/>
          <w:lang w:eastAsia="de-DE"/>
          <w14:ligatures w14:val="none"/>
        </w:rPr>
        <w:t>e milieu physique n’est pas affecté par le sous-projet et que même si des rejets/émissions existent et que les valeurs mesurées/observées pour les indicateurs suivis dans des stations de référence restent en dessous de valeurs cibles de référence</w:t>
      </w:r>
      <w:r>
        <w:rPr>
          <w:rFonts w:eastAsia="Times New Roman" w:cs="Arial"/>
          <w:bCs/>
          <w:kern w:val="0"/>
          <w:lang w:eastAsia="de-DE"/>
          <w14:ligatures w14:val="none"/>
        </w:rPr>
        <w:t xml:space="preserve"> </w:t>
      </w:r>
      <w:r w:rsidR="002718D0">
        <w:rPr>
          <w:rFonts w:eastAsia="Times New Roman" w:cs="Arial"/>
          <w:bCs/>
          <w:kern w:val="0"/>
          <w:lang w:eastAsia="de-DE"/>
          <w14:ligatures w14:val="none"/>
        </w:rPr>
        <w:t xml:space="preserve">; </w:t>
      </w:r>
    </w:p>
    <w:p w14:paraId="3C78DB0B" w14:textId="3ED66E32" w:rsidR="002718D0" w:rsidRDefault="00E2416E" w:rsidP="00840979">
      <w:pPr>
        <w:numPr>
          <w:ilvl w:val="0"/>
          <w:numId w:val="15"/>
        </w:numPr>
        <w:spacing w:after="0" w:line="276" w:lineRule="auto"/>
        <w:ind w:left="709" w:hanging="357"/>
        <w:rPr>
          <w:rFonts w:eastAsia="Times New Roman" w:cs="Arial"/>
          <w:bCs/>
          <w:kern w:val="0"/>
          <w:lang w:eastAsia="de-DE"/>
          <w14:ligatures w14:val="none"/>
        </w:rPr>
      </w:pPr>
      <w:r>
        <w:rPr>
          <w:rFonts w:eastAsia="Times New Roman" w:cs="Arial"/>
          <w:bCs/>
          <w:kern w:val="0"/>
          <w:lang w:eastAsia="de-DE"/>
          <w14:ligatures w14:val="none"/>
        </w:rPr>
        <w:t>L</w:t>
      </w:r>
      <w:r w:rsidR="002718D0">
        <w:rPr>
          <w:rFonts w:eastAsia="Times New Roman" w:cs="Arial"/>
          <w:bCs/>
          <w:kern w:val="0"/>
          <w:lang w:eastAsia="de-DE"/>
          <w14:ligatures w14:val="none"/>
        </w:rPr>
        <w:t xml:space="preserve">es impacts induits par les modifications du milieu physique ne provoquent pas de nuisances significatives auprès de la population voisine du </w:t>
      </w:r>
      <w:r w:rsidR="00363AE7">
        <w:rPr>
          <w:rFonts w:eastAsia="Times New Roman" w:cs="Arial"/>
          <w:bCs/>
          <w:kern w:val="0"/>
          <w:lang w:eastAsia="de-DE"/>
          <w14:ligatures w14:val="none"/>
        </w:rPr>
        <w:t>sous-</w:t>
      </w:r>
      <w:r w:rsidR="002718D0">
        <w:rPr>
          <w:rFonts w:eastAsia="Times New Roman" w:cs="Arial"/>
          <w:bCs/>
          <w:kern w:val="0"/>
          <w:lang w:eastAsia="de-DE"/>
          <w14:ligatures w14:val="none"/>
        </w:rPr>
        <w:t>projet (bruits, poussières, disponibilité/qualité de l’eau…) ;</w:t>
      </w:r>
    </w:p>
    <w:p w14:paraId="3C78DB0C" w14:textId="5B0921DE" w:rsidR="002718D0" w:rsidRDefault="00E2416E" w:rsidP="00840979">
      <w:pPr>
        <w:numPr>
          <w:ilvl w:val="0"/>
          <w:numId w:val="15"/>
        </w:numPr>
        <w:spacing w:after="0" w:line="276" w:lineRule="auto"/>
        <w:ind w:left="709" w:hanging="357"/>
        <w:rPr>
          <w:rFonts w:eastAsia="Times New Roman" w:cs="Arial"/>
          <w:bCs/>
          <w:kern w:val="0"/>
          <w:lang w:eastAsia="de-DE"/>
          <w14:ligatures w14:val="none"/>
        </w:rPr>
      </w:pPr>
      <w:r>
        <w:rPr>
          <w:rFonts w:eastAsia="Times New Roman" w:cs="Arial"/>
          <w:bCs/>
          <w:kern w:val="0"/>
          <w:lang w:eastAsia="de-DE"/>
          <w14:ligatures w14:val="none"/>
        </w:rPr>
        <w:t>L</w:t>
      </w:r>
      <w:r w:rsidR="002718D0">
        <w:rPr>
          <w:rFonts w:eastAsia="Times New Roman" w:cs="Arial"/>
          <w:bCs/>
          <w:kern w:val="0"/>
          <w:lang w:eastAsia="de-DE"/>
          <w14:ligatures w14:val="none"/>
        </w:rPr>
        <w:t>e</w:t>
      </w:r>
      <w:r>
        <w:rPr>
          <w:rFonts w:eastAsia="Times New Roman" w:cs="Arial"/>
          <w:bCs/>
          <w:kern w:val="0"/>
          <w:lang w:eastAsia="de-DE"/>
          <w14:ligatures w14:val="none"/>
        </w:rPr>
        <w:t>s</w:t>
      </w:r>
      <w:r w:rsidR="002718D0">
        <w:rPr>
          <w:rFonts w:eastAsia="Times New Roman" w:cs="Arial"/>
          <w:bCs/>
          <w:kern w:val="0"/>
          <w:lang w:eastAsia="de-DE"/>
          <w14:ligatures w14:val="none"/>
        </w:rPr>
        <w:t xml:space="preserve"> écosystèmes fonctionnent normalement et les populations sensibles ne sont pas significativement affectées par le sous-projet et les travaux ; </w:t>
      </w:r>
    </w:p>
    <w:p w14:paraId="3C78DB0D" w14:textId="5BC919AB" w:rsidR="002718D0" w:rsidRDefault="00E2416E" w:rsidP="00840979">
      <w:pPr>
        <w:numPr>
          <w:ilvl w:val="0"/>
          <w:numId w:val="15"/>
        </w:numPr>
        <w:spacing w:after="0" w:line="276" w:lineRule="auto"/>
        <w:ind w:left="709" w:hanging="357"/>
        <w:rPr>
          <w:rFonts w:eastAsia="Times New Roman" w:cs="Arial"/>
          <w:bCs/>
          <w:kern w:val="0"/>
          <w:lang w:eastAsia="de-DE"/>
          <w14:ligatures w14:val="none"/>
        </w:rPr>
      </w:pPr>
      <w:r>
        <w:rPr>
          <w:rFonts w:eastAsia="Times New Roman" w:cs="Arial"/>
          <w:bCs/>
          <w:kern w:val="0"/>
          <w:lang w:eastAsia="de-DE"/>
          <w14:ligatures w14:val="none"/>
        </w:rPr>
        <w:t>L</w:t>
      </w:r>
      <w:r w:rsidR="002718D0">
        <w:rPr>
          <w:rFonts w:eastAsia="Times New Roman" w:cs="Arial"/>
          <w:bCs/>
          <w:kern w:val="0"/>
          <w:lang w:eastAsia="de-DE"/>
          <w14:ligatures w14:val="none"/>
        </w:rPr>
        <w:t>es mesures mises en œuvre réduisent suffisamment les impacts sur le milieu biophysique, et en fin sur les populations riveraines.</w:t>
      </w:r>
    </w:p>
    <w:p w14:paraId="3C78DB0E" w14:textId="619348EC" w:rsidR="002718D0" w:rsidRDefault="002718D0">
      <w:pPr>
        <w:spacing w:after="0" w:line="276" w:lineRule="auto"/>
        <w:rPr>
          <w:rFonts w:cs="Arial"/>
        </w:rPr>
      </w:pPr>
      <w:r>
        <w:rPr>
          <w:rFonts w:cs="Arial"/>
        </w:rPr>
        <w:t xml:space="preserve">La surveillance environnementale et sociale vise à assurer que les engagements et les recommandations de nature environnementale et sociale inclus dans l’ÉIES, et plus particulièrement dans le PGES, sont appliqués de façon intégrale lors de la mise en œuvre du </w:t>
      </w:r>
      <w:r w:rsidR="00363AE7">
        <w:rPr>
          <w:rFonts w:cs="Arial"/>
        </w:rPr>
        <w:t>sous-</w:t>
      </w:r>
      <w:r>
        <w:rPr>
          <w:rFonts w:cs="Arial"/>
        </w:rPr>
        <w:t xml:space="preserve">projet. </w:t>
      </w:r>
    </w:p>
    <w:p w14:paraId="3C78DB0F" w14:textId="77777777" w:rsidR="002718D0" w:rsidRDefault="002718D0">
      <w:pPr>
        <w:spacing w:after="0" w:line="276" w:lineRule="auto"/>
        <w:rPr>
          <w:rFonts w:cs="Arial"/>
        </w:rPr>
      </w:pPr>
      <w:r>
        <w:rPr>
          <w:rFonts w:cs="Arial"/>
        </w:rPr>
        <w:t xml:space="preserve">Dans un premier temps, cette activité de surveillance comprend la validation de l’intégration des mesures de gestion (d’évitement, d’atténuation, de compensation et de bonification) ainsi que des autres considérations environnementales, dans les plans et devis. La surveillance s’intéresse par la suite à l’application de l’ensemble des mesures de gestion prescrites et des différentes considérations par l’entrepreneur en charge des travaux pendant toute la phase </w:t>
      </w:r>
      <w:r>
        <w:rPr>
          <w:rFonts w:eastAsia="Arial" w:cs="Arial"/>
        </w:rPr>
        <w:t xml:space="preserve">préparatoire et </w:t>
      </w:r>
      <w:r>
        <w:rPr>
          <w:rFonts w:cs="Arial"/>
        </w:rPr>
        <w:t xml:space="preserve">de construction. </w:t>
      </w:r>
    </w:p>
    <w:p w14:paraId="3C78DB10" w14:textId="77777777" w:rsidR="002718D0" w:rsidRDefault="002718D0">
      <w:pPr>
        <w:spacing w:after="0" w:line="276" w:lineRule="auto"/>
        <w:rPr>
          <w:rFonts w:cs="Arial"/>
        </w:rPr>
      </w:pPr>
      <w:r>
        <w:rPr>
          <w:rFonts w:cs="Arial"/>
        </w:rPr>
        <w:t>Cette surveillance sera facilitée par l’identification d’un Spécialiste en Sauvegarde Environnementale et d’un Spécialiste en Développement Social avec une bonne connaissance sur les questions de Genre et Violence Basée sur le Genre chez l’entrepreneur qui s’assurera d’un suivi strict des aspects environnementaux et sociaux. Le non-respect de ces mesures par l’entrepreneur pourrait mener à des pénalités.</w:t>
      </w:r>
    </w:p>
    <w:p w14:paraId="3C78DB11" w14:textId="6F94B8DF" w:rsidR="002718D0" w:rsidRDefault="002718D0">
      <w:pPr>
        <w:spacing w:after="0" w:line="276" w:lineRule="auto"/>
        <w:rPr>
          <w:rFonts w:cs="Arial"/>
        </w:rPr>
      </w:pPr>
      <w:r>
        <w:rPr>
          <w:rFonts w:cs="Arial"/>
        </w:rPr>
        <w:t xml:space="preserve">En effet, la surveillance des travaux de pose de </w:t>
      </w:r>
      <w:r w:rsidR="00F40E50">
        <w:rPr>
          <w:rFonts w:cs="Arial"/>
        </w:rPr>
        <w:t>conduites</w:t>
      </w:r>
      <w:r w:rsidR="00A73DAA">
        <w:rPr>
          <w:rFonts w:cs="Arial"/>
        </w:rPr>
        <w:t xml:space="preserve"> ainsi la construction du château d’eau </w:t>
      </w:r>
      <w:r w:rsidR="00A73DAA">
        <w:t>permettront</w:t>
      </w:r>
      <w:r>
        <w:rPr>
          <w:rFonts w:cs="Arial"/>
        </w:rPr>
        <w:t xml:space="preserve"> de contrôler la bonne exécution des actions d’ordre environnemental et social et portera essentiellement sur les aspects suivants :</w:t>
      </w:r>
    </w:p>
    <w:p w14:paraId="3C78DB12" w14:textId="77777777" w:rsidR="002718D0" w:rsidRDefault="002718D0" w:rsidP="00840979">
      <w:pPr>
        <w:numPr>
          <w:ilvl w:val="0"/>
          <w:numId w:val="15"/>
        </w:numPr>
        <w:spacing w:after="0" w:line="276" w:lineRule="auto"/>
        <w:ind w:left="709" w:hanging="357"/>
        <w:rPr>
          <w:rFonts w:eastAsia="Times New Roman" w:cs="Arial"/>
          <w:bCs/>
          <w:kern w:val="0"/>
          <w:lang w:eastAsia="de-DE"/>
          <w14:ligatures w14:val="none"/>
        </w:rPr>
      </w:pPr>
      <w:r>
        <w:rPr>
          <w:rFonts w:eastAsia="Times New Roman" w:cs="Arial"/>
          <w:bCs/>
          <w:kern w:val="0"/>
          <w:lang w:eastAsia="de-DE"/>
          <w14:ligatures w14:val="none"/>
        </w:rPr>
        <w:t>La mise en place des mesures environnementales et sociales prévues : Il s’agit de vérifier si les mesures environnementales et sociales identifiées lors de pré-construction/construction sont appliquées ;</w:t>
      </w:r>
    </w:p>
    <w:p w14:paraId="3C78DB13" w14:textId="3FAF510A" w:rsidR="002718D0" w:rsidRDefault="002718D0" w:rsidP="00840979">
      <w:pPr>
        <w:numPr>
          <w:ilvl w:val="0"/>
          <w:numId w:val="15"/>
        </w:numPr>
        <w:spacing w:after="0" w:line="276" w:lineRule="auto"/>
        <w:ind w:left="709" w:hanging="357"/>
        <w:rPr>
          <w:rFonts w:eastAsia="Times New Roman" w:cs="Arial"/>
          <w:bCs/>
          <w:kern w:val="0"/>
          <w:lang w:eastAsia="de-DE"/>
          <w14:ligatures w14:val="none"/>
        </w:rPr>
      </w:pPr>
      <w:r>
        <w:rPr>
          <w:rFonts w:eastAsia="Times New Roman" w:cs="Arial"/>
          <w:bCs/>
          <w:kern w:val="0"/>
          <w:lang w:eastAsia="de-DE"/>
          <w14:ligatures w14:val="none"/>
        </w:rPr>
        <w:t xml:space="preserve">Le respect des engagements de l’Entreprise chargé de la construction, basé sur la vérification des clauses environnementales et sociales du </w:t>
      </w:r>
      <w:r w:rsidR="00363AE7">
        <w:rPr>
          <w:rFonts w:eastAsia="Times New Roman" w:cs="Arial"/>
          <w:bCs/>
          <w:kern w:val="0"/>
          <w:lang w:eastAsia="de-DE"/>
          <w14:ligatures w14:val="none"/>
        </w:rPr>
        <w:t>sous-</w:t>
      </w:r>
      <w:r>
        <w:rPr>
          <w:rFonts w:eastAsia="Times New Roman" w:cs="Arial"/>
          <w:bCs/>
          <w:kern w:val="0"/>
          <w:lang w:eastAsia="de-DE"/>
          <w14:ligatures w14:val="none"/>
        </w:rPr>
        <w:t>projet ;</w:t>
      </w:r>
    </w:p>
    <w:p w14:paraId="3C78DB14" w14:textId="77777777" w:rsidR="002718D0" w:rsidRDefault="002718D0" w:rsidP="00840979">
      <w:pPr>
        <w:numPr>
          <w:ilvl w:val="0"/>
          <w:numId w:val="15"/>
        </w:numPr>
        <w:spacing w:after="0" w:line="276" w:lineRule="auto"/>
        <w:ind w:left="709" w:hanging="357"/>
        <w:rPr>
          <w:rFonts w:eastAsia="Times New Roman" w:cs="Arial"/>
          <w:bCs/>
          <w:kern w:val="0"/>
          <w:lang w:eastAsia="de-DE"/>
          <w14:ligatures w14:val="none"/>
        </w:rPr>
      </w:pPr>
      <w:r>
        <w:rPr>
          <w:rFonts w:eastAsia="Times New Roman" w:cs="Arial"/>
          <w:bCs/>
          <w:kern w:val="0"/>
          <w:lang w:eastAsia="de-DE"/>
          <w14:ligatures w14:val="none"/>
        </w:rPr>
        <w:t>Le respect des législations et réglementations nationales et des exigences de la Banque mondiale en vigueur applicables au projet sont mises en œuvre comme prévu et ce, à travers l’élaboration et l’application du Plan de Gestion Environnementale et Sociale ;</w:t>
      </w:r>
    </w:p>
    <w:p w14:paraId="3C78DB15" w14:textId="77777777" w:rsidR="002718D0" w:rsidRDefault="002718D0">
      <w:pPr>
        <w:spacing w:after="0" w:line="276" w:lineRule="auto"/>
        <w:rPr>
          <w:rFonts w:cs="Arial"/>
        </w:rPr>
      </w:pPr>
      <w:r>
        <w:rPr>
          <w:rFonts w:eastAsia="Times New Roman" w:cs="Arial"/>
          <w:bCs/>
          <w:kern w:val="0"/>
          <w:lang w:eastAsia="de-DE"/>
          <w14:ligatures w14:val="none"/>
        </w:rPr>
        <w:t>Le suivi des indicateurs de réalisation des mesures planifiées dans le PGES.</w:t>
      </w:r>
    </w:p>
    <w:p w14:paraId="3C78DB16" w14:textId="77777777" w:rsidR="002718D0" w:rsidRDefault="002718D0">
      <w:pPr>
        <w:spacing w:after="0" w:line="276" w:lineRule="auto"/>
        <w:rPr>
          <w:rFonts w:cs="Arial"/>
        </w:rPr>
      </w:pPr>
      <w:r>
        <w:rPr>
          <w:rFonts w:cs="Arial"/>
        </w:rPr>
        <w:t>Les responsabilités se déclinent ainsi :</w:t>
      </w:r>
    </w:p>
    <w:p w14:paraId="3C78DB17" w14:textId="77777777" w:rsidR="002718D0" w:rsidRPr="00406629" w:rsidRDefault="002718D0" w:rsidP="00DB1903">
      <w:pPr>
        <w:pStyle w:val="Titre3"/>
      </w:pPr>
      <w:bookmarkStart w:id="1060" w:name="_Toc153367344"/>
      <w:bookmarkStart w:id="1061" w:name="_Toc335485983"/>
      <w:bookmarkStart w:id="1062" w:name="_Toc334110219"/>
      <w:bookmarkStart w:id="1063" w:name="_Toc481593120"/>
      <w:bookmarkStart w:id="1064" w:name="_Toc153367752"/>
      <w:bookmarkStart w:id="1065" w:name="_Toc174536000"/>
      <w:bookmarkStart w:id="1066" w:name="_Toc236272789"/>
      <w:bookmarkStart w:id="1067" w:name="_Toc149732191"/>
      <w:bookmarkStart w:id="1068" w:name="_Toc251168212"/>
      <w:bookmarkStart w:id="1069" w:name="_Toc182478619"/>
      <w:bookmarkStart w:id="1070" w:name="_Toc156024074"/>
      <w:bookmarkStart w:id="1071" w:name="_Toc255574482"/>
      <w:r w:rsidRPr="00406629">
        <w:t>Maître d’Ouvrage</w:t>
      </w:r>
      <w:bookmarkEnd w:id="1060"/>
      <w:bookmarkEnd w:id="1061"/>
      <w:bookmarkEnd w:id="1062"/>
      <w:bookmarkEnd w:id="1063"/>
      <w:bookmarkEnd w:id="1064"/>
      <w:bookmarkEnd w:id="1065"/>
      <w:bookmarkEnd w:id="1066"/>
      <w:r w:rsidRPr="00406629">
        <w:t xml:space="preserve"> </w:t>
      </w:r>
      <w:bookmarkEnd w:id="1067"/>
      <w:bookmarkEnd w:id="1068"/>
      <w:bookmarkEnd w:id="1069"/>
      <w:bookmarkEnd w:id="1070"/>
      <w:bookmarkEnd w:id="1071"/>
      <w:r w:rsidRPr="00406629">
        <w:t xml:space="preserve"> </w:t>
      </w:r>
    </w:p>
    <w:p w14:paraId="3C78DB18" w14:textId="49004C33" w:rsidR="002718D0" w:rsidRDefault="002718D0" w:rsidP="001769DD">
      <w:pPr>
        <w:spacing w:before="0" w:after="0" w:line="276" w:lineRule="auto"/>
        <w:rPr>
          <w:rFonts w:cs="Arial"/>
        </w:rPr>
      </w:pPr>
      <w:r>
        <w:rPr>
          <w:rFonts w:cs="Arial"/>
        </w:rPr>
        <w:t>La SOMAPEP SA, en tant que Maître d’Ouvrage, est chargé</w:t>
      </w:r>
      <w:r w:rsidR="000C6266">
        <w:rPr>
          <w:rFonts w:cs="Arial"/>
        </w:rPr>
        <w:t xml:space="preserve"> à travers sa cellule de sauvegardes E&amp;S</w:t>
      </w:r>
      <w:r>
        <w:rPr>
          <w:rFonts w:cs="Arial"/>
        </w:rPr>
        <w:t xml:space="preserve">, en premier lieu, de veiller à la mise en œuvre </w:t>
      </w:r>
      <w:r w:rsidR="000C6266">
        <w:rPr>
          <w:rFonts w:cs="Arial"/>
        </w:rPr>
        <w:t>du PGES du présent rapport d’EIES</w:t>
      </w:r>
      <w:r>
        <w:rPr>
          <w:rFonts w:cs="Arial"/>
        </w:rPr>
        <w:t>, en les prenant en compte dans le DAO et le contrat de l’Entreprise.</w:t>
      </w:r>
      <w:r w:rsidR="000C6266">
        <w:rPr>
          <w:rFonts w:cs="Arial"/>
        </w:rPr>
        <w:t xml:space="preserve"> En second lieu, elle veillera au suivi de la mise en œuvre des mesures E&amp;S du PGES</w:t>
      </w:r>
      <w:r w:rsidR="00C90844">
        <w:rPr>
          <w:rFonts w:cs="Arial"/>
        </w:rPr>
        <w:t xml:space="preserve">. </w:t>
      </w:r>
    </w:p>
    <w:p w14:paraId="3C78DB19" w14:textId="77777777" w:rsidR="002718D0" w:rsidRDefault="002718D0">
      <w:pPr>
        <w:spacing w:after="0" w:line="276" w:lineRule="auto"/>
        <w:rPr>
          <w:rFonts w:cs="Arial"/>
        </w:rPr>
      </w:pPr>
      <w:r>
        <w:rPr>
          <w:rFonts w:cs="Arial"/>
        </w:rPr>
        <w:t>La DNACPN s’appuiera à son tour sur les autres services compétents de l’État en matière de protection de l’environnement : Direction Nationale des Eaux et Forêts, Direction Générale de la Santé et de l’Hygiène Publique, Direction Générale de la Protection Civile, etc. pour faire le contrôle des clauses environnementales de l’entreprise.</w:t>
      </w:r>
    </w:p>
    <w:p w14:paraId="3C78DB1A" w14:textId="77777777" w:rsidR="002718D0" w:rsidRDefault="002718D0">
      <w:pPr>
        <w:spacing w:after="0" w:line="276" w:lineRule="auto"/>
        <w:rPr>
          <w:rFonts w:cs="Arial"/>
        </w:rPr>
      </w:pPr>
      <w:r>
        <w:rPr>
          <w:rFonts w:cs="Arial"/>
        </w:rPr>
        <w:t xml:space="preserve">Sur le terrain, ces services veilleront à la mise en œuvre de ce Plan de Gestion Environnementale et Sociale (PGES) et s’attelleront à la surveillance et au contrôle du PGES-Chantier (clauses environnementales et sociales) de l’Entreprise. </w:t>
      </w:r>
    </w:p>
    <w:p w14:paraId="3C78DB1B" w14:textId="77777777" w:rsidR="002718D0" w:rsidRDefault="002718D0">
      <w:pPr>
        <w:spacing w:after="0" w:line="276" w:lineRule="auto"/>
        <w:rPr>
          <w:rFonts w:cs="Arial"/>
          <w:lang w:eastAsia="de-DE"/>
        </w:rPr>
      </w:pPr>
      <w:r>
        <w:rPr>
          <w:rFonts w:cs="Arial"/>
        </w:rPr>
        <w:t>Ce plan se fondera sur les dispositions énumérées dans le présent PGES.</w:t>
      </w:r>
    </w:p>
    <w:p w14:paraId="3C78DB1C" w14:textId="77777777" w:rsidR="002718D0" w:rsidRPr="00DB1903" w:rsidRDefault="002718D0" w:rsidP="00DB1903">
      <w:pPr>
        <w:pStyle w:val="Titre3"/>
      </w:pPr>
      <w:bookmarkStart w:id="1072" w:name="_Toc481593121"/>
      <w:bookmarkStart w:id="1073" w:name="_Toc251168213"/>
      <w:bookmarkStart w:id="1074" w:name="_Toc149732192"/>
      <w:bookmarkStart w:id="1075" w:name="_Toc153367345"/>
      <w:bookmarkStart w:id="1076" w:name="_Toc153367753"/>
      <w:bookmarkStart w:id="1077" w:name="_Toc174536001"/>
      <w:bookmarkStart w:id="1078" w:name="_Toc255574483"/>
      <w:bookmarkStart w:id="1079" w:name="_Toc156024075"/>
      <w:bookmarkStart w:id="1080" w:name="_Toc19793000"/>
      <w:bookmarkStart w:id="1081" w:name="_Toc334110220"/>
      <w:bookmarkStart w:id="1082" w:name="_Toc335485984"/>
      <w:bookmarkStart w:id="1083" w:name="_Toc182478620"/>
      <w:bookmarkStart w:id="1084" w:name="_Toc236272790"/>
      <w:r w:rsidRPr="00DB1903">
        <w:t>Entreprise</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14:paraId="3C78DB1D" w14:textId="1567E8F4" w:rsidR="002718D0" w:rsidRDefault="002718D0">
      <w:pPr>
        <w:spacing w:after="0" w:line="276" w:lineRule="auto"/>
        <w:rPr>
          <w:rFonts w:cs="Arial"/>
        </w:rPr>
      </w:pPr>
      <w:r>
        <w:rPr>
          <w:rFonts w:cs="Arial"/>
        </w:rPr>
        <w:t xml:space="preserve">L’Entreprise a la responsabilité d’appliquer efficacement les prescriptions environnementales se rapportant au </w:t>
      </w:r>
      <w:r w:rsidR="00363AE7">
        <w:rPr>
          <w:rFonts w:cs="Arial"/>
        </w:rPr>
        <w:t>sous-</w:t>
      </w:r>
      <w:r>
        <w:rPr>
          <w:rFonts w:cs="Arial"/>
        </w:rPr>
        <w:t>projet.</w:t>
      </w:r>
    </w:p>
    <w:p w14:paraId="3C78DB1E" w14:textId="4B555392" w:rsidR="002718D0" w:rsidRDefault="002718D0">
      <w:pPr>
        <w:spacing w:after="0" w:line="276" w:lineRule="auto"/>
        <w:rPr>
          <w:rFonts w:cs="Arial"/>
        </w:rPr>
      </w:pPr>
      <w:r>
        <w:rPr>
          <w:rFonts w:cs="Arial"/>
        </w:rPr>
        <w:t xml:space="preserve">Pour être plus opérationnelle, il est recommandé à l’Entreprise de disposer en son sein d’un spécialiste HSE (Hygiène-Sécurité-Environnement) </w:t>
      </w:r>
      <w:r w:rsidR="003B3EE3">
        <w:rPr>
          <w:rFonts w:cs="Arial"/>
        </w:rPr>
        <w:t xml:space="preserve">avec des expériences </w:t>
      </w:r>
      <w:r w:rsidR="001E44F9">
        <w:rPr>
          <w:rFonts w:cs="Arial"/>
        </w:rPr>
        <w:t xml:space="preserve">en abatage et reboisement compensatoire </w:t>
      </w:r>
      <w:r>
        <w:rPr>
          <w:rFonts w:cs="Arial"/>
        </w:rPr>
        <w:t xml:space="preserve">et d’un spécialiste </w:t>
      </w:r>
      <w:r w:rsidR="00AA4870">
        <w:rPr>
          <w:rFonts w:cs="Arial"/>
        </w:rPr>
        <w:t xml:space="preserve">en développement </w:t>
      </w:r>
      <w:r>
        <w:rPr>
          <w:rFonts w:cs="Arial"/>
        </w:rPr>
        <w:t>social qui auront la responsabilité de veiller au respect des clauses environnementales et sociales après avoir répertorié les contraintes environnementales sur le chantier, d’intégrer la surveillance environnementale dans le journal de chantier, et de servir d’interlocuteur avec l’ingénieur conseil (IC) et l</w:t>
      </w:r>
      <w:r w:rsidR="00500339">
        <w:rPr>
          <w:rFonts w:cs="Arial"/>
        </w:rPr>
        <w:t xml:space="preserve">a SOMAPEP SA </w:t>
      </w:r>
      <w:r>
        <w:rPr>
          <w:rFonts w:cs="Arial"/>
        </w:rPr>
        <w:t>sur les questions environnementales et sociales.</w:t>
      </w:r>
    </w:p>
    <w:p w14:paraId="3C78DB1F" w14:textId="37854277" w:rsidR="002718D0" w:rsidRDefault="002718D0">
      <w:pPr>
        <w:spacing w:after="0" w:line="276" w:lineRule="auto"/>
        <w:rPr>
          <w:rFonts w:cs="Arial"/>
          <w:lang w:eastAsia="de-DE"/>
        </w:rPr>
      </w:pPr>
      <w:r>
        <w:rPr>
          <w:rFonts w:cs="Arial"/>
        </w:rPr>
        <w:t xml:space="preserve">Elle produira et soumettra à l’approbation de l’IC, </w:t>
      </w:r>
      <w:r w:rsidR="00037C0E">
        <w:rPr>
          <w:rFonts w:cs="Arial"/>
        </w:rPr>
        <w:t>avant les travaux physiques</w:t>
      </w:r>
      <w:r>
        <w:rPr>
          <w:rFonts w:cs="Arial"/>
        </w:rPr>
        <w:t>, le Plan de Gestion Environnementale et Sociale du Chantier (PGES-C).</w:t>
      </w:r>
    </w:p>
    <w:p w14:paraId="3C78DB20" w14:textId="77777777" w:rsidR="002718D0" w:rsidRPr="00DB1903" w:rsidRDefault="002718D0" w:rsidP="001769DD">
      <w:pPr>
        <w:pStyle w:val="Titre3"/>
        <w:spacing w:after="40"/>
      </w:pPr>
      <w:bookmarkStart w:id="1085" w:name="_Toc174536002"/>
      <w:bookmarkStart w:id="1086" w:name="_Toc153367346"/>
      <w:bookmarkStart w:id="1087" w:name="_Toc153367754"/>
      <w:bookmarkStart w:id="1088" w:name="_Toc236272791"/>
      <w:bookmarkStart w:id="1089" w:name="_Toc255574484"/>
      <w:bookmarkStart w:id="1090" w:name="_Toc156024076"/>
      <w:bookmarkStart w:id="1091" w:name="_Toc481593122"/>
      <w:bookmarkStart w:id="1092" w:name="_Toc334110221"/>
      <w:bookmarkStart w:id="1093" w:name="_Toc149732193"/>
      <w:bookmarkStart w:id="1094" w:name="_Toc335485985"/>
      <w:bookmarkStart w:id="1095" w:name="_Toc182478621"/>
      <w:bookmarkStart w:id="1096" w:name="_Toc19793001"/>
      <w:bookmarkStart w:id="1097" w:name="_Toc251168214"/>
      <w:r w:rsidRPr="00DB1903">
        <w:t>Ingénieur Conseil</w:t>
      </w:r>
      <w:bookmarkEnd w:id="1085"/>
      <w:bookmarkEnd w:id="1086"/>
      <w:bookmarkEnd w:id="1087"/>
      <w:bookmarkEnd w:id="1088"/>
      <w:r w:rsidRPr="00DB1903">
        <w:t xml:space="preserve"> </w:t>
      </w:r>
      <w:bookmarkEnd w:id="1089"/>
      <w:bookmarkEnd w:id="1090"/>
      <w:bookmarkEnd w:id="1091"/>
      <w:bookmarkEnd w:id="1092"/>
      <w:bookmarkEnd w:id="1093"/>
      <w:bookmarkEnd w:id="1094"/>
      <w:bookmarkEnd w:id="1095"/>
      <w:bookmarkEnd w:id="1096"/>
      <w:bookmarkEnd w:id="1097"/>
    </w:p>
    <w:p w14:paraId="3C78DB21" w14:textId="77777777" w:rsidR="002718D0" w:rsidRDefault="002718D0" w:rsidP="001769DD">
      <w:pPr>
        <w:spacing w:before="0" w:after="0" w:line="276" w:lineRule="auto"/>
        <w:rPr>
          <w:rFonts w:cs="Arial"/>
        </w:rPr>
      </w:pPr>
      <w:bookmarkStart w:id="1098" w:name="_Toc145084352"/>
      <w:bookmarkStart w:id="1099" w:name="_Toc145124168"/>
      <w:bookmarkStart w:id="1100" w:name="_Toc145084181"/>
      <w:r>
        <w:rPr>
          <w:rFonts w:cs="Arial"/>
        </w:rPr>
        <w:t xml:space="preserve">En plus du contrôle classique des travaux, il sera recruté par le Maître d’Ouvrage un chargé de contrôle sur le chantier qui veillera au respect de l’application des mesures environnementales et sociales. Il est responsable au même titre que l’entreprise de la qualité de l’environnement dans la zone d’influence du sous-projet. </w:t>
      </w:r>
    </w:p>
    <w:p w14:paraId="3C78DB22" w14:textId="77777777" w:rsidR="002718D0" w:rsidRDefault="002718D0">
      <w:pPr>
        <w:spacing w:after="0" w:line="276" w:lineRule="auto"/>
        <w:rPr>
          <w:rFonts w:cs="Arial"/>
        </w:rPr>
      </w:pPr>
      <w:r>
        <w:rPr>
          <w:rFonts w:cs="Arial"/>
        </w:rPr>
        <w:t>Les dégâts ou dommages environnementaux de quelque nature qu’ils soient, engagent la responsabilité commune du titulaire.</w:t>
      </w:r>
      <w:bookmarkEnd w:id="1098"/>
      <w:bookmarkEnd w:id="1099"/>
      <w:bookmarkEnd w:id="1100"/>
    </w:p>
    <w:p w14:paraId="3C78DB23" w14:textId="6F0F3255" w:rsidR="002718D0" w:rsidRDefault="002718D0">
      <w:pPr>
        <w:spacing w:after="0" w:line="276" w:lineRule="auto"/>
        <w:rPr>
          <w:rFonts w:cs="Arial"/>
        </w:rPr>
      </w:pPr>
      <w:r>
        <w:rPr>
          <w:rFonts w:cs="Arial"/>
        </w:rPr>
        <w:t>Pour mener à bien cette activité de surveillance environnementale, l’IC aura en son sein un Expert environnementaliste</w:t>
      </w:r>
      <w:r w:rsidR="0009338D">
        <w:rPr>
          <w:rFonts w:cs="Arial"/>
        </w:rPr>
        <w:t xml:space="preserve"> et un expert en développement social</w:t>
      </w:r>
      <w:r>
        <w:rPr>
          <w:rFonts w:cs="Arial"/>
        </w:rPr>
        <w:t>. Sous la responsabilité du Chef de mission de contrôle, ce dernier veillera à la mise en œuvre effective du PGES et ce, en concertation avec les services techniques locaux.</w:t>
      </w:r>
    </w:p>
    <w:p w14:paraId="3C78DB24" w14:textId="77777777" w:rsidR="002718D0" w:rsidRDefault="002718D0">
      <w:pPr>
        <w:spacing w:after="0" w:line="276" w:lineRule="auto"/>
        <w:rPr>
          <w:rFonts w:cs="Arial"/>
        </w:rPr>
      </w:pPr>
      <w:r>
        <w:rPr>
          <w:rFonts w:cs="Arial"/>
        </w:rPr>
        <w:t>En cas de nécessité, le Chef de la Mission de contrôle peut modifier les méthodes de travail afin d’atteindre les objectifs de protection des milieux biophysique et humain, sans pour autant perturber le calendrier global d’exécution des travaux.</w:t>
      </w:r>
    </w:p>
    <w:p w14:paraId="3C78DB25" w14:textId="77777777" w:rsidR="002718D0" w:rsidRDefault="002718D0">
      <w:pPr>
        <w:spacing w:after="0" w:line="276" w:lineRule="auto"/>
        <w:rPr>
          <w:rFonts w:cs="Arial"/>
        </w:rPr>
      </w:pPr>
      <w:r>
        <w:rPr>
          <w:rFonts w:cs="Arial"/>
        </w:rPr>
        <w:t xml:space="preserve">L’Ingénieur-Conseil fournira dans son rapport mensuel, l’état des activités environnementales et sociales et la mise en œuvre des mesures consignées dans le cahier des charges environnementales. </w:t>
      </w:r>
    </w:p>
    <w:p w14:paraId="3C78DB26" w14:textId="77777777" w:rsidR="002718D0" w:rsidRDefault="002718D0">
      <w:pPr>
        <w:spacing w:after="0" w:line="276" w:lineRule="auto"/>
        <w:rPr>
          <w:rFonts w:cs="Arial"/>
          <w:lang w:eastAsia="de-DE"/>
        </w:rPr>
      </w:pPr>
      <w:r>
        <w:rPr>
          <w:rFonts w:cs="Arial"/>
        </w:rPr>
        <w:t>Le rapport devra indiquer tout problème d’ordre environnemental survenu durant la période de surveillance.</w:t>
      </w:r>
    </w:p>
    <w:p w14:paraId="3C78DB27" w14:textId="77777777" w:rsidR="002718D0" w:rsidRPr="00DB1903" w:rsidRDefault="002718D0" w:rsidP="004C4F65">
      <w:pPr>
        <w:pStyle w:val="Titre2"/>
      </w:pPr>
      <w:bookmarkStart w:id="1101" w:name="_Toc50203539"/>
      <w:bookmarkStart w:id="1102" w:name="_Toc151649439"/>
      <w:bookmarkStart w:id="1103" w:name="_Toc133697688"/>
      <w:bookmarkStart w:id="1104" w:name="_Toc153367755"/>
      <w:bookmarkStart w:id="1105" w:name="_Toc174536003"/>
      <w:bookmarkStart w:id="1106" w:name="_Toc42001341"/>
      <w:bookmarkStart w:id="1107" w:name="_Toc153367347"/>
      <w:bookmarkStart w:id="1108" w:name="_Toc236272792"/>
      <w:bookmarkEnd w:id="1058"/>
      <w:r w:rsidRPr="00DB1903">
        <w:t>Programme de suivi environnemental et social</w:t>
      </w:r>
      <w:bookmarkEnd w:id="1101"/>
      <w:bookmarkEnd w:id="1102"/>
      <w:bookmarkEnd w:id="1103"/>
      <w:bookmarkEnd w:id="1104"/>
      <w:bookmarkEnd w:id="1105"/>
      <w:bookmarkEnd w:id="1106"/>
      <w:bookmarkEnd w:id="1107"/>
      <w:bookmarkEnd w:id="1108"/>
    </w:p>
    <w:p w14:paraId="3C78DB28" w14:textId="416B5256" w:rsidR="002718D0" w:rsidRDefault="002718D0" w:rsidP="00F35A80">
      <w:pPr>
        <w:spacing w:before="0" w:after="0" w:line="276" w:lineRule="auto"/>
        <w:rPr>
          <w:rFonts w:cs="Arial"/>
          <w:lang w:eastAsia="de-DE"/>
        </w:rPr>
      </w:pPr>
      <w:r>
        <w:rPr>
          <w:rFonts w:cs="Arial"/>
          <w:lang w:eastAsia="de-DE"/>
        </w:rPr>
        <w:t xml:space="preserve">Ce programme consiste à observer et mesurer l'évolution des milieux affectés par le </w:t>
      </w:r>
      <w:r w:rsidR="006661C6">
        <w:rPr>
          <w:rFonts w:cs="Arial"/>
          <w:lang w:eastAsia="de-DE"/>
        </w:rPr>
        <w:t>sous-</w:t>
      </w:r>
      <w:r>
        <w:rPr>
          <w:rFonts w:cs="Arial"/>
          <w:lang w:eastAsia="de-DE"/>
        </w:rPr>
        <w:t>projet (milieu physique, biologique, humain). Les résultats permettront d'ajuster les mesures si besoin.</w:t>
      </w:r>
    </w:p>
    <w:p w14:paraId="3C78DB29" w14:textId="77777777" w:rsidR="002718D0" w:rsidRDefault="002718D0" w:rsidP="00F35A80">
      <w:pPr>
        <w:spacing w:before="0" w:after="0" w:line="276" w:lineRule="auto"/>
        <w:rPr>
          <w:rFonts w:cs="Arial"/>
          <w:lang w:eastAsia="de-DE"/>
        </w:rPr>
      </w:pPr>
      <w:r>
        <w:rPr>
          <w:rFonts w:cs="Arial"/>
          <w:lang w:eastAsia="de-DE"/>
        </w:rPr>
        <w:t>Le suivi portera sur :</w:t>
      </w:r>
    </w:p>
    <w:p w14:paraId="3C78DB2A" w14:textId="77777777" w:rsidR="002718D0" w:rsidRDefault="002718D0" w:rsidP="00F35A80">
      <w:pPr>
        <w:numPr>
          <w:ilvl w:val="0"/>
          <w:numId w:val="7"/>
        </w:numPr>
        <w:spacing w:before="0" w:after="0" w:line="276" w:lineRule="auto"/>
        <w:rPr>
          <w:rFonts w:cs="Arial"/>
          <w:szCs w:val="22"/>
          <w:lang w:eastAsia="de-DE"/>
        </w:rPr>
      </w:pPr>
      <w:r>
        <w:rPr>
          <w:rFonts w:cs="Arial"/>
          <w:szCs w:val="22"/>
          <w:lang w:eastAsia="de-DE"/>
        </w:rPr>
        <w:t>La qualité de l'air et le niveau sonore ;</w:t>
      </w:r>
    </w:p>
    <w:p w14:paraId="3C78DB2B" w14:textId="77777777" w:rsidR="002718D0" w:rsidRDefault="002718D0" w:rsidP="00F35A80">
      <w:pPr>
        <w:numPr>
          <w:ilvl w:val="0"/>
          <w:numId w:val="7"/>
        </w:numPr>
        <w:spacing w:before="0" w:after="0" w:line="276" w:lineRule="auto"/>
        <w:rPr>
          <w:rFonts w:cs="Arial"/>
          <w:szCs w:val="22"/>
          <w:lang w:eastAsia="de-DE"/>
        </w:rPr>
      </w:pPr>
      <w:r>
        <w:rPr>
          <w:rFonts w:cs="Arial"/>
          <w:szCs w:val="22"/>
          <w:lang w:eastAsia="de-DE"/>
        </w:rPr>
        <w:t>La qualité des eaux et l'état des sols ;</w:t>
      </w:r>
    </w:p>
    <w:p w14:paraId="3C78DB2C" w14:textId="77777777" w:rsidR="002718D0" w:rsidRDefault="002718D0" w:rsidP="00F35A80">
      <w:pPr>
        <w:numPr>
          <w:ilvl w:val="0"/>
          <w:numId w:val="7"/>
        </w:numPr>
        <w:spacing w:before="0" w:after="0" w:line="276" w:lineRule="auto"/>
        <w:rPr>
          <w:rFonts w:cs="Arial"/>
          <w:szCs w:val="22"/>
          <w:lang w:eastAsia="de-DE"/>
        </w:rPr>
      </w:pPr>
      <w:r>
        <w:rPr>
          <w:rFonts w:cs="Arial"/>
          <w:szCs w:val="22"/>
          <w:lang w:eastAsia="de-DE"/>
        </w:rPr>
        <w:t>L'état de la flore et de la faune ;</w:t>
      </w:r>
    </w:p>
    <w:p w14:paraId="5E90BC96" w14:textId="308D7C53" w:rsidR="0009338D" w:rsidRDefault="0009338D" w:rsidP="00F35A80">
      <w:pPr>
        <w:numPr>
          <w:ilvl w:val="0"/>
          <w:numId w:val="7"/>
        </w:numPr>
        <w:spacing w:before="0" w:after="0" w:line="276" w:lineRule="auto"/>
        <w:rPr>
          <w:rFonts w:cs="Arial"/>
          <w:szCs w:val="22"/>
          <w:lang w:eastAsia="de-DE"/>
        </w:rPr>
      </w:pPr>
      <w:r>
        <w:rPr>
          <w:rFonts w:cs="Arial"/>
          <w:szCs w:val="22"/>
          <w:lang w:eastAsia="de-DE"/>
        </w:rPr>
        <w:t xml:space="preserve">Le respect du protocole </w:t>
      </w:r>
      <w:r w:rsidR="00A771F8">
        <w:rPr>
          <w:rFonts w:cs="Arial"/>
          <w:szCs w:val="22"/>
          <w:lang w:eastAsia="de-DE"/>
        </w:rPr>
        <w:t xml:space="preserve">relatif au passage dans </w:t>
      </w:r>
      <w:r w:rsidR="008E042D">
        <w:rPr>
          <w:rFonts w:cs="Arial"/>
          <w:szCs w:val="22"/>
          <w:lang w:eastAsia="de-DE"/>
        </w:rPr>
        <w:t>la forêt classée</w:t>
      </w:r>
      <w:r w:rsidR="00A771F8">
        <w:rPr>
          <w:rFonts w:cs="Arial"/>
          <w:szCs w:val="22"/>
          <w:lang w:eastAsia="de-DE"/>
        </w:rPr>
        <w:t xml:space="preserve"> de Koulouba ;</w:t>
      </w:r>
    </w:p>
    <w:p w14:paraId="3C78DB2D" w14:textId="77777777" w:rsidR="002718D0" w:rsidRDefault="002718D0" w:rsidP="00F35A80">
      <w:pPr>
        <w:numPr>
          <w:ilvl w:val="0"/>
          <w:numId w:val="7"/>
        </w:numPr>
        <w:spacing w:before="0" w:after="0" w:line="276" w:lineRule="auto"/>
        <w:rPr>
          <w:rFonts w:cs="Arial"/>
          <w:szCs w:val="22"/>
          <w:lang w:eastAsia="de-DE"/>
        </w:rPr>
      </w:pPr>
      <w:r>
        <w:rPr>
          <w:rFonts w:cs="Arial"/>
          <w:szCs w:val="22"/>
          <w:lang w:eastAsia="de-DE"/>
        </w:rPr>
        <w:t>L'emploi local et les impacts socio-économiques ;</w:t>
      </w:r>
    </w:p>
    <w:p w14:paraId="3C78DB2E" w14:textId="77777777" w:rsidR="002718D0" w:rsidRDefault="002718D0" w:rsidP="00F35A80">
      <w:pPr>
        <w:numPr>
          <w:ilvl w:val="0"/>
          <w:numId w:val="7"/>
        </w:numPr>
        <w:spacing w:before="0" w:after="0" w:line="276" w:lineRule="auto"/>
        <w:rPr>
          <w:rFonts w:cs="Arial"/>
          <w:szCs w:val="22"/>
          <w:lang w:eastAsia="de-DE"/>
        </w:rPr>
      </w:pPr>
      <w:r>
        <w:rPr>
          <w:rFonts w:cs="Arial"/>
          <w:szCs w:val="22"/>
          <w:lang w:eastAsia="de-DE"/>
        </w:rPr>
        <w:t>La santé et la sécurité des populations.</w:t>
      </w:r>
    </w:p>
    <w:p w14:paraId="3C78DB2F" w14:textId="77777777" w:rsidR="002718D0" w:rsidRDefault="002718D0" w:rsidP="00F35A80">
      <w:pPr>
        <w:spacing w:before="0" w:after="0" w:line="276" w:lineRule="auto"/>
        <w:rPr>
          <w:rFonts w:cs="Arial"/>
          <w:lang w:eastAsia="de-DE"/>
        </w:rPr>
      </w:pPr>
      <w:r>
        <w:rPr>
          <w:rFonts w:cs="Arial"/>
          <w:lang w:eastAsia="de-DE"/>
        </w:rPr>
        <w:t>Trois niveaux de suivi sont prévus :</w:t>
      </w:r>
    </w:p>
    <w:p w14:paraId="3C78DB30" w14:textId="55AF43DB" w:rsidR="002718D0" w:rsidRDefault="002718D0" w:rsidP="00840979">
      <w:pPr>
        <w:numPr>
          <w:ilvl w:val="0"/>
          <w:numId w:val="16"/>
        </w:numPr>
        <w:spacing w:before="0" w:after="0" w:line="276" w:lineRule="auto"/>
        <w:rPr>
          <w:rFonts w:cs="Arial"/>
          <w:szCs w:val="22"/>
          <w:lang w:eastAsia="de-DE"/>
        </w:rPr>
      </w:pPr>
      <w:r>
        <w:rPr>
          <w:rFonts w:cs="Arial"/>
          <w:szCs w:val="22"/>
          <w:lang w:eastAsia="de-DE"/>
        </w:rPr>
        <w:t>Interne : assuré par l'équipe de sauvegarde environnementale et sociale de la SOMAPEP;</w:t>
      </w:r>
    </w:p>
    <w:p w14:paraId="3C78DB31" w14:textId="3EE74702" w:rsidR="002718D0" w:rsidRDefault="002718D0" w:rsidP="00840979">
      <w:pPr>
        <w:numPr>
          <w:ilvl w:val="0"/>
          <w:numId w:val="16"/>
        </w:numPr>
        <w:spacing w:before="0" w:after="0" w:line="276" w:lineRule="auto"/>
        <w:rPr>
          <w:rFonts w:cs="Arial"/>
          <w:szCs w:val="22"/>
          <w:lang w:eastAsia="de-DE"/>
        </w:rPr>
      </w:pPr>
      <w:r>
        <w:rPr>
          <w:rFonts w:cs="Arial"/>
          <w:szCs w:val="22"/>
          <w:lang w:eastAsia="de-DE"/>
        </w:rPr>
        <w:t>Externe : réalisé par la D</w:t>
      </w:r>
      <w:r>
        <w:rPr>
          <w:rFonts w:eastAsiaTheme="majorEastAsia" w:cs="Arial"/>
          <w:szCs w:val="22"/>
        </w:rPr>
        <w:t>N</w:t>
      </w:r>
      <w:r>
        <w:rPr>
          <w:rFonts w:cs="Arial"/>
          <w:szCs w:val="22"/>
          <w:lang w:eastAsia="de-DE"/>
        </w:rPr>
        <w:t xml:space="preserve">ACPN </w:t>
      </w:r>
    </w:p>
    <w:p w14:paraId="3C78DB33" w14:textId="77777777" w:rsidR="002718D0" w:rsidRDefault="002718D0">
      <w:pPr>
        <w:spacing w:after="0" w:line="276" w:lineRule="auto"/>
        <w:rPr>
          <w:rFonts w:cs="Arial"/>
          <w:lang w:eastAsia="de-DE"/>
        </w:rPr>
      </w:pPr>
      <w:r>
        <w:rPr>
          <w:rFonts w:cs="Arial"/>
          <w:lang w:eastAsia="de-DE"/>
        </w:rPr>
        <w:t>L'entreprise communiquera à l'avance son plan de travail, et toute modification majeure sera signalée à la SOMAPEP SA et à la D</w:t>
      </w:r>
      <w:r>
        <w:rPr>
          <w:rFonts w:cs="Arial"/>
        </w:rPr>
        <w:t>N</w:t>
      </w:r>
      <w:r>
        <w:rPr>
          <w:rFonts w:cs="Arial"/>
          <w:lang w:eastAsia="de-DE"/>
        </w:rPr>
        <w:t>ACPN.</w:t>
      </w:r>
    </w:p>
    <w:p w14:paraId="3C78DB34" w14:textId="77777777" w:rsidR="002718D0" w:rsidRDefault="002718D0">
      <w:pPr>
        <w:spacing w:after="0" w:line="276" w:lineRule="auto"/>
        <w:rPr>
          <w:rFonts w:cs="Arial"/>
        </w:rPr>
      </w:pPr>
      <w:r>
        <w:rPr>
          <w:rFonts w:eastAsia="Calibri" w:cs="Arial"/>
        </w:rPr>
        <w:t>Aussi, l’Entreprise communiquera son plan de travail pour la construction aux parties prenantes. Le document portera entre autres sur les informations clés ci-après :</w:t>
      </w:r>
    </w:p>
    <w:p w14:paraId="3C78DB35" w14:textId="15349880" w:rsidR="002718D0" w:rsidRDefault="00F35A80" w:rsidP="00840979">
      <w:pPr>
        <w:numPr>
          <w:ilvl w:val="0"/>
          <w:numId w:val="15"/>
        </w:numPr>
        <w:spacing w:after="0" w:line="276" w:lineRule="auto"/>
        <w:ind w:left="709" w:hanging="357"/>
        <w:rPr>
          <w:rFonts w:eastAsia="Times New Roman" w:cs="Arial"/>
          <w:bCs/>
          <w:kern w:val="0"/>
          <w:lang w:eastAsia="de-DE"/>
          <w14:ligatures w14:val="none"/>
        </w:rPr>
      </w:pPr>
      <w:r>
        <w:rPr>
          <w:rFonts w:eastAsia="Times New Roman" w:cs="Arial"/>
          <w:bCs/>
          <w:kern w:val="0"/>
          <w:lang w:eastAsia="de-DE"/>
          <w14:ligatures w14:val="none"/>
        </w:rPr>
        <w:t>L</w:t>
      </w:r>
      <w:r w:rsidR="002718D0">
        <w:rPr>
          <w:rFonts w:eastAsia="Times New Roman" w:cs="Arial"/>
          <w:bCs/>
          <w:kern w:val="0"/>
          <w:lang w:eastAsia="de-DE"/>
          <w14:ligatures w14:val="none"/>
        </w:rPr>
        <w:t>es phases des travaux avec le détail des activités ;</w:t>
      </w:r>
    </w:p>
    <w:p w14:paraId="3C78DB36" w14:textId="64735745" w:rsidR="002718D0" w:rsidRDefault="00F35A80" w:rsidP="00840979">
      <w:pPr>
        <w:numPr>
          <w:ilvl w:val="0"/>
          <w:numId w:val="15"/>
        </w:numPr>
        <w:spacing w:after="0" w:line="276" w:lineRule="auto"/>
        <w:ind w:left="709" w:hanging="357"/>
        <w:rPr>
          <w:rFonts w:eastAsia="Times New Roman" w:cs="Arial"/>
          <w:bCs/>
          <w:kern w:val="0"/>
          <w:lang w:eastAsia="de-DE"/>
          <w14:ligatures w14:val="none"/>
        </w:rPr>
      </w:pPr>
      <w:r>
        <w:rPr>
          <w:rFonts w:eastAsia="Times New Roman" w:cs="Arial"/>
          <w:bCs/>
          <w:kern w:val="0"/>
          <w:lang w:eastAsia="de-DE"/>
          <w14:ligatures w14:val="none"/>
        </w:rPr>
        <w:t>L</w:t>
      </w:r>
      <w:r w:rsidR="002718D0">
        <w:rPr>
          <w:rFonts w:eastAsia="Times New Roman" w:cs="Arial"/>
          <w:bCs/>
          <w:kern w:val="0"/>
          <w:lang w:eastAsia="de-DE"/>
          <w14:ligatures w14:val="none"/>
        </w:rPr>
        <w:t>es dates d’intervention pour le démarrage des travaux.</w:t>
      </w:r>
    </w:p>
    <w:p w14:paraId="3C78DB37" w14:textId="77777777" w:rsidR="002718D0" w:rsidRDefault="002718D0">
      <w:pPr>
        <w:widowControl w:val="0"/>
        <w:autoSpaceDE w:val="0"/>
        <w:autoSpaceDN w:val="0"/>
        <w:spacing w:after="0" w:line="276" w:lineRule="auto"/>
        <w:rPr>
          <w:rFonts w:eastAsia="Calibri" w:cs="Arial"/>
        </w:rPr>
      </w:pPr>
      <w:r>
        <w:rPr>
          <w:rFonts w:eastAsia="Calibri" w:cs="Arial"/>
        </w:rPr>
        <w:t xml:space="preserve">En cas de modification de certaines données, en particulier celles relatives au planning détaillé des travaux, l’entreprise devra tenir immédiatement informer le sous-projet/SOMPAPEP-SA et la DNACPN/comité interministériel en charge du suivi. </w:t>
      </w:r>
    </w:p>
    <w:p w14:paraId="3C78DB38" w14:textId="4D1726BB" w:rsidR="002718D0" w:rsidRDefault="002718D0">
      <w:pPr>
        <w:widowControl w:val="0"/>
        <w:autoSpaceDE w:val="0"/>
        <w:autoSpaceDN w:val="0"/>
        <w:spacing w:after="0" w:line="276" w:lineRule="auto"/>
        <w:rPr>
          <w:rFonts w:eastAsia="Calibri" w:cs="Arial"/>
        </w:rPr>
      </w:pPr>
      <w:r>
        <w:rPr>
          <w:rFonts w:eastAsia="Calibri" w:cs="Arial"/>
        </w:rPr>
        <w:t>Le programme de suivi devra être appuyé par des indicateurs environnementaux</w:t>
      </w:r>
      <w:r w:rsidR="001826AA">
        <w:rPr>
          <w:rFonts w:eastAsia="Calibri" w:cs="Arial"/>
        </w:rPr>
        <w:t xml:space="preserve"> et sociaux</w:t>
      </w:r>
      <w:r>
        <w:rPr>
          <w:rFonts w:eastAsia="Calibri" w:cs="Arial"/>
        </w:rPr>
        <w:t xml:space="preserve"> qui permettront de mieux cerner l’évolution de l’état des composantes des milieux.</w:t>
      </w:r>
    </w:p>
    <w:p w14:paraId="3C78DB39" w14:textId="69F7770E" w:rsidR="002718D0" w:rsidRDefault="002718D0">
      <w:pPr>
        <w:widowControl w:val="0"/>
        <w:autoSpaceDE w:val="0"/>
        <w:autoSpaceDN w:val="0"/>
        <w:spacing w:after="0" w:line="276" w:lineRule="auto"/>
        <w:rPr>
          <w:rFonts w:eastAsia="Calibri" w:cs="Arial"/>
        </w:rPr>
      </w:pPr>
      <w:r>
        <w:rPr>
          <w:rFonts w:eastAsia="Calibri" w:cs="Arial"/>
        </w:rPr>
        <w:t xml:space="preserve">Ces indicateurs sont définis comme une grandeur établie à partir de quantités observables ou calculables reflétant de diverses façons possibles l’impact sur l’environnement occasionné par une activité donnée. Trois types d'indicateurs sont utiles dans le cadre du présent </w:t>
      </w:r>
      <w:r w:rsidR="006661C6">
        <w:rPr>
          <w:rFonts w:eastAsia="Calibri" w:cs="Arial"/>
        </w:rPr>
        <w:t>sous-</w:t>
      </w:r>
      <w:r>
        <w:rPr>
          <w:rFonts w:eastAsia="Calibri" w:cs="Arial"/>
        </w:rPr>
        <w:t>projet, à savoir les Indicateurs de Performance de Management (IPM), les Indicateurs de Performance Opérationnelle (IPO) et les Indicateurs de Condition Environnementale (ICE). Ces indicateurs seront indispensables dans le cadre de la surveillance environnementale par la DNACPN, la SOMAPEP et SOMAGEP.</w:t>
      </w:r>
    </w:p>
    <w:p w14:paraId="3C78DB3A" w14:textId="0E53A806" w:rsidR="002718D0" w:rsidRDefault="002718D0" w:rsidP="00B4724C">
      <w:pPr>
        <w:pStyle w:val="Titre3"/>
      </w:pPr>
      <w:bookmarkStart w:id="1109" w:name="_Toc153367348"/>
      <w:bookmarkStart w:id="1110" w:name="_Toc174536004"/>
      <w:bookmarkStart w:id="1111" w:name="_Toc153367756"/>
      <w:bookmarkStart w:id="1112" w:name="_Toc236272793"/>
      <w:r>
        <w:t>Indicateurs de Performance de Management et Indicateurs de Performance Opérationnelle</w:t>
      </w:r>
      <w:bookmarkEnd w:id="1109"/>
      <w:bookmarkEnd w:id="1110"/>
      <w:bookmarkEnd w:id="1111"/>
      <w:bookmarkEnd w:id="1112"/>
    </w:p>
    <w:p w14:paraId="3C78DB3B" w14:textId="7E9788C8" w:rsidR="002718D0" w:rsidRDefault="002718D0">
      <w:pPr>
        <w:spacing w:after="0" w:line="276" w:lineRule="auto"/>
        <w:rPr>
          <w:rFonts w:cs="Arial"/>
          <w:lang w:eastAsia="de-DE"/>
        </w:rPr>
      </w:pPr>
      <w:r>
        <w:rPr>
          <w:rFonts w:cs="Arial"/>
        </w:rPr>
        <w:t>Les Indicateurs de Performance de Management (IPM) fournissent des informations sur les efforts accomplis par un organisme pour influencer sa performance environnementale. Quant aux Indicateurs de Performance Opérationnelle (IPO), ils fournissent des informations sur la performance environnementale relative aux opérations d’un organisme (sociétés en charge des travaux, Comité de Surveillance des travaux, etc.).</w:t>
      </w:r>
    </w:p>
    <w:p w14:paraId="3C78DB3C" w14:textId="77777777" w:rsidR="002718D0" w:rsidRDefault="002718D0">
      <w:pPr>
        <w:widowControl w:val="0"/>
        <w:autoSpaceDE w:val="0"/>
        <w:autoSpaceDN w:val="0"/>
        <w:spacing w:after="0" w:line="276" w:lineRule="auto"/>
        <w:rPr>
          <w:rFonts w:eastAsia="Calibri" w:cs="Arial"/>
        </w:rPr>
      </w:pPr>
      <w:r>
        <w:rPr>
          <w:rFonts w:eastAsia="Calibri" w:cs="Arial"/>
        </w:rPr>
        <w:t>Comme IPM et IPO, on peut citer :</w:t>
      </w:r>
    </w:p>
    <w:p w14:paraId="3C78DB3D" w14:textId="6BE560AE" w:rsidR="002718D0" w:rsidRDefault="00D32718" w:rsidP="00840979">
      <w:pPr>
        <w:numPr>
          <w:ilvl w:val="0"/>
          <w:numId w:val="17"/>
        </w:numPr>
        <w:spacing w:after="0" w:line="276" w:lineRule="auto"/>
        <w:rPr>
          <w:rFonts w:cs="Arial"/>
          <w:b/>
          <w:bCs/>
          <w:i/>
          <w:iCs/>
        </w:rPr>
      </w:pPr>
      <w:r>
        <w:rPr>
          <w:rFonts w:cs="Arial"/>
          <w:b/>
          <w:bCs/>
          <w:i/>
          <w:iCs/>
        </w:rPr>
        <w:t>Pour</w:t>
      </w:r>
      <w:r w:rsidR="002718D0">
        <w:rPr>
          <w:rFonts w:cs="Arial"/>
          <w:b/>
          <w:bCs/>
          <w:i/>
          <w:iCs/>
        </w:rPr>
        <w:t xml:space="preserve"> les entreprises en charge des travaux :</w:t>
      </w:r>
    </w:p>
    <w:p w14:paraId="3C78DB3E" w14:textId="412FDD1C" w:rsidR="002718D0" w:rsidRDefault="00D32718" w:rsidP="00840979">
      <w:pPr>
        <w:numPr>
          <w:ilvl w:val="0"/>
          <w:numId w:val="15"/>
        </w:numPr>
        <w:spacing w:after="0" w:line="276" w:lineRule="auto"/>
        <w:ind w:left="1276" w:hanging="357"/>
        <w:rPr>
          <w:rFonts w:eastAsia="Times New Roman" w:cs="Arial"/>
          <w:bCs/>
          <w:kern w:val="0"/>
          <w:lang w:eastAsia="de-DE"/>
          <w14:ligatures w14:val="none"/>
        </w:rPr>
      </w:pPr>
      <w:r>
        <w:rPr>
          <w:rFonts w:eastAsia="Times New Roman" w:cs="Arial"/>
          <w:bCs/>
          <w:kern w:val="0"/>
          <w:lang w:eastAsia="de-DE"/>
          <w14:ligatures w14:val="none"/>
        </w:rPr>
        <w:t>L</w:t>
      </w:r>
      <w:r w:rsidR="002718D0">
        <w:rPr>
          <w:rFonts w:eastAsia="Times New Roman" w:cs="Arial"/>
          <w:bCs/>
          <w:kern w:val="0"/>
          <w:lang w:eastAsia="de-DE"/>
          <w14:ligatures w14:val="none"/>
        </w:rPr>
        <w:t>e</w:t>
      </w:r>
      <w:r>
        <w:rPr>
          <w:rFonts w:eastAsia="Times New Roman" w:cs="Arial"/>
          <w:bCs/>
          <w:kern w:val="0"/>
          <w:lang w:eastAsia="de-DE"/>
          <w14:ligatures w14:val="none"/>
        </w:rPr>
        <w:t xml:space="preserve"> </w:t>
      </w:r>
      <w:r w:rsidR="002718D0">
        <w:rPr>
          <w:rFonts w:eastAsia="Times New Roman" w:cs="Arial"/>
          <w:bCs/>
          <w:kern w:val="0"/>
          <w:lang w:eastAsia="de-DE"/>
          <w14:ligatures w14:val="none"/>
        </w:rPr>
        <w:t>nombre de cas et de fréquence d'infections respiratoires au sein des agents de chantier ;</w:t>
      </w:r>
    </w:p>
    <w:p w14:paraId="3C78DB3F" w14:textId="267049A3" w:rsidR="002718D0" w:rsidRDefault="00D32718" w:rsidP="00840979">
      <w:pPr>
        <w:numPr>
          <w:ilvl w:val="0"/>
          <w:numId w:val="15"/>
        </w:numPr>
        <w:spacing w:after="0" w:line="276" w:lineRule="auto"/>
        <w:ind w:left="1276" w:hanging="357"/>
        <w:rPr>
          <w:rFonts w:eastAsia="Times New Roman" w:cs="Arial"/>
          <w:bCs/>
          <w:kern w:val="0"/>
          <w:lang w:eastAsia="de-DE"/>
          <w14:ligatures w14:val="none"/>
        </w:rPr>
      </w:pPr>
      <w:r>
        <w:rPr>
          <w:rFonts w:eastAsia="Times New Roman" w:cs="Arial"/>
          <w:bCs/>
          <w:kern w:val="0"/>
          <w:lang w:eastAsia="de-DE"/>
          <w14:ligatures w14:val="none"/>
        </w:rPr>
        <w:t>L</w:t>
      </w:r>
      <w:r w:rsidR="002718D0">
        <w:rPr>
          <w:rFonts w:eastAsia="Times New Roman" w:cs="Arial"/>
          <w:bCs/>
          <w:kern w:val="0"/>
          <w:lang w:eastAsia="de-DE"/>
          <w14:ligatures w14:val="none"/>
        </w:rPr>
        <w:t>e</w:t>
      </w:r>
      <w:r>
        <w:rPr>
          <w:rFonts w:eastAsia="Times New Roman" w:cs="Arial"/>
          <w:bCs/>
          <w:kern w:val="0"/>
          <w:lang w:eastAsia="de-DE"/>
          <w14:ligatures w14:val="none"/>
        </w:rPr>
        <w:t xml:space="preserve"> </w:t>
      </w:r>
      <w:r w:rsidR="002718D0">
        <w:rPr>
          <w:rFonts w:eastAsia="Times New Roman" w:cs="Arial"/>
          <w:bCs/>
          <w:kern w:val="0"/>
          <w:lang w:eastAsia="de-DE"/>
          <w14:ligatures w14:val="none"/>
        </w:rPr>
        <w:t>nombre et la fréquence des accidents de travail sur le chantier ;</w:t>
      </w:r>
    </w:p>
    <w:p w14:paraId="3C78DB40" w14:textId="4C084EBB" w:rsidR="002718D0" w:rsidRDefault="00D32718" w:rsidP="00840979">
      <w:pPr>
        <w:numPr>
          <w:ilvl w:val="0"/>
          <w:numId w:val="15"/>
        </w:numPr>
        <w:spacing w:after="0" w:line="276" w:lineRule="auto"/>
        <w:ind w:left="1276" w:hanging="357"/>
        <w:rPr>
          <w:rFonts w:eastAsia="Times New Roman" w:cs="Arial"/>
          <w:bCs/>
          <w:kern w:val="0"/>
          <w:lang w:eastAsia="de-DE"/>
          <w14:ligatures w14:val="none"/>
        </w:rPr>
      </w:pPr>
      <w:r>
        <w:rPr>
          <w:rFonts w:eastAsia="Times New Roman" w:cs="Arial"/>
          <w:bCs/>
          <w:kern w:val="0"/>
          <w:lang w:eastAsia="de-DE"/>
          <w14:ligatures w14:val="none"/>
        </w:rPr>
        <w:t>L</w:t>
      </w:r>
      <w:r w:rsidR="002718D0">
        <w:rPr>
          <w:rFonts w:eastAsia="Times New Roman" w:cs="Arial"/>
          <w:bCs/>
          <w:kern w:val="0"/>
          <w:lang w:eastAsia="de-DE"/>
          <w14:ligatures w14:val="none"/>
        </w:rPr>
        <w:t>e</w:t>
      </w:r>
      <w:r>
        <w:rPr>
          <w:rFonts w:eastAsia="Times New Roman" w:cs="Arial"/>
          <w:bCs/>
          <w:kern w:val="0"/>
          <w:lang w:eastAsia="de-DE"/>
          <w14:ligatures w14:val="none"/>
        </w:rPr>
        <w:t xml:space="preserve"> </w:t>
      </w:r>
      <w:r w:rsidR="002718D0">
        <w:rPr>
          <w:rFonts w:eastAsia="Times New Roman" w:cs="Arial"/>
          <w:bCs/>
          <w:kern w:val="0"/>
          <w:lang w:eastAsia="de-DE"/>
          <w14:ligatures w14:val="none"/>
        </w:rPr>
        <w:t>nombre d'incendies survenus sur le site ;</w:t>
      </w:r>
    </w:p>
    <w:p w14:paraId="3C78DB41" w14:textId="4527D88E" w:rsidR="002718D0" w:rsidRDefault="00D32718" w:rsidP="00840979">
      <w:pPr>
        <w:numPr>
          <w:ilvl w:val="0"/>
          <w:numId w:val="15"/>
        </w:numPr>
        <w:spacing w:after="0" w:line="276" w:lineRule="auto"/>
        <w:ind w:left="1276" w:hanging="357"/>
        <w:rPr>
          <w:rFonts w:eastAsia="Times New Roman" w:cs="Arial"/>
          <w:bCs/>
          <w:kern w:val="0"/>
          <w:lang w:eastAsia="de-DE"/>
          <w14:ligatures w14:val="none"/>
        </w:rPr>
      </w:pPr>
      <w:r>
        <w:rPr>
          <w:rFonts w:eastAsia="Times New Roman" w:cs="Arial"/>
          <w:bCs/>
          <w:kern w:val="0"/>
          <w:lang w:eastAsia="de-DE"/>
          <w14:ligatures w14:val="none"/>
        </w:rPr>
        <w:t>L</w:t>
      </w:r>
      <w:r w:rsidR="002718D0">
        <w:rPr>
          <w:rFonts w:eastAsia="Times New Roman" w:cs="Arial"/>
          <w:bCs/>
          <w:kern w:val="0"/>
          <w:lang w:eastAsia="de-DE"/>
          <w14:ligatures w14:val="none"/>
        </w:rPr>
        <w:t>e</w:t>
      </w:r>
      <w:r>
        <w:rPr>
          <w:rFonts w:eastAsia="Times New Roman" w:cs="Arial"/>
          <w:bCs/>
          <w:kern w:val="0"/>
          <w:lang w:eastAsia="de-DE"/>
          <w14:ligatures w14:val="none"/>
        </w:rPr>
        <w:t xml:space="preserve"> </w:t>
      </w:r>
      <w:r w:rsidR="002718D0">
        <w:rPr>
          <w:rFonts w:eastAsia="Times New Roman" w:cs="Arial"/>
          <w:bCs/>
          <w:kern w:val="0"/>
          <w:lang w:eastAsia="de-DE"/>
          <w14:ligatures w14:val="none"/>
        </w:rPr>
        <w:t xml:space="preserve">nombre de séances d’information et d'échange tenues </w:t>
      </w:r>
      <w:r>
        <w:rPr>
          <w:rFonts w:eastAsia="Times New Roman" w:cs="Arial"/>
          <w:bCs/>
          <w:kern w:val="0"/>
          <w:lang w:eastAsia="de-DE"/>
          <w14:ligatures w14:val="none"/>
        </w:rPr>
        <w:t>avec les populations</w:t>
      </w:r>
      <w:r w:rsidR="002718D0">
        <w:rPr>
          <w:rFonts w:eastAsia="Times New Roman" w:cs="Arial"/>
          <w:bCs/>
          <w:kern w:val="0"/>
          <w:lang w:eastAsia="de-DE"/>
          <w14:ligatures w14:val="none"/>
        </w:rPr>
        <w:t xml:space="preserve"> environnantes pour l'établissement des plannings d'intervention avant les démarrages effectifs des travaux sur le chantier ;</w:t>
      </w:r>
    </w:p>
    <w:p w14:paraId="3C78DB42" w14:textId="70D1DEB1" w:rsidR="002718D0" w:rsidRDefault="00D32718" w:rsidP="00840979">
      <w:pPr>
        <w:numPr>
          <w:ilvl w:val="0"/>
          <w:numId w:val="15"/>
        </w:numPr>
        <w:spacing w:after="0" w:line="276" w:lineRule="auto"/>
        <w:ind w:left="1276" w:hanging="357"/>
        <w:rPr>
          <w:rFonts w:eastAsia="Times New Roman" w:cs="Arial"/>
          <w:bCs/>
          <w:kern w:val="0"/>
          <w:lang w:eastAsia="de-DE"/>
          <w14:ligatures w14:val="none"/>
        </w:rPr>
      </w:pPr>
      <w:r>
        <w:rPr>
          <w:rFonts w:eastAsia="Times New Roman" w:cs="Arial"/>
          <w:bCs/>
          <w:kern w:val="0"/>
          <w:lang w:eastAsia="de-DE"/>
          <w14:ligatures w14:val="none"/>
        </w:rPr>
        <w:t>L</w:t>
      </w:r>
      <w:r w:rsidR="002718D0">
        <w:rPr>
          <w:rFonts w:eastAsia="Times New Roman" w:cs="Arial"/>
          <w:bCs/>
          <w:kern w:val="0"/>
          <w:lang w:eastAsia="de-DE"/>
          <w14:ligatures w14:val="none"/>
        </w:rPr>
        <w:t>e</w:t>
      </w:r>
      <w:r>
        <w:rPr>
          <w:rFonts w:eastAsia="Times New Roman" w:cs="Arial"/>
          <w:bCs/>
          <w:kern w:val="0"/>
          <w:lang w:eastAsia="de-DE"/>
          <w14:ligatures w14:val="none"/>
        </w:rPr>
        <w:t xml:space="preserve"> </w:t>
      </w:r>
      <w:r w:rsidR="002718D0">
        <w:rPr>
          <w:rFonts w:eastAsia="Times New Roman" w:cs="Arial"/>
          <w:bCs/>
          <w:kern w:val="0"/>
          <w:lang w:eastAsia="de-DE"/>
          <w14:ligatures w14:val="none"/>
        </w:rPr>
        <w:t>nombre de cas de destructions accidentelles de biens non pris en compte dans le cadre du PAR ;</w:t>
      </w:r>
    </w:p>
    <w:p w14:paraId="3C78DB43" w14:textId="250614BE" w:rsidR="002718D0" w:rsidRDefault="00D32718" w:rsidP="00840979">
      <w:pPr>
        <w:numPr>
          <w:ilvl w:val="0"/>
          <w:numId w:val="15"/>
        </w:numPr>
        <w:spacing w:after="0" w:line="276" w:lineRule="auto"/>
        <w:ind w:left="1276" w:hanging="357"/>
        <w:rPr>
          <w:rFonts w:eastAsia="Times New Roman" w:cs="Arial"/>
          <w:bCs/>
          <w:kern w:val="0"/>
          <w:lang w:eastAsia="de-DE"/>
          <w14:ligatures w14:val="none"/>
        </w:rPr>
      </w:pPr>
      <w:r>
        <w:rPr>
          <w:rFonts w:eastAsia="Times New Roman" w:cs="Arial"/>
          <w:bCs/>
          <w:kern w:val="0"/>
          <w:lang w:eastAsia="de-DE"/>
          <w14:ligatures w14:val="none"/>
        </w:rPr>
        <w:t>L</w:t>
      </w:r>
      <w:r w:rsidR="002718D0">
        <w:rPr>
          <w:rFonts w:eastAsia="Times New Roman" w:cs="Arial"/>
          <w:bCs/>
          <w:kern w:val="0"/>
          <w:lang w:eastAsia="de-DE"/>
          <w14:ligatures w14:val="none"/>
        </w:rPr>
        <w:t>e</w:t>
      </w:r>
      <w:r>
        <w:rPr>
          <w:rFonts w:eastAsia="Times New Roman" w:cs="Arial"/>
          <w:bCs/>
          <w:kern w:val="0"/>
          <w:lang w:eastAsia="de-DE"/>
          <w14:ligatures w14:val="none"/>
        </w:rPr>
        <w:t xml:space="preserve"> </w:t>
      </w:r>
      <w:r w:rsidR="002718D0">
        <w:rPr>
          <w:rFonts w:eastAsia="Times New Roman" w:cs="Arial"/>
          <w:bCs/>
          <w:kern w:val="0"/>
          <w:lang w:eastAsia="de-DE"/>
          <w14:ligatures w14:val="none"/>
        </w:rPr>
        <w:t>nombre d'emplois accordés aux populations locales par rapport au nombre d'emplois total disponible ;</w:t>
      </w:r>
    </w:p>
    <w:p w14:paraId="3C78DB44" w14:textId="555CD3BD" w:rsidR="002718D0" w:rsidRDefault="00D32718" w:rsidP="00840979">
      <w:pPr>
        <w:numPr>
          <w:ilvl w:val="0"/>
          <w:numId w:val="15"/>
        </w:numPr>
        <w:spacing w:after="0" w:line="276" w:lineRule="auto"/>
        <w:ind w:left="1276" w:hanging="357"/>
        <w:rPr>
          <w:rFonts w:eastAsia="Times New Roman" w:cs="Arial"/>
          <w:bCs/>
          <w:kern w:val="0"/>
          <w:lang w:eastAsia="de-DE"/>
          <w14:ligatures w14:val="none"/>
        </w:rPr>
      </w:pPr>
      <w:r>
        <w:rPr>
          <w:rFonts w:eastAsia="Times New Roman" w:cs="Arial"/>
          <w:bCs/>
          <w:kern w:val="0"/>
          <w:lang w:eastAsia="de-DE"/>
          <w14:ligatures w14:val="none"/>
        </w:rPr>
        <w:t>L</w:t>
      </w:r>
      <w:r w:rsidR="002718D0">
        <w:rPr>
          <w:rFonts w:eastAsia="Times New Roman" w:cs="Arial"/>
          <w:bCs/>
          <w:kern w:val="0"/>
          <w:lang w:eastAsia="de-DE"/>
          <w14:ligatures w14:val="none"/>
        </w:rPr>
        <w:t>e</w:t>
      </w:r>
      <w:r>
        <w:rPr>
          <w:rFonts w:eastAsia="Times New Roman" w:cs="Arial"/>
          <w:bCs/>
          <w:kern w:val="0"/>
          <w:lang w:eastAsia="de-DE"/>
          <w14:ligatures w14:val="none"/>
        </w:rPr>
        <w:t xml:space="preserve"> </w:t>
      </w:r>
      <w:r w:rsidR="002718D0">
        <w:rPr>
          <w:rFonts w:eastAsia="Times New Roman" w:cs="Arial"/>
          <w:bCs/>
          <w:kern w:val="0"/>
          <w:lang w:eastAsia="de-DE"/>
          <w14:ligatures w14:val="none"/>
        </w:rPr>
        <w:t>nombre de partenariats établis avec les populations ou sociétés locales dans le cadre des travaux ;</w:t>
      </w:r>
    </w:p>
    <w:p w14:paraId="3C78DB45" w14:textId="360BE549" w:rsidR="002718D0" w:rsidRDefault="00D32718" w:rsidP="00840979">
      <w:pPr>
        <w:numPr>
          <w:ilvl w:val="0"/>
          <w:numId w:val="15"/>
        </w:numPr>
        <w:spacing w:after="0" w:line="276" w:lineRule="auto"/>
        <w:ind w:left="1276" w:hanging="357"/>
        <w:rPr>
          <w:rFonts w:eastAsia="Times New Roman" w:cs="Arial"/>
          <w:bCs/>
          <w:kern w:val="0"/>
          <w:lang w:eastAsia="de-DE"/>
          <w14:ligatures w14:val="none"/>
        </w:rPr>
      </w:pPr>
      <w:r>
        <w:rPr>
          <w:rFonts w:eastAsia="Times New Roman" w:cs="Arial"/>
          <w:bCs/>
          <w:kern w:val="0"/>
          <w:lang w:eastAsia="de-DE"/>
          <w14:ligatures w14:val="none"/>
        </w:rPr>
        <w:t>L</w:t>
      </w:r>
      <w:r w:rsidR="002718D0">
        <w:rPr>
          <w:rFonts w:eastAsia="Times New Roman" w:cs="Arial"/>
          <w:bCs/>
          <w:kern w:val="0"/>
          <w:lang w:eastAsia="de-DE"/>
          <w14:ligatures w14:val="none"/>
        </w:rPr>
        <w:t>e</w:t>
      </w:r>
      <w:r>
        <w:rPr>
          <w:rFonts w:eastAsia="Times New Roman" w:cs="Arial"/>
          <w:bCs/>
          <w:kern w:val="0"/>
          <w:lang w:eastAsia="de-DE"/>
          <w14:ligatures w14:val="none"/>
        </w:rPr>
        <w:t xml:space="preserve"> </w:t>
      </w:r>
      <w:r w:rsidR="002718D0">
        <w:rPr>
          <w:rFonts w:eastAsia="Times New Roman" w:cs="Arial"/>
          <w:bCs/>
          <w:kern w:val="0"/>
          <w:lang w:eastAsia="de-DE"/>
          <w14:ligatures w14:val="none"/>
        </w:rPr>
        <w:t>nombre de plaintes des populations enregistrées ;</w:t>
      </w:r>
    </w:p>
    <w:p w14:paraId="3C78DB46" w14:textId="1F2551E3" w:rsidR="002718D0" w:rsidRDefault="00D32718" w:rsidP="00840979">
      <w:pPr>
        <w:numPr>
          <w:ilvl w:val="0"/>
          <w:numId w:val="15"/>
        </w:numPr>
        <w:spacing w:after="0" w:line="276" w:lineRule="auto"/>
        <w:ind w:left="1276" w:hanging="357"/>
        <w:rPr>
          <w:rFonts w:eastAsia="Times New Roman" w:cs="Arial"/>
          <w:bCs/>
          <w:kern w:val="0"/>
          <w:lang w:eastAsia="de-DE"/>
          <w14:ligatures w14:val="none"/>
        </w:rPr>
      </w:pPr>
      <w:r>
        <w:rPr>
          <w:rFonts w:eastAsia="Times New Roman" w:cs="Arial"/>
          <w:bCs/>
          <w:kern w:val="0"/>
          <w:lang w:eastAsia="de-DE"/>
          <w14:ligatures w14:val="none"/>
        </w:rPr>
        <w:t>Le</w:t>
      </w:r>
      <w:r w:rsidR="002718D0">
        <w:rPr>
          <w:rFonts w:eastAsia="Times New Roman" w:cs="Arial"/>
          <w:bCs/>
          <w:kern w:val="0"/>
          <w:lang w:eastAsia="de-DE"/>
          <w14:ligatures w14:val="none"/>
        </w:rPr>
        <w:t xml:space="preserve"> nombre des aspects environnementaux et sécuritaires maîtrisés/atténués par rapport à leur nombre total ;</w:t>
      </w:r>
    </w:p>
    <w:p w14:paraId="3C78DB47" w14:textId="77777777" w:rsidR="002718D0" w:rsidRDefault="002718D0" w:rsidP="00840979">
      <w:pPr>
        <w:numPr>
          <w:ilvl w:val="0"/>
          <w:numId w:val="15"/>
        </w:numPr>
        <w:spacing w:after="0" w:line="276" w:lineRule="auto"/>
        <w:ind w:left="1276" w:hanging="357"/>
        <w:rPr>
          <w:rFonts w:eastAsia="Times New Roman" w:cs="Arial"/>
          <w:bCs/>
          <w:kern w:val="0"/>
          <w:lang w:eastAsia="de-DE"/>
          <w14:ligatures w14:val="none"/>
        </w:rPr>
      </w:pPr>
      <w:r>
        <w:rPr>
          <w:rFonts w:eastAsia="Times New Roman" w:cs="Arial"/>
          <w:bCs/>
          <w:kern w:val="0"/>
          <w:lang w:eastAsia="de-DE"/>
          <w14:ligatures w14:val="none"/>
        </w:rPr>
        <w:t>etc.</w:t>
      </w:r>
    </w:p>
    <w:p w14:paraId="3C78DB48" w14:textId="704A8705" w:rsidR="002718D0" w:rsidRDefault="00D32718" w:rsidP="00840979">
      <w:pPr>
        <w:numPr>
          <w:ilvl w:val="0"/>
          <w:numId w:val="17"/>
        </w:numPr>
        <w:spacing w:after="0" w:line="276" w:lineRule="auto"/>
        <w:rPr>
          <w:rFonts w:cs="Arial"/>
          <w:b/>
          <w:bCs/>
          <w:i/>
          <w:iCs/>
        </w:rPr>
      </w:pPr>
      <w:r>
        <w:rPr>
          <w:rFonts w:cs="Arial"/>
          <w:b/>
          <w:bCs/>
          <w:i/>
          <w:iCs/>
        </w:rPr>
        <w:t>Pour</w:t>
      </w:r>
      <w:r w:rsidR="002718D0">
        <w:rPr>
          <w:rFonts w:cs="Arial"/>
          <w:b/>
          <w:bCs/>
          <w:i/>
          <w:iCs/>
        </w:rPr>
        <w:t xml:space="preserve"> le Comité de suivi (principalement la DNACPN et la SOMAPEP) :</w:t>
      </w:r>
    </w:p>
    <w:p w14:paraId="3C78DB49" w14:textId="116171AE" w:rsidR="002718D0" w:rsidRDefault="00D32718" w:rsidP="00840979">
      <w:pPr>
        <w:numPr>
          <w:ilvl w:val="0"/>
          <w:numId w:val="15"/>
        </w:numPr>
        <w:spacing w:after="0" w:line="276" w:lineRule="auto"/>
        <w:ind w:left="1276" w:hanging="357"/>
        <w:rPr>
          <w:rFonts w:eastAsia="Times New Roman" w:cs="Arial"/>
          <w:bCs/>
          <w:kern w:val="0"/>
          <w:lang w:eastAsia="de-DE"/>
          <w14:ligatures w14:val="none"/>
        </w:rPr>
      </w:pPr>
      <w:r>
        <w:rPr>
          <w:rFonts w:eastAsia="Times New Roman" w:cs="Arial"/>
          <w:bCs/>
          <w:kern w:val="0"/>
          <w:lang w:eastAsia="de-DE"/>
          <w14:ligatures w14:val="none"/>
        </w:rPr>
        <w:t xml:space="preserve">Le </w:t>
      </w:r>
      <w:r w:rsidR="002718D0">
        <w:rPr>
          <w:rFonts w:eastAsia="Times New Roman" w:cs="Arial"/>
          <w:bCs/>
          <w:kern w:val="0"/>
          <w:lang w:eastAsia="de-DE"/>
          <w14:ligatures w14:val="none"/>
        </w:rPr>
        <w:t>nombre total des recommandations appliquées par rapport aux recommandations totales formulées par le présent rapport ;</w:t>
      </w:r>
    </w:p>
    <w:p w14:paraId="3C78DB4A" w14:textId="47418B08" w:rsidR="002718D0" w:rsidRDefault="00D32718" w:rsidP="00840979">
      <w:pPr>
        <w:numPr>
          <w:ilvl w:val="0"/>
          <w:numId w:val="15"/>
        </w:numPr>
        <w:spacing w:after="0" w:line="276" w:lineRule="auto"/>
        <w:ind w:left="1276" w:hanging="357"/>
        <w:rPr>
          <w:rFonts w:eastAsia="Times New Roman" w:cs="Arial"/>
          <w:bCs/>
          <w:kern w:val="0"/>
          <w:lang w:eastAsia="de-DE"/>
          <w14:ligatures w14:val="none"/>
        </w:rPr>
      </w:pPr>
      <w:r>
        <w:rPr>
          <w:rFonts w:eastAsia="Times New Roman" w:cs="Arial"/>
          <w:bCs/>
          <w:kern w:val="0"/>
          <w:lang w:eastAsia="de-DE"/>
          <w14:ligatures w14:val="none"/>
        </w:rPr>
        <w:t>Le</w:t>
      </w:r>
      <w:r w:rsidR="002718D0">
        <w:rPr>
          <w:rFonts w:eastAsia="Times New Roman" w:cs="Arial"/>
          <w:bCs/>
          <w:kern w:val="0"/>
          <w:lang w:eastAsia="de-DE"/>
          <w14:ligatures w14:val="none"/>
        </w:rPr>
        <w:t xml:space="preserve"> nombre des aspects environnementaux et sécuritaires maîtrisés/atténués par rapport à leur nombre total ;</w:t>
      </w:r>
    </w:p>
    <w:p w14:paraId="3C78DB4B" w14:textId="43E45603" w:rsidR="002718D0" w:rsidRDefault="002718D0" w:rsidP="00840979">
      <w:pPr>
        <w:numPr>
          <w:ilvl w:val="0"/>
          <w:numId w:val="15"/>
        </w:numPr>
        <w:spacing w:after="0" w:line="276" w:lineRule="auto"/>
        <w:ind w:left="1276" w:hanging="357"/>
        <w:rPr>
          <w:rFonts w:eastAsia="Times New Roman" w:cs="Arial"/>
          <w:bCs/>
          <w:kern w:val="0"/>
          <w:lang w:eastAsia="de-DE"/>
          <w14:ligatures w14:val="none"/>
        </w:rPr>
      </w:pPr>
      <w:r>
        <w:rPr>
          <w:rFonts w:eastAsia="Times New Roman" w:cs="Arial"/>
          <w:bCs/>
          <w:kern w:val="0"/>
          <w:lang w:eastAsia="de-DE"/>
          <w14:ligatures w14:val="none"/>
        </w:rPr>
        <w:t xml:space="preserve">Le niveau de collaboration avec les structures impliquées au </w:t>
      </w:r>
      <w:r w:rsidR="006661C6">
        <w:rPr>
          <w:rFonts w:eastAsia="Times New Roman" w:cs="Arial"/>
          <w:bCs/>
          <w:kern w:val="0"/>
          <w:lang w:eastAsia="de-DE"/>
          <w14:ligatures w14:val="none"/>
        </w:rPr>
        <w:t>sous-</w:t>
      </w:r>
      <w:r>
        <w:rPr>
          <w:rFonts w:eastAsia="Times New Roman" w:cs="Arial"/>
          <w:bCs/>
          <w:kern w:val="0"/>
          <w:lang w:eastAsia="de-DE"/>
          <w14:ligatures w14:val="none"/>
        </w:rPr>
        <w:t>projet</w:t>
      </w:r>
      <w:r w:rsidR="00D60724">
        <w:rPr>
          <w:rFonts w:eastAsia="Times New Roman" w:cs="Arial"/>
          <w:bCs/>
          <w:kern w:val="0"/>
          <w:lang w:eastAsia="de-DE"/>
          <w14:ligatures w14:val="none"/>
        </w:rPr>
        <w:t xml:space="preserve"> y compris le cantonnement des eaux et </w:t>
      </w:r>
      <w:r w:rsidR="00B06D70">
        <w:rPr>
          <w:rFonts w:eastAsia="Times New Roman" w:cs="Arial"/>
          <w:bCs/>
          <w:kern w:val="0"/>
          <w:lang w:eastAsia="de-DE"/>
          <w14:ligatures w14:val="none"/>
        </w:rPr>
        <w:t>forêts pour</w:t>
      </w:r>
      <w:r>
        <w:rPr>
          <w:rFonts w:eastAsia="Times New Roman" w:cs="Arial"/>
          <w:bCs/>
          <w:kern w:val="0"/>
          <w:lang w:eastAsia="de-DE"/>
          <w14:ligatures w14:val="none"/>
        </w:rPr>
        <w:t xml:space="preserve"> la gestion des aspects environnementaux et sécuritaires ;</w:t>
      </w:r>
    </w:p>
    <w:p w14:paraId="3C78DB4C" w14:textId="77777777" w:rsidR="002718D0" w:rsidRDefault="002718D0" w:rsidP="00840979">
      <w:pPr>
        <w:numPr>
          <w:ilvl w:val="0"/>
          <w:numId w:val="15"/>
        </w:numPr>
        <w:spacing w:after="0" w:line="276" w:lineRule="auto"/>
        <w:ind w:left="1276" w:hanging="357"/>
        <w:rPr>
          <w:rFonts w:eastAsia="Times New Roman" w:cs="Arial"/>
          <w:bCs/>
          <w:kern w:val="0"/>
          <w:lang w:eastAsia="de-DE"/>
          <w14:ligatures w14:val="none"/>
        </w:rPr>
      </w:pPr>
      <w:r>
        <w:rPr>
          <w:rFonts w:eastAsia="Times New Roman" w:cs="Arial"/>
          <w:bCs/>
          <w:kern w:val="0"/>
          <w:lang w:eastAsia="de-DE"/>
          <w14:ligatures w14:val="none"/>
        </w:rPr>
        <w:t>Le nombre de séances de travail et de visites de chantiers organisés ;</w:t>
      </w:r>
    </w:p>
    <w:p w14:paraId="3C78DB4D" w14:textId="46E6F49D" w:rsidR="002718D0" w:rsidRDefault="002718D0" w:rsidP="00840979">
      <w:pPr>
        <w:numPr>
          <w:ilvl w:val="0"/>
          <w:numId w:val="15"/>
        </w:numPr>
        <w:spacing w:after="0" w:line="276" w:lineRule="auto"/>
        <w:ind w:left="1276" w:hanging="357"/>
        <w:rPr>
          <w:rFonts w:eastAsia="Times New Roman" w:cs="Arial"/>
          <w:bCs/>
          <w:kern w:val="0"/>
          <w:lang w:eastAsia="de-DE"/>
          <w14:ligatures w14:val="none"/>
        </w:rPr>
      </w:pPr>
      <w:r>
        <w:rPr>
          <w:rFonts w:eastAsia="Times New Roman" w:cs="Arial"/>
          <w:bCs/>
          <w:kern w:val="0"/>
          <w:lang w:eastAsia="de-DE"/>
          <w14:ligatures w14:val="none"/>
        </w:rPr>
        <w:t xml:space="preserve">Le nombre d'actions correctives et d'améliorations engagées par rapport au nombre de défaillances, d'insuffisances, de difficultés et d'obstacles rencontrés lors du </w:t>
      </w:r>
      <w:r w:rsidR="006661C6">
        <w:rPr>
          <w:rFonts w:eastAsia="Times New Roman" w:cs="Arial"/>
          <w:bCs/>
          <w:kern w:val="0"/>
          <w:lang w:eastAsia="de-DE"/>
          <w14:ligatures w14:val="none"/>
        </w:rPr>
        <w:t>sous-</w:t>
      </w:r>
      <w:r>
        <w:rPr>
          <w:rFonts w:eastAsia="Times New Roman" w:cs="Arial"/>
          <w:bCs/>
          <w:kern w:val="0"/>
          <w:lang w:eastAsia="de-DE"/>
          <w14:ligatures w14:val="none"/>
        </w:rPr>
        <w:t xml:space="preserve">projet </w:t>
      </w:r>
    </w:p>
    <w:p w14:paraId="3C78DB4E" w14:textId="77777777" w:rsidR="002718D0" w:rsidRDefault="002718D0" w:rsidP="00840979">
      <w:pPr>
        <w:numPr>
          <w:ilvl w:val="0"/>
          <w:numId w:val="15"/>
        </w:numPr>
        <w:spacing w:after="0" w:line="276" w:lineRule="auto"/>
        <w:ind w:left="1276" w:hanging="357"/>
        <w:rPr>
          <w:rFonts w:eastAsia="Times New Roman" w:cs="Arial"/>
          <w:bCs/>
          <w:kern w:val="0"/>
          <w:lang w:eastAsia="de-DE"/>
          <w14:ligatures w14:val="none"/>
        </w:rPr>
      </w:pPr>
      <w:r>
        <w:rPr>
          <w:rFonts w:eastAsia="Times New Roman" w:cs="Arial"/>
          <w:bCs/>
          <w:kern w:val="0"/>
          <w:lang w:eastAsia="de-DE"/>
          <w14:ligatures w14:val="none"/>
        </w:rPr>
        <w:t>Le nombre de plaintes des populations par rapport aux nuisances potentielles liées au sous- projet.</w:t>
      </w:r>
    </w:p>
    <w:p w14:paraId="3C78DB4F" w14:textId="1029CEE3" w:rsidR="002718D0" w:rsidRDefault="002718D0">
      <w:pPr>
        <w:spacing w:after="0" w:line="276" w:lineRule="auto"/>
        <w:rPr>
          <w:rFonts w:eastAsiaTheme="majorEastAsia" w:cs="Arial"/>
          <w:b/>
          <w:kern w:val="0"/>
          <w:lang w:eastAsia="de-DE"/>
          <w14:ligatures w14:val="none"/>
        </w:rPr>
      </w:pPr>
      <w:r>
        <w:rPr>
          <w:rFonts w:eastAsia="Calibri" w:cs="Arial"/>
        </w:rPr>
        <w:t xml:space="preserve">Les entreprises en charge des travaux, la SOMAPEP devront porter un accent particulier sur ces indicateurs car c'est à travers eux (indicateurs) que le respect de leurs obligations en matière de gestion des aspects environnementaux et sécuritaires du </w:t>
      </w:r>
      <w:r w:rsidR="00DA50E1">
        <w:rPr>
          <w:rFonts w:eastAsia="Calibri" w:cs="Arial"/>
        </w:rPr>
        <w:t>sous-</w:t>
      </w:r>
      <w:r>
        <w:rPr>
          <w:rFonts w:eastAsia="Calibri" w:cs="Arial"/>
        </w:rPr>
        <w:t>projet sera évalué par la DNACPN</w:t>
      </w:r>
    </w:p>
    <w:p w14:paraId="3C78DB50" w14:textId="77777777" w:rsidR="002718D0" w:rsidRDefault="002718D0" w:rsidP="00B4724C">
      <w:pPr>
        <w:pStyle w:val="Titre3"/>
      </w:pPr>
      <w:bookmarkStart w:id="1113" w:name="_Toc153367757"/>
      <w:bookmarkStart w:id="1114" w:name="_Toc174536005"/>
      <w:bookmarkStart w:id="1115" w:name="_Toc153367349"/>
      <w:bookmarkStart w:id="1116" w:name="_Toc236272794"/>
      <w:r>
        <w:t>Indicateurs de l’Etat Environnemental (IEE)</w:t>
      </w:r>
      <w:bookmarkEnd w:id="1113"/>
      <w:bookmarkEnd w:id="1114"/>
      <w:bookmarkEnd w:id="1115"/>
      <w:bookmarkEnd w:id="1116"/>
    </w:p>
    <w:p w14:paraId="3C78DB51" w14:textId="77777777" w:rsidR="002718D0" w:rsidRDefault="002718D0">
      <w:pPr>
        <w:widowControl w:val="0"/>
        <w:autoSpaceDE w:val="0"/>
        <w:autoSpaceDN w:val="0"/>
        <w:spacing w:after="0" w:line="276" w:lineRule="auto"/>
        <w:rPr>
          <w:rFonts w:eastAsia="Calibri" w:cs="Arial"/>
        </w:rPr>
      </w:pPr>
      <w:r>
        <w:rPr>
          <w:rFonts w:eastAsia="Calibri" w:cs="Arial"/>
        </w:rPr>
        <w:t>Ces indicateurs fournissent des informations sur la condition locale de l’environnement. Ils permettront de voir le lien entre l’état de l’environnement à un moment donné et les activités/résultats du projet. Comme IEE, il y a :</w:t>
      </w:r>
    </w:p>
    <w:p w14:paraId="3C78DB52" w14:textId="070E3935" w:rsidR="002718D0" w:rsidRDefault="00ED356E" w:rsidP="00840979">
      <w:pPr>
        <w:numPr>
          <w:ilvl w:val="0"/>
          <w:numId w:val="17"/>
        </w:numPr>
        <w:spacing w:after="0" w:line="276" w:lineRule="auto"/>
        <w:rPr>
          <w:rFonts w:cs="Arial"/>
          <w:b/>
          <w:bCs/>
          <w:i/>
          <w:iCs/>
        </w:rPr>
      </w:pPr>
      <w:r>
        <w:rPr>
          <w:rFonts w:cs="Arial"/>
          <w:b/>
          <w:bCs/>
          <w:i/>
          <w:iCs/>
        </w:rPr>
        <w:t>Pour</w:t>
      </w:r>
      <w:r w:rsidR="002718D0">
        <w:rPr>
          <w:rFonts w:cs="Arial"/>
          <w:b/>
          <w:bCs/>
          <w:i/>
          <w:iCs/>
        </w:rPr>
        <w:t xml:space="preserve"> la phase des travaux :</w:t>
      </w:r>
    </w:p>
    <w:p w14:paraId="3C78DB53" w14:textId="6397BC23" w:rsidR="002718D0" w:rsidRDefault="00A17DF5" w:rsidP="00840979">
      <w:pPr>
        <w:numPr>
          <w:ilvl w:val="0"/>
          <w:numId w:val="15"/>
        </w:numPr>
        <w:spacing w:after="0" w:line="276" w:lineRule="auto"/>
        <w:ind w:left="1276" w:hanging="357"/>
        <w:rPr>
          <w:rFonts w:eastAsia="Times New Roman" w:cs="Arial"/>
          <w:bCs/>
          <w:kern w:val="0"/>
          <w:lang w:eastAsia="de-DE"/>
          <w14:ligatures w14:val="none"/>
        </w:rPr>
      </w:pPr>
      <w:r>
        <w:rPr>
          <w:rFonts w:eastAsia="Times New Roman" w:cs="Arial"/>
          <w:bCs/>
          <w:kern w:val="0"/>
          <w:lang w:eastAsia="de-DE"/>
          <w14:ligatures w14:val="none"/>
        </w:rPr>
        <w:t>Le</w:t>
      </w:r>
      <w:r w:rsidR="002718D0">
        <w:rPr>
          <w:rFonts w:eastAsia="Times New Roman" w:cs="Arial"/>
          <w:bCs/>
          <w:kern w:val="0"/>
          <w:lang w:eastAsia="de-DE"/>
          <w14:ligatures w14:val="none"/>
        </w:rPr>
        <w:t xml:space="preserve"> nombre et la fréquence des accidents de la circulation dans l'environnement immédiat du chantier durant les travaux ;</w:t>
      </w:r>
    </w:p>
    <w:p w14:paraId="3C78DB54" w14:textId="201040C6" w:rsidR="002718D0" w:rsidRDefault="00A17DF5" w:rsidP="00840979">
      <w:pPr>
        <w:numPr>
          <w:ilvl w:val="0"/>
          <w:numId w:val="15"/>
        </w:numPr>
        <w:spacing w:after="0" w:line="276" w:lineRule="auto"/>
        <w:ind w:left="1276" w:hanging="357"/>
        <w:rPr>
          <w:rFonts w:eastAsia="Times New Roman" w:cs="Arial"/>
          <w:bCs/>
          <w:kern w:val="0"/>
          <w:lang w:eastAsia="de-DE"/>
          <w14:ligatures w14:val="none"/>
        </w:rPr>
      </w:pPr>
      <w:r>
        <w:rPr>
          <w:rFonts w:eastAsia="Times New Roman" w:cs="Arial"/>
          <w:bCs/>
          <w:kern w:val="0"/>
          <w:lang w:eastAsia="de-DE"/>
          <w14:ligatures w14:val="none"/>
        </w:rPr>
        <w:t>Le</w:t>
      </w:r>
      <w:r w:rsidR="002718D0">
        <w:rPr>
          <w:rFonts w:eastAsia="Times New Roman" w:cs="Arial"/>
          <w:bCs/>
          <w:kern w:val="0"/>
          <w:lang w:eastAsia="de-DE"/>
          <w14:ligatures w14:val="none"/>
        </w:rPr>
        <w:t xml:space="preserve"> nombre et la fréquence des plaintes des populations environnantes du chantier pendant les travaux ;</w:t>
      </w:r>
    </w:p>
    <w:p w14:paraId="3C78DB55" w14:textId="77777777" w:rsidR="002718D0" w:rsidRDefault="002718D0" w:rsidP="00840979">
      <w:pPr>
        <w:numPr>
          <w:ilvl w:val="0"/>
          <w:numId w:val="15"/>
        </w:numPr>
        <w:spacing w:after="0" w:line="276" w:lineRule="auto"/>
        <w:ind w:left="1276" w:hanging="357"/>
        <w:rPr>
          <w:rFonts w:eastAsia="Times New Roman" w:cs="Arial"/>
          <w:bCs/>
          <w:kern w:val="0"/>
          <w:lang w:eastAsia="de-DE"/>
          <w14:ligatures w14:val="none"/>
        </w:rPr>
      </w:pPr>
      <w:r>
        <w:rPr>
          <w:rFonts w:eastAsia="Times New Roman" w:cs="Arial"/>
          <w:bCs/>
          <w:kern w:val="0"/>
          <w:lang w:eastAsia="de-DE"/>
          <w14:ligatures w14:val="none"/>
        </w:rPr>
        <w:t>etc.</w:t>
      </w:r>
    </w:p>
    <w:p w14:paraId="3C78DB56" w14:textId="38CCBB0D" w:rsidR="002718D0" w:rsidRDefault="00ED356E" w:rsidP="00840979">
      <w:pPr>
        <w:numPr>
          <w:ilvl w:val="0"/>
          <w:numId w:val="17"/>
        </w:numPr>
        <w:spacing w:after="0" w:line="276" w:lineRule="auto"/>
        <w:rPr>
          <w:rFonts w:cs="Arial"/>
          <w:b/>
          <w:bCs/>
          <w:i/>
          <w:iCs/>
        </w:rPr>
      </w:pPr>
      <w:r>
        <w:rPr>
          <w:rFonts w:cs="Arial"/>
          <w:b/>
          <w:bCs/>
          <w:i/>
          <w:iCs/>
        </w:rPr>
        <w:t>Pour</w:t>
      </w:r>
      <w:r w:rsidR="002718D0">
        <w:rPr>
          <w:rFonts w:cs="Arial"/>
          <w:b/>
          <w:bCs/>
          <w:i/>
          <w:iCs/>
        </w:rPr>
        <w:t xml:space="preserve"> la phase d'exploitation :</w:t>
      </w:r>
    </w:p>
    <w:p w14:paraId="3C78DB57" w14:textId="5D6CD3DD" w:rsidR="002718D0" w:rsidRDefault="00A17DF5" w:rsidP="00840979">
      <w:pPr>
        <w:numPr>
          <w:ilvl w:val="0"/>
          <w:numId w:val="15"/>
        </w:numPr>
        <w:spacing w:after="0" w:line="276" w:lineRule="auto"/>
        <w:ind w:left="1276" w:hanging="357"/>
        <w:rPr>
          <w:rFonts w:eastAsia="Times New Roman" w:cs="Arial"/>
          <w:bCs/>
          <w:kern w:val="0"/>
          <w:lang w:eastAsia="de-DE"/>
          <w14:ligatures w14:val="none"/>
        </w:rPr>
      </w:pPr>
      <w:r>
        <w:rPr>
          <w:rFonts w:eastAsia="Times New Roman" w:cs="Arial"/>
          <w:bCs/>
          <w:kern w:val="0"/>
          <w:lang w:eastAsia="de-DE"/>
          <w14:ligatures w14:val="none"/>
        </w:rPr>
        <w:t>Les</w:t>
      </w:r>
      <w:r w:rsidR="002718D0">
        <w:rPr>
          <w:rFonts w:eastAsia="Times New Roman" w:cs="Arial"/>
          <w:bCs/>
          <w:kern w:val="0"/>
          <w:lang w:eastAsia="de-DE"/>
          <w14:ligatures w14:val="none"/>
        </w:rPr>
        <w:t xml:space="preserve"> contaminations, voire les pollutions dans l'environnement immédiat extérieur d</w:t>
      </w:r>
      <w:r w:rsidR="00044214">
        <w:rPr>
          <w:rFonts w:eastAsia="Times New Roman" w:cs="Arial"/>
          <w:bCs/>
          <w:kern w:val="0"/>
          <w:lang w:eastAsia="de-DE"/>
          <w14:ligatures w14:val="none"/>
        </w:rPr>
        <w:t>u</w:t>
      </w:r>
      <w:r w:rsidR="002718D0">
        <w:rPr>
          <w:rFonts w:eastAsia="Times New Roman" w:cs="Arial"/>
          <w:bCs/>
          <w:kern w:val="0"/>
          <w:lang w:eastAsia="de-DE"/>
          <w14:ligatures w14:val="none"/>
        </w:rPr>
        <w:t xml:space="preserve"> </w:t>
      </w:r>
      <w:r w:rsidR="00044214" w:rsidRPr="00044214">
        <w:rPr>
          <w:rFonts w:eastAsia="Times New Roman" w:cs="Arial"/>
          <w:bCs/>
          <w:kern w:val="0"/>
          <w:lang w:eastAsia="de-DE"/>
          <w14:ligatures w14:val="none"/>
        </w:rPr>
        <w:t>château</w:t>
      </w:r>
      <w:r w:rsidR="00044214" w:rsidRPr="00044214" w:rsidDel="00044214">
        <w:rPr>
          <w:rFonts w:eastAsia="Times New Roman" w:cs="Arial"/>
          <w:bCs/>
          <w:kern w:val="0"/>
          <w:lang w:eastAsia="de-DE"/>
          <w14:ligatures w14:val="none"/>
        </w:rPr>
        <w:t xml:space="preserve"> </w:t>
      </w:r>
      <w:r w:rsidR="002718D0">
        <w:rPr>
          <w:rFonts w:eastAsia="Times New Roman" w:cs="Arial"/>
          <w:bCs/>
          <w:kern w:val="0"/>
          <w:lang w:eastAsia="de-DE"/>
          <w14:ligatures w14:val="none"/>
        </w:rPr>
        <w:t xml:space="preserve"> et/ ou des conduites d’eau ;</w:t>
      </w:r>
    </w:p>
    <w:p w14:paraId="3C78DB58" w14:textId="70EF30B4" w:rsidR="002718D0" w:rsidRDefault="00A17DF5" w:rsidP="00840979">
      <w:pPr>
        <w:numPr>
          <w:ilvl w:val="0"/>
          <w:numId w:val="15"/>
        </w:numPr>
        <w:spacing w:line="276" w:lineRule="auto"/>
        <w:ind w:left="1276" w:hanging="357"/>
        <w:rPr>
          <w:rFonts w:eastAsia="Times New Roman" w:cs="Arial"/>
          <w:bCs/>
          <w:kern w:val="0"/>
          <w:lang w:eastAsia="de-DE"/>
          <w14:ligatures w14:val="none"/>
        </w:rPr>
      </w:pPr>
      <w:r>
        <w:rPr>
          <w:rFonts w:eastAsia="Times New Roman" w:cs="Arial"/>
          <w:bCs/>
          <w:kern w:val="0"/>
          <w:lang w:eastAsia="de-DE"/>
          <w14:ligatures w14:val="none"/>
        </w:rPr>
        <w:t>Le</w:t>
      </w:r>
      <w:r w:rsidR="002718D0">
        <w:rPr>
          <w:rFonts w:eastAsia="Times New Roman" w:cs="Arial"/>
          <w:bCs/>
          <w:kern w:val="0"/>
          <w:lang w:eastAsia="de-DE"/>
          <w14:ligatures w14:val="none"/>
        </w:rPr>
        <w:t xml:space="preserve"> nombre et la fréquence des plaintes des populations environnantes d</w:t>
      </w:r>
      <w:r w:rsidR="00F84E23">
        <w:rPr>
          <w:rFonts w:eastAsia="Times New Roman" w:cs="Arial"/>
          <w:bCs/>
          <w:kern w:val="0"/>
          <w:lang w:eastAsia="de-DE"/>
          <w14:ligatures w14:val="none"/>
        </w:rPr>
        <w:t>u</w:t>
      </w:r>
      <w:r w:rsidR="002718D0">
        <w:rPr>
          <w:rFonts w:eastAsia="Times New Roman" w:cs="Arial"/>
          <w:bCs/>
          <w:kern w:val="0"/>
          <w:lang w:eastAsia="de-DE"/>
          <w14:ligatures w14:val="none"/>
        </w:rPr>
        <w:t xml:space="preserve"> </w:t>
      </w:r>
      <w:r w:rsidR="00F84E23" w:rsidRPr="00F84E23">
        <w:rPr>
          <w:rFonts w:eastAsia="Times New Roman" w:cs="Arial"/>
          <w:bCs/>
          <w:kern w:val="0"/>
          <w:lang w:eastAsia="de-DE"/>
          <w14:ligatures w14:val="none"/>
        </w:rPr>
        <w:t>château</w:t>
      </w:r>
      <w:r w:rsidR="00F84E23" w:rsidRPr="00F84E23" w:rsidDel="00F84E23">
        <w:rPr>
          <w:rFonts w:eastAsia="Times New Roman" w:cs="Arial"/>
          <w:bCs/>
          <w:kern w:val="0"/>
          <w:lang w:eastAsia="de-DE"/>
          <w14:ligatures w14:val="none"/>
        </w:rPr>
        <w:t xml:space="preserve"> </w:t>
      </w:r>
      <w:r w:rsidR="002718D0">
        <w:rPr>
          <w:rFonts w:eastAsia="Times New Roman" w:cs="Arial"/>
          <w:bCs/>
          <w:kern w:val="0"/>
          <w:lang w:eastAsia="de-DE"/>
          <w14:ligatures w14:val="none"/>
        </w:rPr>
        <w:t>et/ ou des conduites d’eau par rapport aux nuisances potentielles qu’il pourrait générer ; etc.</w:t>
      </w:r>
    </w:p>
    <w:p w14:paraId="0A666E07" w14:textId="77777777" w:rsidR="008D3753" w:rsidRDefault="002718D0">
      <w:pPr>
        <w:widowControl w:val="0"/>
        <w:autoSpaceDE w:val="0"/>
        <w:autoSpaceDN w:val="0"/>
        <w:spacing w:after="0" w:line="276" w:lineRule="auto"/>
        <w:rPr>
          <w:rFonts w:eastAsia="Calibri" w:cs="Arial"/>
        </w:rPr>
        <w:sectPr w:rsidR="008D3753">
          <w:pgSz w:w="11906" w:h="16838"/>
          <w:pgMar w:top="1134" w:right="1133" w:bottom="1418" w:left="1418" w:header="709" w:footer="709" w:gutter="0"/>
          <w:cols w:space="708"/>
          <w:titlePg/>
          <w:docGrid w:linePitch="360"/>
        </w:sectPr>
      </w:pPr>
      <w:r>
        <w:rPr>
          <w:rFonts w:eastAsia="Calibri" w:cs="Arial"/>
        </w:rPr>
        <w:t>En définitive, le suivi sera effectué par la DNACPN à travers la DRACPN en collaboration avec d’autres services techniques (SOMAPEP, SOMAGEP, DREF, DRS, DGPC, Mairie de la Commune I du District de Bamako, etc.).</w:t>
      </w:r>
    </w:p>
    <w:p w14:paraId="25B25EBC" w14:textId="4C59FE4C" w:rsidR="00416A1D" w:rsidRPr="003D7D7C" w:rsidRDefault="00416A1D" w:rsidP="00416A1D">
      <w:pPr>
        <w:pStyle w:val="Lgende"/>
        <w:keepNext/>
        <w:rPr>
          <w:i w:val="0"/>
          <w:iCs w:val="0"/>
          <w:color w:val="auto"/>
          <w:sz w:val="20"/>
          <w:szCs w:val="20"/>
        </w:rPr>
      </w:pPr>
      <w:bookmarkStart w:id="1117" w:name="_Toc236272831"/>
      <w:r w:rsidRPr="003D7D7C">
        <w:rPr>
          <w:i w:val="0"/>
          <w:iCs w:val="0"/>
          <w:color w:val="auto"/>
          <w:sz w:val="20"/>
          <w:szCs w:val="20"/>
        </w:rPr>
        <w:t xml:space="preserve">Tableau </w:t>
      </w:r>
      <w:r w:rsidR="00FE2080" w:rsidRPr="003D7D7C">
        <w:rPr>
          <w:i w:val="0"/>
          <w:iCs w:val="0"/>
          <w:color w:val="auto"/>
          <w:sz w:val="20"/>
          <w:szCs w:val="20"/>
        </w:rPr>
        <w:fldChar w:fldCharType="begin"/>
      </w:r>
      <w:r w:rsidR="00FE2080" w:rsidRPr="003D7D7C">
        <w:rPr>
          <w:i w:val="0"/>
          <w:iCs w:val="0"/>
          <w:color w:val="auto"/>
          <w:sz w:val="20"/>
          <w:szCs w:val="20"/>
        </w:rPr>
        <w:instrText xml:space="preserve"> SEQ Tableau \* ARABIC </w:instrText>
      </w:r>
      <w:r w:rsidR="00FE2080" w:rsidRPr="003D7D7C">
        <w:rPr>
          <w:i w:val="0"/>
          <w:iCs w:val="0"/>
          <w:color w:val="auto"/>
          <w:sz w:val="20"/>
          <w:szCs w:val="20"/>
        </w:rPr>
        <w:fldChar w:fldCharType="separate"/>
      </w:r>
      <w:r w:rsidR="0062046D">
        <w:rPr>
          <w:i w:val="0"/>
          <w:iCs w:val="0"/>
          <w:noProof/>
          <w:color w:val="auto"/>
          <w:sz w:val="20"/>
          <w:szCs w:val="20"/>
        </w:rPr>
        <w:t>24</w:t>
      </w:r>
      <w:r w:rsidR="00FE2080" w:rsidRPr="003D7D7C">
        <w:rPr>
          <w:i w:val="0"/>
          <w:iCs w:val="0"/>
          <w:noProof/>
          <w:color w:val="auto"/>
          <w:sz w:val="20"/>
          <w:szCs w:val="20"/>
        </w:rPr>
        <w:fldChar w:fldCharType="end"/>
      </w:r>
      <w:r w:rsidR="00664F0F" w:rsidRPr="003D7D7C">
        <w:rPr>
          <w:i w:val="0"/>
          <w:iCs w:val="0"/>
          <w:color w:val="auto"/>
          <w:sz w:val="20"/>
          <w:szCs w:val="20"/>
        </w:rPr>
        <w:t xml:space="preserve"> : </w:t>
      </w:r>
      <w:r w:rsidR="00E6006E" w:rsidRPr="003D7D7C">
        <w:rPr>
          <w:i w:val="0"/>
          <w:iCs w:val="0"/>
          <w:color w:val="auto"/>
          <w:sz w:val="20"/>
          <w:szCs w:val="20"/>
        </w:rPr>
        <w:t xml:space="preserve"> plan de suivi</w:t>
      </w:r>
      <w:r w:rsidR="00403490">
        <w:rPr>
          <w:i w:val="0"/>
          <w:iCs w:val="0"/>
          <w:color w:val="auto"/>
          <w:sz w:val="20"/>
          <w:szCs w:val="20"/>
        </w:rPr>
        <w:t> ;</w:t>
      </w:r>
      <w:r w:rsidR="00E6006E" w:rsidRPr="003D7D7C">
        <w:rPr>
          <w:i w:val="0"/>
          <w:iCs w:val="0"/>
          <w:color w:val="auto"/>
          <w:sz w:val="20"/>
          <w:szCs w:val="20"/>
        </w:rPr>
        <w:t xml:space="preserve"> et de surveillance</w:t>
      </w:r>
      <w:bookmarkEnd w:id="1117"/>
      <w:r w:rsidR="00E6006E" w:rsidRPr="003D7D7C">
        <w:rPr>
          <w:i w:val="0"/>
          <w:iCs w:val="0"/>
          <w:color w:val="auto"/>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1747"/>
        <w:gridCol w:w="1959"/>
        <w:gridCol w:w="1508"/>
        <w:gridCol w:w="1646"/>
        <w:gridCol w:w="1877"/>
        <w:gridCol w:w="1197"/>
        <w:gridCol w:w="1380"/>
        <w:gridCol w:w="18"/>
        <w:gridCol w:w="1547"/>
      </w:tblGrid>
      <w:tr w:rsidR="0022603D" w:rsidRPr="0022603D" w14:paraId="4B1DAF98" w14:textId="77777777" w:rsidTr="003474A2">
        <w:trPr>
          <w:tblHeader/>
        </w:trPr>
        <w:tc>
          <w:tcPr>
            <w:tcW w:w="479" w:type="pct"/>
            <w:vMerge w:val="restart"/>
            <w:shd w:val="clear" w:color="auto" w:fill="D0CECE" w:themeFill="background2" w:themeFillShade="E6"/>
            <w:vAlign w:val="center"/>
          </w:tcPr>
          <w:p w14:paraId="52266DCA" w14:textId="77777777" w:rsidR="00970C32" w:rsidRPr="00FE213E" w:rsidRDefault="00970C32" w:rsidP="00BD2A41">
            <w:pPr>
              <w:spacing w:before="0" w:after="0" w:line="276" w:lineRule="auto"/>
              <w:jc w:val="center"/>
              <w:rPr>
                <w:rFonts w:cs="Arial"/>
                <w:b/>
                <w:bCs/>
                <w:sz w:val="18"/>
                <w:szCs w:val="18"/>
              </w:rPr>
            </w:pPr>
            <w:bookmarkStart w:id="1118" w:name="_Hlk153551039"/>
            <w:r w:rsidRPr="00FE213E">
              <w:rPr>
                <w:rFonts w:cs="Arial"/>
                <w:b/>
                <w:bCs/>
                <w:sz w:val="18"/>
                <w:szCs w:val="18"/>
              </w:rPr>
              <w:t>Récepteurs d’impacts</w:t>
            </w:r>
          </w:p>
        </w:tc>
        <w:tc>
          <w:tcPr>
            <w:tcW w:w="479" w:type="pct"/>
            <w:vMerge w:val="restart"/>
            <w:shd w:val="clear" w:color="auto" w:fill="D0CECE" w:themeFill="background2" w:themeFillShade="E6"/>
            <w:vAlign w:val="center"/>
          </w:tcPr>
          <w:p w14:paraId="274EC137" w14:textId="77777777" w:rsidR="00970C32" w:rsidRPr="00FE213E" w:rsidRDefault="00970C32" w:rsidP="00BD2A41">
            <w:pPr>
              <w:spacing w:before="0" w:after="0" w:line="276" w:lineRule="auto"/>
              <w:jc w:val="left"/>
              <w:rPr>
                <w:rFonts w:cs="Arial"/>
                <w:b/>
                <w:bCs/>
                <w:sz w:val="18"/>
                <w:szCs w:val="18"/>
              </w:rPr>
            </w:pPr>
            <w:r w:rsidRPr="00FE213E">
              <w:rPr>
                <w:rFonts w:cs="Arial"/>
                <w:b/>
                <w:bCs/>
                <w:sz w:val="18"/>
                <w:szCs w:val="18"/>
              </w:rPr>
              <w:t>Description de l’impact</w:t>
            </w:r>
          </w:p>
        </w:tc>
        <w:tc>
          <w:tcPr>
            <w:tcW w:w="798" w:type="pct"/>
            <w:vMerge w:val="restart"/>
            <w:shd w:val="clear" w:color="auto" w:fill="D0CECE" w:themeFill="background2" w:themeFillShade="E6"/>
            <w:vAlign w:val="center"/>
          </w:tcPr>
          <w:p w14:paraId="135724DD" w14:textId="77777777" w:rsidR="00970C32" w:rsidRPr="00FE213E" w:rsidRDefault="00970C32" w:rsidP="00BD2A41">
            <w:pPr>
              <w:spacing w:before="0" w:after="0" w:line="276" w:lineRule="auto"/>
              <w:jc w:val="left"/>
              <w:rPr>
                <w:rFonts w:cs="Arial"/>
                <w:b/>
                <w:bCs/>
                <w:sz w:val="18"/>
                <w:szCs w:val="18"/>
              </w:rPr>
            </w:pPr>
            <w:r w:rsidRPr="00FE213E">
              <w:rPr>
                <w:rFonts w:cs="Arial"/>
                <w:b/>
                <w:bCs/>
                <w:sz w:val="18"/>
                <w:szCs w:val="18"/>
              </w:rPr>
              <w:t>Mesures d’atténuation</w:t>
            </w:r>
          </w:p>
        </w:tc>
        <w:tc>
          <w:tcPr>
            <w:tcW w:w="640" w:type="pct"/>
            <w:vMerge w:val="restart"/>
            <w:shd w:val="clear" w:color="auto" w:fill="D0CECE" w:themeFill="background2" w:themeFillShade="E6"/>
            <w:vAlign w:val="center"/>
          </w:tcPr>
          <w:p w14:paraId="112DE983" w14:textId="77777777" w:rsidR="00970C32" w:rsidRPr="00FE213E" w:rsidRDefault="00970C32" w:rsidP="00BD2A41">
            <w:pPr>
              <w:spacing w:before="0" w:after="0" w:line="276" w:lineRule="auto"/>
              <w:jc w:val="center"/>
              <w:rPr>
                <w:rFonts w:cs="Arial"/>
                <w:b/>
                <w:bCs/>
                <w:sz w:val="18"/>
                <w:szCs w:val="18"/>
              </w:rPr>
            </w:pPr>
            <w:r w:rsidRPr="00FE213E">
              <w:rPr>
                <w:rFonts w:cs="Arial"/>
                <w:b/>
                <w:bCs/>
                <w:sz w:val="18"/>
                <w:szCs w:val="18"/>
              </w:rPr>
              <w:t>Indicateurs objectivement vérifiables</w:t>
            </w:r>
          </w:p>
        </w:tc>
        <w:tc>
          <w:tcPr>
            <w:tcW w:w="688" w:type="pct"/>
            <w:vMerge w:val="restart"/>
            <w:shd w:val="clear" w:color="auto" w:fill="D0CECE" w:themeFill="background2" w:themeFillShade="E6"/>
            <w:vAlign w:val="center"/>
          </w:tcPr>
          <w:p w14:paraId="2963F50C" w14:textId="77777777" w:rsidR="00970C32" w:rsidRPr="00FE213E" w:rsidRDefault="00970C32" w:rsidP="00BD2A41">
            <w:pPr>
              <w:spacing w:before="0" w:after="0" w:line="276" w:lineRule="auto"/>
              <w:jc w:val="center"/>
              <w:rPr>
                <w:rFonts w:cs="Arial"/>
                <w:b/>
                <w:bCs/>
                <w:sz w:val="18"/>
                <w:szCs w:val="18"/>
              </w:rPr>
            </w:pPr>
            <w:r w:rsidRPr="00FE213E">
              <w:rPr>
                <w:rFonts w:cs="Arial"/>
                <w:b/>
                <w:bCs/>
                <w:sz w:val="18"/>
                <w:szCs w:val="18"/>
              </w:rPr>
              <w:t>Sources de vérification</w:t>
            </w:r>
          </w:p>
        </w:tc>
        <w:tc>
          <w:tcPr>
            <w:tcW w:w="904" w:type="pct"/>
            <w:gridSpan w:val="2"/>
            <w:shd w:val="clear" w:color="auto" w:fill="D0CECE" w:themeFill="background2" w:themeFillShade="E6"/>
            <w:vAlign w:val="center"/>
          </w:tcPr>
          <w:p w14:paraId="7ABC9882" w14:textId="77777777" w:rsidR="00970C32" w:rsidRPr="00FE213E" w:rsidRDefault="00970C32" w:rsidP="00BD2A41">
            <w:pPr>
              <w:spacing w:before="0" w:after="0" w:line="276" w:lineRule="auto"/>
              <w:jc w:val="center"/>
              <w:rPr>
                <w:rFonts w:cs="Arial"/>
                <w:b/>
                <w:bCs/>
                <w:sz w:val="18"/>
                <w:szCs w:val="18"/>
              </w:rPr>
            </w:pPr>
            <w:r w:rsidRPr="00FE213E">
              <w:rPr>
                <w:rFonts w:cs="Arial"/>
                <w:b/>
                <w:bCs/>
                <w:sz w:val="18"/>
                <w:szCs w:val="18"/>
              </w:rPr>
              <w:t>Responsable de l’exécution</w:t>
            </w:r>
          </w:p>
        </w:tc>
        <w:tc>
          <w:tcPr>
            <w:tcW w:w="485" w:type="pct"/>
            <w:gridSpan w:val="2"/>
            <w:vMerge w:val="restart"/>
            <w:shd w:val="clear" w:color="auto" w:fill="D0CECE" w:themeFill="background2" w:themeFillShade="E6"/>
            <w:vAlign w:val="center"/>
          </w:tcPr>
          <w:p w14:paraId="3033BA8C" w14:textId="77777777" w:rsidR="00970C32" w:rsidRPr="00FE213E" w:rsidRDefault="00970C32" w:rsidP="00BD2A41">
            <w:pPr>
              <w:spacing w:before="0" w:after="0" w:line="276" w:lineRule="auto"/>
              <w:jc w:val="center"/>
              <w:rPr>
                <w:rFonts w:cs="Arial"/>
                <w:b/>
                <w:bCs/>
                <w:sz w:val="18"/>
                <w:szCs w:val="18"/>
              </w:rPr>
            </w:pPr>
            <w:r w:rsidRPr="00FE213E">
              <w:rPr>
                <w:rFonts w:cs="Arial"/>
                <w:b/>
                <w:bCs/>
                <w:sz w:val="18"/>
                <w:szCs w:val="18"/>
              </w:rPr>
              <w:t>Fréquence de suivi</w:t>
            </w:r>
          </w:p>
        </w:tc>
        <w:tc>
          <w:tcPr>
            <w:tcW w:w="518" w:type="pct"/>
            <w:vMerge w:val="restart"/>
            <w:shd w:val="clear" w:color="auto" w:fill="D0CECE" w:themeFill="background2" w:themeFillShade="E6"/>
            <w:vAlign w:val="center"/>
          </w:tcPr>
          <w:p w14:paraId="4B88687F" w14:textId="77777777" w:rsidR="00970C32" w:rsidRPr="00FE213E" w:rsidRDefault="00970C32" w:rsidP="00BD2A41">
            <w:pPr>
              <w:spacing w:before="0" w:after="0" w:line="276" w:lineRule="auto"/>
              <w:jc w:val="center"/>
              <w:rPr>
                <w:rFonts w:cs="Arial"/>
                <w:b/>
                <w:bCs/>
                <w:sz w:val="18"/>
                <w:szCs w:val="18"/>
              </w:rPr>
            </w:pPr>
            <w:r w:rsidRPr="00FE213E">
              <w:rPr>
                <w:rFonts w:cs="Arial"/>
                <w:b/>
                <w:bCs/>
                <w:sz w:val="18"/>
                <w:szCs w:val="18"/>
              </w:rPr>
              <w:t>Financement</w:t>
            </w:r>
          </w:p>
        </w:tc>
      </w:tr>
      <w:tr w:rsidR="0022603D" w:rsidRPr="0022603D" w14:paraId="6BDD8AC4" w14:textId="77777777" w:rsidTr="003474A2">
        <w:trPr>
          <w:trHeight w:val="58"/>
        </w:trPr>
        <w:tc>
          <w:tcPr>
            <w:tcW w:w="479" w:type="pct"/>
            <w:vMerge/>
            <w:vAlign w:val="center"/>
          </w:tcPr>
          <w:p w14:paraId="4CE643CB" w14:textId="77777777" w:rsidR="00970C32" w:rsidRPr="00EA5DCD" w:rsidRDefault="00970C32" w:rsidP="00BD2A41">
            <w:pPr>
              <w:spacing w:before="0" w:after="0" w:line="276" w:lineRule="auto"/>
              <w:rPr>
                <w:rFonts w:cs="Arial"/>
                <w:sz w:val="18"/>
                <w:szCs w:val="18"/>
              </w:rPr>
            </w:pPr>
          </w:p>
        </w:tc>
        <w:tc>
          <w:tcPr>
            <w:tcW w:w="479" w:type="pct"/>
            <w:vMerge/>
            <w:vAlign w:val="center"/>
          </w:tcPr>
          <w:p w14:paraId="38C399F7" w14:textId="77777777" w:rsidR="00970C32" w:rsidRPr="00EA5DCD" w:rsidRDefault="00970C32" w:rsidP="00BD2A41">
            <w:pPr>
              <w:spacing w:before="0" w:after="0" w:line="276" w:lineRule="auto"/>
              <w:jc w:val="left"/>
              <w:rPr>
                <w:rFonts w:cs="Arial"/>
                <w:sz w:val="18"/>
                <w:szCs w:val="18"/>
              </w:rPr>
            </w:pPr>
          </w:p>
        </w:tc>
        <w:tc>
          <w:tcPr>
            <w:tcW w:w="798" w:type="pct"/>
            <w:vMerge/>
            <w:vAlign w:val="center"/>
          </w:tcPr>
          <w:p w14:paraId="42F65CB1" w14:textId="77777777" w:rsidR="00970C32" w:rsidRPr="00EA5DCD" w:rsidRDefault="00970C32" w:rsidP="00BD2A41">
            <w:pPr>
              <w:spacing w:before="0" w:after="0" w:line="276" w:lineRule="auto"/>
              <w:jc w:val="left"/>
              <w:rPr>
                <w:rFonts w:cs="Arial"/>
                <w:sz w:val="18"/>
                <w:szCs w:val="18"/>
              </w:rPr>
            </w:pPr>
          </w:p>
        </w:tc>
        <w:tc>
          <w:tcPr>
            <w:tcW w:w="640" w:type="pct"/>
            <w:vMerge/>
            <w:vAlign w:val="center"/>
          </w:tcPr>
          <w:p w14:paraId="004EC27A" w14:textId="77777777" w:rsidR="00970C32" w:rsidRPr="00EA5DCD" w:rsidRDefault="00970C32" w:rsidP="00BD2A41">
            <w:pPr>
              <w:spacing w:before="0" w:after="0" w:line="276" w:lineRule="auto"/>
              <w:jc w:val="left"/>
              <w:rPr>
                <w:rFonts w:cs="Arial"/>
                <w:sz w:val="18"/>
                <w:szCs w:val="18"/>
              </w:rPr>
            </w:pPr>
          </w:p>
        </w:tc>
        <w:tc>
          <w:tcPr>
            <w:tcW w:w="688" w:type="pct"/>
            <w:vMerge/>
            <w:vAlign w:val="center"/>
          </w:tcPr>
          <w:p w14:paraId="6887836E" w14:textId="77777777" w:rsidR="00970C32" w:rsidRPr="00EA5DCD" w:rsidRDefault="00970C32" w:rsidP="00BD2A41">
            <w:pPr>
              <w:spacing w:before="0" w:after="0" w:line="276" w:lineRule="auto"/>
              <w:jc w:val="left"/>
              <w:rPr>
                <w:rFonts w:cs="Arial"/>
                <w:sz w:val="18"/>
                <w:szCs w:val="18"/>
              </w:rPr>
            </w:pPr>
          </w:p>
        </w:tc>
        <w:tc>
          <w:tcPr>
            <w:tcW w:w="534" w:type="pct"/>
            <w:shd w:val="clear" w:color="auto" w:fill="D0CECE" w:themeFill="background2" w:themeFillShade="E6"/>
            <w:vAlign w:val="center"/>
          </w:tcPr>
          <w:p w14:paraId="31CA0D3F" w14:textId="3D91418C" w:rsidR="00970C32" w:rsidRPr="00FE213E" w:rsidRDefault="0022603D" w:rsidP="00BD2A41">
            <w:pPr>
              <w:spacing w:before="0" w:after="0" w:line="276" w:lineRule="auto"/>
              <w:rPr>
                <w:rFonts w:cs="Arial"/>
                <w:b/>
                <w:bCs/>
                <w:sz w:val="18"/>
                <w:szCs w:val="18"/>
              </w:rPr>
            </w:pPr>
            <w:r>
              <w:rPr>
                <w:rFonts w:cs="Arial"/>
                <w:b/>
                <w:bCs/>
                <w:sz w:val="18"/>
                <w:szCs w:val="18"/>
              </w:rPr>
              <w:t>Suivi interne/mise en œuvre/</w:t>
            </w:r>
            <w:r w:rsidR="00970C32" w:rsidRPr="00FE213E">
              <w:rPr>
                <w:rFonts w:cs="Arial"/>
                <w:b/>
                <w:bCs/>
                <w:sz w:val="18"/>
                <w:szCs w:val="18"/>
              </w:rPr>
              <w:t>Surveillance</w:t>
            </w:r>
          </w:p>
        </w:tc>
        <w:tc>
          <w:tcPr>
            <w:tcW w:w="370" w:type="pct"/>
            <w:shd w:val="clear" w:color="auto" w:fill="D0CECE" w:themeFill="background2" w:themeFillShade="E6"/>
            <w:vAlign w:val="center"/>
          </w:tcPr>
          <w:p w14:paraId="2F6AFC89" w14:textId="1465F755" w:rsidR="00970C32" w:rsidRPr="00FE213E" w:rsidRDefault="00970C32" w:rsidP="00BD2A41">
            <w:pPr>
              <w:spacing w:before="0" w:after="0" w:line="276" w:lineRule="auto"/>
              <w:rPr>
                <w:rFonts w:cs="Arial"/>
                <w:b/>
                <w:bCs/>
                <w:sz w:val="18"/>
                <w:szCs w:val="18"/>
              </w:rPr>
            </w:pPr>
            <w:r w:rsidRPr="00FE213E">
              <w:rPr>
                <w:rFonts w:cs="Arial"/>
                <w:b/>
                <w:bCs/>
                <w:sz w:val="18"/>
                <w:szCs w:val="18"/>
              </w:rPr>
              <w:t>Suivi</w:t>
            </w:r>
            <w:r w:rsidR="00C834E6">
              <w:rPr>
                <w:rFonts w:cs="Arial"/>
                <w:b/>
                <w:bCs/>
                <w:sz w:val="18"/>
                <w:szCs w:val="18"/>
              </w:rPr>
              <w:t xml:space="preserve"> externe</w:t>
            </w:r>
          </w:p>
        </w:tc>
        <w:tc>
          <w:tcPr>
            <w:tcW w:w="485" w:type="pct"/>
            <w:gridSpan w:val="2"/>
            <w:vMerge/>
            <w:vAlign w:val="center"/>
          </w:tcPr>
          <w:p w14:paraId="3666D4A9" w14:textId="77777777" w:rsidR="00970C32" w:rsidRPr="00EA5DCD" w:rsidRDefault="00970C32" w:rsidP="00BD2A41">
            <w:pPr>
              <w:spacing w:before="0" w:after="0" w:line="276" w:lineRule="auto"/>
              <w:rPr>
                <w:rFonts w:cs="Arial"/>
                <w:sz w:val="18"/>
                <w:szCs w:val="18"/>
              </w:rPr>
            </w:pPr>
          </w:p>
        </w:tc>
        <w:tc>
          <w:tcPr>
            <w:tcW w:w="518" w:type="pct"/>
            <w:vMerge/>
            <w:vAlign w:val="center"/>
          </w:tcPr>
          <w:p w14:paraId="21F91669" w14:textId="77777777" w:rsidR="00970C32" w:rsidRPr="00EA5DCD" w:rsidRDefault="00970C32" w:rsidP="00BD2A41">
            <w:pPr>
              <w:spacing w:before="0" w:after="0" w:line="276" w:lineRule="auto"/>
              <w:jc w:val="left"/>
              <w:rPr>
                <w:rFonts w:cs="Arial"/>
                <w:sz w:val="18"/>
                <w:szCs w:val="18"/>
              </w:rPr>
            </w:pPr>
          </w:p>
        </w:tc>
      </w:tr>
      <w:tr w:rsidR="0022603D" w:rsidRPr="0022603D" w14:paraId="4914B328" w14:textId="77777777" w:rsidTr="003474A2">
        <w:trPr>
          <w:trHeight w:val="839"/>
        </w:trPr>
        <w:tc>
          <w:tcPr>
            <w:tcW w:w="479" w:type="pct"/>
            <w:vMerge w:val="restart"/>
            <w:vAlign w:val="center"/>
          </w:tcPr>
          <w:p w14:paraId="2D216C21" w14:textId="77777777" w:rsidR="00970C32" w:rsidRPr="00EA5DCD" w:rsidRDefault="00970C32" w:rsidP="00BD2A41">
            <w:pPr>
              <w:spacing w:before="0" w:after="0" w:line="276" w:lineRule="auto"/>
              <w:rPr>
                <w:rFonts w:cs="Arial"/>
                <w:sz w:val="18"/>
                <w:szCs w:val="18"/>
              </w:rPr>
            </w:pPr>
            <w:r w:rsidRPr="00EA5DCD">
              <w:rPr>
                <w:rFonts w:cs="Arial"/>
                <w:sz w:val="18"/>
                <w:szCs w:val="18"/>
              </w:rPr>
              <w:t>Air</w:t>
            </w:r>
          </w:p>
        </w:tc>
        <w:tc>
          <w:tcPr>
            <w:tcW w:w="479" w:type="pct"/>
            <w:vMerge w:val="restart"/>
            <w:vAlign w:val="center"/>
          </w:tcPr>
          <w:p w14:paraId="763DE941" w14:textId="77777777" w:rsidR="00970C32" w:rsidRPr="00FE213E" w:rsidRDefault="00970C32" w:rsidP="00BD2A41">
            <w:pPr>
              <w:spacing w:before="0" w:after="0" w:line="276" w:lineRule="auto"/>
              <w:jc w:val="center"/>
              <w:rPr>
                <w:rFonts w:cs="Arial"/>
                <w:sz w:val="18"/>
                <w:szCs w:val="18"/>
                <w:lang w:eastAsia="de-DE"/>
              </w:rPr>
            </w:pPr>
            <w:r w:rsidRPr="00FE213E">
              <w:rPr>
                <w:rFonts w:cs="Arial"/>
                <w:sz w:val="18"/>
                <w:szCs w:val="18"/>
                <w:lang w:eastAsia="de-DE"/>
              </w:rPr>
              <w:t xml:space="preserve">Emission de poussière et </w:t>
            </w:r>
            <w:r w:rsidRPr="00FE213E">
              <w:rPr>
                <w:rFonts w:cs="Arial"/>
                <w:sz w:val="18"/>
                <w:szCs w:val="18"/>
              </w:rPr>
              <w:t>Emissions de gaz à effet de serre (CO2, CO et NOX)</w:t>
            </w:r>
          </w:p>
          <w:p w14:paraId="402A5674" w14:textId="77777777" w:rsidR="00970C32" w:rsidRPr="00FE213E" w:rsidRDefault="00970C32" w:rsidP="00BD2A41">
            <w:pPr>
              <w:spacing w:before="0" w:after="0" w:line="276" w:lineRule="auto"/>
              <w:jc w:val="center"/>
              <w:rPr>
                <w:rFonts w:cs="Arial"/>
                <w:sz w:val="18"/>
                <w:szCs w:val="18"/>
              </w:rPr>
            </w:pPr>
            <w:r w:rsidRPr="00FE213E">
              <w:rPr>
                <w:rFonts w:cs="Arial"/>
                <w:sz w:val="18"/>
                <w:szCs w:val="18"/>
                <w:lang w:eastAsia="de-DE"/>
              </w:rPr>
              <w:t>Génération de déchets</w:t>
            </w:r>
          </w:p>
        </w:tc>
        <w:tc>
          <w:tcPr>
            <w:tcW w:w="798" w:type="pct"/>
            <w:vAlign w:val="center"/>
          </w:tcPr>
          <w:p w14:paraId="33437316" w14:textId="77777777" w:rsidR="00970C32" w:rsidRPr="00EA5DCD" w:rsidRDefault="00970C32" w:rsidP="00BD2A41">
            <w:pPr>
              <w:spacing w:before="0" w:after="0" w:line="276" w:lineRule="auto"/>
              <w:jc w:val="left"/>
              <w:rPr>
                <w:rFonts w:cs="Arial"/>
                <w:sz w:val="18"/>
                <w:szCs w:val="18"/>
              </w:rPr>
            </w:pPr>
            <w:r w:rsidRPr="00EA5DCD">
              <w:rPr>
                <w:rFonts w:cs="Arial"/>
                <w:sz w:val="18"/>
                <w:szCs w:val="18"/>
                <w:lang w:eastAsia="de-DE"/>
              </w:rPr>
              <w:t xml:space="preserve">Couvrir systématiquement les camions transportant des matériaux friables </w:t>
            </w:r>
          </w:p>
        </w:tc>
        <w:tc>
          <w:tcPr>
            <w:tcW w:w="640" w:type="pct"/>
            <w:vAlign w:val="center"/>
          </w:tcPr>
          <w:p w14:paraId="3DA2EFC1"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Nombre de camions bâchés </w:t>
            </w:r>
          </w:p>
          <w:p w14:paraId="2ED49402"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Nombre de plaintes  </w:t>
            </w:r>
          </w:p>
        </w:tc>
        <w:tc>
          <w:tcPr>
            <w:tcW w:w="688" w:type="pct"/>
            <w:vAlign w:val="center"/>
          </w:tcPr>
          <w:p w14:paraId="2C3EE2D9"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Inspections inopinées/ registre de plaintes</w:t>
            </w:r>
          </w:p>
        </w:tc>
        <w:tc>
          <w:tcPr>
            <w:tcW w:w="534" w:type="pct"/>
            <w:vAlign w:val="center"/>
          </w:tcPr>
          <w:p w14:paraId="03917BAC"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7F422AFB"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2877D38D"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17FB7F26" w14:textId="77777777" w:rsidR="00970C32" w:rsidRPr="00EA5DCD" w:rsidRDefault="00970C32" w:rsidP="00BD2A41">
            <w:pPr>
              <w:spacing w:before="0" w:after="0" w:line="276" w:lineRule="auto"/>
              <w:rPr>
                <w:rFonts w:cs="Arial"/>
                <w:sz w:val="18"/>
                <w:szCs w:val="18"/>
              </w:rPr>
            </w:pPr>
            <w:r w:rsidRPr="00EA5DCD">
              <w:rPr>
                <w:rFonts w:cs="Arial"/>
                <w:sz w:val="18"/>
                <w:szCs w:val="18"/>
              </w:rPr>
              <w:t>DNACPN</w:t>
            </w:r>
          </w:p>
          <w:p w14:paraId="26498DC1" w14:textId="77777777" w:rsidR="00970C32" w:rsidRPr="00EA5DCD" w:rsidRDefault="00970C32" w:rsidP="00BD2A41">
            <w:pPr>
              <w:spacing w:before="0" w:after="0" w:line="276" w:lineRule="auto"/>
              <w:rPr>
                <w:rFonts w:cs="Arial"/>
                <w:sz w:val="18"/>
                <w:szCs w:val="18"/>
              </w:rPr>
            </w:pPr>
            <w:r w:rsidRPr="00EA5DCD">
              <w:rPr>
                <w:rFonts w:cs="Arial"/>
                <w:sz w:val="18"/>
                <w:szCs w:val="18"/>
              </w:rPr>
              <w:t>Mairies</w:t>
            </w:r>
          </w:p>
          <w:p w14:paraId="6ECFDA63" w14:textId="77777777" w:rsidR="00970C32" w:rsidRPr="00EA5DCD" w:rsidRDefault="00970C32" w:rsidP="00BD2A41">
            <w:pPr>
              <w:spacing w:before="0" w:after="0" w:line="276" w:lineRule="auto"/>
              <w:rPr>
                <w:rFonts w:cs="Arial"/>
                <w:sz w:val="18"/>
                <w:szCs w:val="18"/>
              </w:rPr>
            </w:pPr>
          </w:p>
        </w:tc>
        <w:tc>
          <w:tcPr>
            <w:tcW w:w="485" w:type="pct"/>
            <w:gridSpan w:val="2"/>
            <w:vAlign w:val="center"/>
          </w:tcPr>
          <w:p w14:paraId="36F9E76D" w14:textId="77777777" w:rsidR="00970C32" w:rsidRPr="00EA5DCD" w:rsidRDefault="00970C32" w:rsidP="00BD2A41">
            <w:pPr>
              <w:spacing w:before="0" w:after="0" w:line="276" w:lineRule="auto"/>
              <w:rPr>
                <w:rFonts w:cs="Arial"/>
                <w:sz w:val="18"/>
                <w:szCs w:val="18"/>
              </w:rPr>
            </w:pPr>
            <w:r w:rsidRPr="00EA5DCD">
              <w:rPr>
                <w:rFonts w:cs="Arial"/>
                <w:sz w:val="18"/>
                <w:szCs w:val="18"/>
              </w:rPr>
              <w:t>Bimensuel</w:t>
            </w:r>
          </w:p>
        </w:tc>
        <w:tc>
          <w:tcPr>
            <w:tcW w:w="518" w:type="pct"/>
            <w:vAlign w:val="center"/>
          </w:tcPr>
          <w:p w14:paraId="2C3003F6"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4C29AA72" w14:textId="77777777" w:rsidTr="003474A2">
        <w:tc>
          <w:tcPr>
            <w:tcW w:w="479" w:type="pct"/>
            <w:vMerge/>
            <w:vAlign w:val="center"/>
          </w:tcPr>
          <w:p w14:paraId="3A29E79D" w14:textId="77777777" w:rsidR="00970C32" w:rsidRPr="00EA5DCD" w:rsidRDefault="00970C32" w:rsidP="00BD2A41">
            <w:pPr>
              <w:spacing w:before="0" w:after="0" w:line="276" w:lineRule="auto"/>
              <w:rPr>
                <w:rFonts w:cs="Arial"/>
                <w:sz w:val="18"/>
                <w:szCs w:val="18"/>
              </w:rPr>
            </w:pPr>
          </w:p>
        </w:tc>
        <w:tc>
          <w:tcPr>
            <w:tcW w:w="479" w:type="pct"/>
            <w:vMerge/>
            <w:vAlign w:val="center"/>
          </w:tcPr>
          <w:p w14:paraId="74A742F4" w14:textId="77777777" w:rsidR="00970C32" w:rsidRPr="00FE213E" w:rsidRDefault="00970C32" w:rsidP="00BD2A41">
            <w:pPr>
              <w:spacing w:before="0" w:after="0" w:line="276" w:lineRule="auto"/>
              <w:jc w:val="left"/>
              <w:rPr>
                <w:rFonts w:cs="Arial"/>
                <w:sz w:val="18"/>
                <w:szCs w:val="18"/>
              </w:rPr>
            </w:pPr>
          </w:p>
        </w:tc>
        <w:tc>
          <w:tcPr>
            <w:tcW w:w="798" w:type="pct"/>
            <w:vAlign w:val="center"/>
          </w:tcPr>
          <w:p w14:paraId="4FC09170"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Limiter la vitesse de circulation des véhicules et des engins à 30km/h </w:t>
            </w:r>
          </w:p>
        </w:tc>
        <w:tc>
          <w:tcPr>
            <w:tcW w:w="640" w:type="pct"/>
            <w:vAlign w:val="center"/>
          </w:tcPr>
          <w:p w14:paraId="299846D6"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Nombre de sanctions </w:t>
            </w:r>
          </w:p>
        </w:tc>
        <w:tc>
          <w:tcPr>
            <w:tcW w:w="688" w:type="pct"/>
            <w:vAlign w:val="center"/>
          </w:tcPr>
          <w:p w14:paraId="51E24EB7"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PV de sanctions</w:t>
            </w:r>
          </w:p>
        </w:tc>
        <w:tc>
          <w:tcPr>
            <w:tcW w:w="534" w:type="pct"/>
            <w:vAlign w:val="center"/>
          </w:tcPr>
          <w:p w14:paraId="71F2AD8D"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05F8E9B8"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392AF61C"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403067D7" w14:textId="77777777" w:rsidR="00970C32" w:rsidRPr="00EA5DCD" w:rsidRDefault="00970C32" w:rsidP="00BD2A41">
            <w:pPr>
              <w:spacing w:before="0" w:after="0" w:line="276" w:lineRule="auto"/>
              <w:rPr>
                <w:rFonts w:cs="Arial"/>
                <w:sz w:val="18"/>
                <w:szCs w:val="18"/>
              </w:rPr>
            </w:pPr>
            <w:r w:rsidRPr="00EA5DCD">
              <w:rPr>
                <w:rFonts w:cs="Arial"/>
                <w:sz w:val="18"/>
                <w:szCs w:val="18"/>
              </w:rPr>
              <w:t>DNACPN</w:t>
            </w:r>
          </w:p>
          <w:p w14:paraId="1C0C6A84" w14:textId="77777777" w:rsidR="00970C32" w:rsidRPr="00EA5DCD" w:rsidRDefault="00970C32" w:rsidP="00BD2A41">
            <w:pPr>
              <w:spacing w:before="0" w:after="0" w:line="276" w:lineRule="auto"/>
              <w:rPr>
                <w:rFonts w:cs="Arial"/>
                <w:sz w:val="18"/>
                <w:szCs w:val="18"/>
              </w:rPr>
            </w:pPr>
            <w:r w:rsidRPr="00EA5DCD">
              <w:rPr>
                <w:rFonts w:cs="Arial"/>
                <w:sz w:val="18"/>
                <w:szCs w:val="18"/>
              </w:rPr>
              <w:t>Mairies</w:t>
            </w:r>
          </w:p>
        </w:tc>
        <w:tc>
          <w:tcPr>
            <w:tcW w:w="485" w:type="pct"/>
            <w:gridSpan w:val="2"/>
            <w:vAlign w:val="center"/>
          </w:tcPr>
          <w:p w14:paraId="235F0167" w14:textId="77777777" w:rsidR="00970C32" w:rsidRPr="00EA5DCD" w:rsidRDefault="00970C32" w:rsidP="00BD2A41">
            <w:pPr>
              <w:spacing w:before="0" w:after="0" w:line="276" w:lineRule="auto"/>
              <w:rPr>
                <w:rFonts w:cs="Arial"/>
                <w:sz w:val="18"/>
                <w:szCs w:val="18"/>
              </w:rPr>
            </w:pPr>
            <w:r w:rsidRPr="00EA5DCD">
              <w:rPr>
                <w:rFonts w:cs="Arial"/>
                <w:sz w:val="18"/>
                <w:szCs w:val="18"/>
              </w:rPr>
              <w:t>Trimestriel</w:t>
            </w:r>
          </w:p>
        </w:tc>
        <w:tc>
          <w:tcPr>
            <w:tcW w:w="518" w:type="pct"/>
            <w:vAlign w:val="center"/>
          </w:tcPr>
          <w:p w14:paraId="0EC58FC8"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36B186E1" w14:textId="77777777" w:rsidTr="003474A2">
        <w:trPr>
          <w:trHeight w:val="952"/>
        </w:trPr>
        <w:tc>
          <w:tcPr>
            <w:tcW w:w="479" w:type="pct"/>
            <w:vMerge/>
            <w:vAlign w:val="center"/>
          </w:tcPr>
          <w:p w14:paraId="757CB97E" w14:textId="77777777" w:rsidR="00970C32" w:rsidRPr="00EA5DCD" w:rsidRDefault="00970C32" w:rsidP="00BD2A41">
            <w:pPr>
              <w:spacing w:before="0" w:after="0" w:line="276" w:lineRule="auto"/>
              <w:rPr>
                <w:rFonts w:cs="Arial"/>
                <w:sz w:val="18"/>
                <w:szCs w:val="18"/>
              </w:rPr>
            </w:pPr>
          </w:p>
        </w:tc>
        <w:tc>
          <w:tcPr>
            <w:tcW w:w="479" w:type="pct"/>
            <w:vMerge/>
            <w:vAlign w:val="center"/>
          </w:tcPr>
          <w:p w14:paraId="4CE50E0F" w14:textId="77777777" w:rsidR="00970C32" w:rsidRPr="00FE213E" w:rsidRDefault="00970C32" w:rsidP="00BD2A41">
            <w:pPr>
              <w:spacing w:before="0" w:after="0" w:line="276" w:lineRule="auto"/>
              <w:jc w:val="left"/>
              <w:rPr>
                <w:rFonts w:cs="Arial"/>
                <w:sz w:val="18"/>
                <w:szCs w:val="18"/>
              </w:rPr>
            </w:pPr>
          </w:p>
        </w:tc>
        <w:tc>
          <w:tcPr>
            <w:tcW w:w="798" w:type="pct"/>
            <w:vAlign w:val="center"/>
          </w:tcPr>
          <w:p w14:paraId="0A5935E3" w14:textId="77777777" w:rsidR="00970C32" w:rsidRPr="00EA5DCD" w:rsidRDefault="00970C32" w:rsidP="00BD2A41">
            <w:pPr>
              <w:spacing w:before="0" w:after="0" w:line="276" w:lineRule="auto"/>
              <w:jc w:val="left"/>
              <w:rPr>
                <w:rFonts w:cs="Arial"/>
                <w:sz w:val="18"/>
                <w:szCs w:val="18"/>
              </w:rPr>
            </w:pPr>
            <w:r w:rsidRPr="00EA5DCD">
              <w:rPr>
                <w:rFonts w:cs="Arial"/>
                <w:sz w:val="18"/>
                <w:szCs w:val="18"/>
                <w:lang w:eastAsia="de-DE"/>
              </w:rPr>
              <w:t>Doter les travailleurs en EPI adaptés et veiller à leur port</w:t>
            </w:r>
          </w:p>
        </w:tc>
        <w:tc>
          <w:tcPr>
            <w:tcW w:w="640" w:type="pct"/>
            <w:vAlign w:val="center"/>
          </w:tcPr>
          <w:p w14:paraId="1B74F02D"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Nombre de sanctions prononcés pour non-port d’EPI</w:t>
            </w:r>
          </w:p>
        </w:tc>
        <w:tc>
          <w:tcPr>
            <w:tcW w:w="688" w:type="pct"/>
            <w:vAlign w:val="center"/>
          </w:tcPr>
          <w:p w14:paraId="702EB65A"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PV de sanctions</w:t>
            </w:r>
          </w:p>
        </w:tc>
        <w:tc>
          <w:tcPr>
            <w:tcW w:w="534" w:type="pct"/>
            <w:vAlign w:val="center"/>
          </w:tcPr>
          <w:p w14:paraId="4B1689E3"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3AB4B896"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421A1448"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7D88D410" w14:textId="77777777" w:rsidR="00970C32" w:rsidRPr="00EA5DCD" w:rsidRDefault="00970C32" w:rsidP="00BD2A41">
            <w:pPr>
              <w:spacing w:before="0" w:after="0" w:line="276" w:lineRule="auto"/>
              <w:rPr>
                <w:rFonts w:cs="Arial"/>
                <w:sz w:val="18"/>
                <w:szCs w:val="18"/>
              </w:rPr>
            </w:pPr>
            <w:r w:rsidRPr="00EA5DCD">
              <w:rPr>
                <w:rFonts w:cs="Arial"/>
                <w:sz w:val="18"/>
                <w:szCs w:val="18"/>
              </w:rPr>
              <w:t>DNACPN</w:t>
            </w:r>
          </w:p>
          <w:p w14:paraId="053C55B7" w14:textId="77777777" w:rsidR="00970C32" w:rsidRPr="00EA5DCD" w:rsidRDefault="00970C32" w:rsidP="00BD2A41">
            <w:pPr>
              <w:spacing w:before="0" w:after="0" w:line="276" w:lineRule="auto"/>
              <w:rPr>
                <w:rFonts w:cs="Arial"/>
                <w:sz w:val="18"/>
                <w:szCs w:val="18"/>
              </w:rPr>
            </w:pPr>
            <w:r w:rsidRPr="00EA5DCD">
              <w:rPr>
                <w:rFonts w:cs="Arial"/>
                <w:sz w:val="18"/>
                <w:szCs w:val="18"/>
              </w:rPr>
              <w:t>Mairies</w:t>
            </w:r>
          </w:p>
        </w:tc>
        <w:tc>
          <w:tcPr>
            <w:tcW w:w="485" w:type="pct"/>
            <w:gridSpan w:val="2"/>
            <w:vAlign w:val="center"/>
          </w:tcPr>
          <w:p w14:paraId="76B0F02B" w14:textId="77777777" w:rsidR="00970C32" w:rsidRPr="00EA5DCD" w:rsidRDefault="00970C32" w:rsidP="00BD2A41">
            <w:pPr>
              <w:spacing w:before="0" w:after="0" w:line="276" w:lineRule="auto"/>
              <w:rPr>
                <w:rFonts w:cs="Arial"/>
                <w:sz w:val="18"/>
                <w:szCs w:val="18"/>
              </w:rPr>
            </w:pPr>
            <w:r w:rsidRPr="00EA5DCD">
              <w:rPr>
                <w:rFonts w:cs="Arial"/>
                <w:sz w:val="18"/>
                <w:szCs w:val="18"/>
              </w:rPr>
              <w:t>Trimestriel</w:t>
            </w:r>
          </w:p>
        </w:tc>
        <w:tc>
          <w:tcPr>
            <w:tcW w:w="518" w:type="pct"/>
            <w:vAlign w:val="center"/>
          </w:tcPr>
          <w:p w14:paraId="7CFAA5A4"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78A5585C" w14:textId="77777777" w:rsidTr="003474A2">
        <w:trPr>
          <w:trHeight w:val="633"/>
        </w:trPr>
        <w:tc>
          <w:tcPr>
            <w:tcW w:w="479" w:type="pct"/>
            <w:vMerge/>
            <w:vAlign w:val="center"/>
          </w:tcPr>
          <w:p w14:paraId="53903AC8" w14:textId="77777777" w:rsidR="00970C32" w:rsidRPr="00EA5DCD" w:rsidRDefault="00970C32" w:rsidP="00BD2A41">
            <w:pPr>
              <w:spacing w:before="0" w:after="0" w:line="276" w:lineRule="auto"/>
              <w:rPr>
                <w:rFonts w:cs="Arial"/>
                <w:sz w:val="18"/>
                <w:szCs w:val="18"/>
              </w:rPr>
            </w:pPr>
          </w:p>
        </w:tc>
        <w:tc>
          <w:tcPr>
            <w:tcW w:w="479" w:type="pct"/>
            <w:vMerge/>
            <w:vAlign w:val="center"/>
          </w:tcPr>
          <w:p w14:paraId="5F2BEAB6" w14:textId="77777777" w:rsidR="00970C32" w:rsidRPr="00FE213E" w:rsidRDefault="00970C32" w:rsidP="00BD2A41">
            <w:pPr>
              <w:spacing w:before="0" w:after="0" w:line="276" w:lineRule="auto"/>
              <w:jc w:val="left"/>
              <w:rPr>
                <w:rFonts w:cs="Arial"/>
                <w:sz w:val="18"/>
                <w:szCs w:val="18"/>
              </w:rPr>
            </w:pPr>
          </w:p>
        </w:tc>
        <w:tc>
          <w:tcPr>
            <w:tcW w:w="798" w:type="pct"/>
            <w:vAlign w:val="center"/>
          </w:tcPr>
          <w:p w14:paraId="32D84313" w14:textId="77777777" w:rsidR="00970C32" w:rsidRPr="00EA5DCD" w:rsidRDefault="00970C32" w:rsidP="00BD2A41">
            <w:pPr>
              <w:spacing w:before="0" w:after="0" w:line="276" w:lineRule="auto"/>
              <w:jc w:val="left"/>
              <w:rPr>
                <w:rFonts w:cs="Arial"/>
                <w:sz w:val="18"/>
                <w:szCs w:val="18"/>
                <w:lang w:eastAsia="de-DE"/>
              </w:rPr>
            </w:pPr>
            <w:r w:rsidRPr="00EA5DCD">
              <w:rPr>
                <w:rFonts w:cs="Arial"/>
                <w:sz w:val="18"/>
                <w:szCs w:val="18"/>
                <w:lang w:eastAsia="de-DE"/>
              </w:rPr>
              <w:t xml:space="preserve">Assurer l’enlèvement et l’évacuation des déchets par une structure agréée </w:t>
            </w:r>
          </w:p>
        </w:tc>
        <w:tc>
          <w:tcPr>
            <w:tcW w:w="640" w:type="pct"/>
            <w:vAlign w:val="center"/>
          </w:tcPr>
          <w:p w14:paraId="2D920C84"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Existence d’un contrat avec une structure agrée </w:t>
            </w:r>
          </w:p>
        </w:tc>
        <w:tc>
          <w:tcPr>
            <w:tcW w:w="688" w:type="pct"/>
            <w:vAlign w:val="center"/>
          </w:tcPr>
          <w:p w14:paraId="56F6EAE9"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Copie de contrat</w:t>
            </w:r>
          </w:p>
        </w:tc>
        <w:tc>
          <w:tcPr>
            <w:tcW w:w="534" w:type="pct"/>
            <w:vAlign w:val="center"/>
          </w:tcPr>
          <w:p w14:paraId="599EC702"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3B4573D0"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7278D577"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20A22D72" w14:textId="77777777" w:rsidR="00970C32" w:rsidRPr="00EA5DCD" w:rsidRDefault="00970C32" w:rsidP="00BD2A41">
            <w:pPr>
              <w:spacing w:before="0" w:after="0" w:line="276" w:lineRule="auto"/>
              <w:rPr>
                <w:rFonts w:cs="Arial"/>
                <w:sz w:val="18"/>
                <w:szCs w:val="18"/>
              </w:rPr>
            </w:pPr>
            <w:r w:rsidRPr="00EA5DCD">
              <w:rPr>
                <w:rFonts w:cs="Arial"/>
                <w:sz w:val="18"/>
                <w:szCs w:val="18"/>
              </w:rPr>
              <w:t>DNACPN</w:t>
            </w:r>
          </w:p>
          <w:p w14:paraId="08B62198" w14:textId="77777777" w:rsidR="00970C32" w:rsidRPr="00EA5DCD" w:rsidRDefault="00970C32" w:rsidP="00BD2A41">
            <w:pPr>
              <w:spacing w:before="0" w:after="0" w:line="276" w:lineRule="auto"/>
              <w:rPr>
                <w:rFonts w:cs="Arial"/>
                <w:sz w:val="18"/>
                <w:szCs w:val="18"/>
              </w:rPr>
            </w:pPr>
            <w:r w:rsidRPr="00EA5DCD">
              <w:rPr>
                <w:rFonts w:cs="Arial"/>
                <w:sz w:val="18"/>
                <w:szCs w:val="18"/>
              </w:rPr>
              <w:t>Mairies</w:t>
            </w:r>
          </w:p>
          <w:p w14:paraId="4E337A04" w14:textId="77777777" w:rsidR="00970C32" w:rsidRPr="00EA5DCD" w:rsidRDefault="00970C32" w:rsidP="00BD2A41">
            <w:pPr>
              <w:spacing w:before="0" w:after="0" w:line="276" w:lineRule="auto"/>
              <w:rPr>
                <w:rFonts w:cs="Arial"/>
                <w:sz w:val="18"/>
                <w:szCs w:val="18"/>
              </w:rPr>
            </w:pPr>
          </w:p>
        </w:tc>
        <w:tc>
          <w:tcPr>
            <w:tcW w:w="485" w:type="pct"/>
            <w:gridSpan w:val="2"/>
            <w:vAlign w:val="center"/>
          </w:tcPr>
          <w:p w14:paraId="27DCD554" w14:textId="77777777" w:rsidR="00970C32" w:rsidRPr="00EA5DCD" w:rsidRDefault="00970C32" w:rsidP="00BD2A41">
            <w:pPr>
              <w:spacing w:before="0" w:after="0" w:line="276" w:lineRule="auto"/>
              <w:rPr>
                <w:rFonts w:cs="Arial"/>
                <w:sz w:val="18"/>
                <w:szCs w:val="18"/>
              </w:rPr>
            </w:pPr>
            <w:r w:rsidRPr="00EA5DCD">
              <w:rPr>
                <w:rFonts w:cs="Arial"/>
                <w:sz w:val="18"/>
                <w:szCs w:val="18"/>
              </w:rPr>
              <w:t>Une fois</w:t>
            </w:r>
          </w:p>
        </w:tc>
        <w:tc>
          <w:tcPr>
            <w:tcW w:w="518" w:type="pct"/>
            <w:vAlign w:val="center"/>
          </w:tcPr>
          <w:p w14:paraId="5DF0C43E"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76AE8060" w14:textId="77777777" w:rsidTr="003474A2">
        <w:trPr>
          <w:trHeight w:val="768"/>
        </w:trPr>
        <w:tc>
          <w:tcPr>
            <w:tcW w:w="479" w:type="pct"/>
            <w:vMerge w:val="restart"/>
            <w:vAlign w:val="center"/>
          </w:tcPr>
          <w:p w14:paraId="7A3BB974" w14:textId="77777777" w:rsidR="00970C32" w:rsidRPr="00EA5DCD" w:rsidRDefault="00970C32" w:rsidP="00BD2A41">
            <w:pPr>
              <w:spacing w:before="0" w:after="0" w:line="276" w:lineRule="auto"/>
              <w:rPr>
                <w:rFonts w:cs="Arial"/>
                <w:sz w:val="18"/>
                <w:szCs w:val="18"/>
              </w:rPr>
            </w:pPr>
            <w:r w:rsidRPr="00EA5DCD">
              <w:rPr>
                <w:rFonts w:cs="Arial"/>
                <w:sz w:val="18"/>
                <w:szCs w:val="18"/>
              </w:rPr>
              <w:t>Sol</w:t>
            </w:r>
          </w:p>
        </w:tc>
        <w:tc>
          <w:tcPr>
            <w:tcW w:w="479" w:type="pct"/>
            <w:vMerge w:val="restart"/>
            <w:vAlign w:val="center"/>
          </w:tcPr>
          <w:p w14:paraId="6046970B" w14:textId="77777777" w:rsidR="00970C32" w:rsidRPr="00EA5DCD" w:rsidRDefault="00970C32" w:rsidP="00BD2A41">
            <w:pPr>
              <w:spacing w:before="0" w:after="0" w:line="276" w:lineRule="auto"/>
              <w:jc w:val="left"/>
              <w:rPr>
                <w:rFonts w:cs="Arial"/>
                <w:sz w:val="18"/>
                <w:szCs w:val="18"/>
                <w:lang w:eastAsia="de-DE"/>
              </w:rPr>
            </w:pPr>
            <w:r w:rsidRPr="00EA5DCD">
              <w:rPr>
                <w:rFonts w:cs="Arial"/>
                <w:sz w:val="18"/>
                <w:szCs w:val="18"/>
              </w:rPr>
              <w:t>Altération de qualité physique du sol</w:t>
            </w:r>
          </w:p>
          <w:p w14:paraId="0F1D5D3C"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Contamination du sol</w:t>
            </w:r>
          </w:p>
        </w:tc>
        <w:tc>
          <w:tcPr>
            <w:tcW w:w="798" w:type="pct"/>
            <w:vAlign w:val="center"/>
          </w:tcPr>
          <w:p w14:paraId="748E9146" w14:textId="77777777" w:rsidR="00970C32" w:rsidRPr="00EA5DCD" w:rsidRDefault="00970C32" w:rsidP="00BD2A41">
            <w:pPr>
              <w:spacing w:before="0" w:after="0" w:line="276" w:lineRule="auto"/>
              <w:jc w:val="left"/>
              <w:rPr>
                <w:rFonts w:cs="Arial"/>
                <w:sz w:val="18"/>
                <w:szCs w:val="18"/>
              </w:rPr>
            </w:pPr>
            <w:r w:rsidRPr="00EA5DCD">
              <w:rPr>
                <w:rFonts w:cs="Arial"/>
                <w:sz w:val="18"/>
                <w:szCs w:val="18"/>
                <w:lang w:eastAsia="de-DE"/>
              </w:rPr>
              <w:t xml:space="preserve">Limiter les travaux à l’emprise nécessaire </w:t>
            </w:r>
          </w:p>
        </w:tc>
        <w:tc>
          <w:tcPr>
            <w:tcW w:w="640" w:type="pct"/>
            <w:vAlign w:val="center"/>
          </w:tcPr>
          <w:p w14:paraId="1C681967"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Surface de dégradation hors emprise nécessaire </w:t>
            </w:r>
          </w:p>
        </w:tc>
        <w:tc>
          <w:tcPr>
            <w:tcW w:w="688" w:type="pct"/>
            <w:vAlign w:val="center"/>
          </w:tcPr>
          <w:p w14:paraId="60A33857"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Journal chantier</w:t>
            </w:r>
          </w:p>
        </w:tc>
        <w:tc>
          <w:tcPr>
            <w:tcW w:w="534" w:type="pct"/>
            <w:vAlign w:val="center"/>
          </w:tcPr>
          <w:p w14:paraId="70B55D16"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78C0FC04"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1E911C5E"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3FF9FFD1" w14:textId="77777777" w:rsidR="00970C32" w:rsidRPr="00EA5DCD" w:rsidRDefault="00970C32" w:rsidP="00BD2A41">
            <w:pPr>
              <w:spacing w:before="0" w:after="0" w:line="276" w:lineRule="auto"/>
              <w:rPr>
                <w:rFonts w:cs="Arial"/>
                <w:sz w:val="18"/>
                <w:szCs w:val="18"/>
              </w:rPr>
            </w:pPr>
            <w:r w:rsidRPr="00EA5DCD">
              <w:rPr>
                <w:rFonts w:cs="Arial"/>
                <w:sz w:val="18"/>
                <w:szCs w:val="18"/>
              </w:rPr>
              <w:t>DNACPN</w:t>
            </w:r>
          </w:p>
          <w:p w14:paraId="74D7BB35" w14:textId="77777777" w:rsidR="00970C32" w:rsidRPr="00EA5DCD" w:rsidRDefault="00970C32" w:rsidP="00BD2A41">
            <w:pPr>
              <w:spacing w:before="0" w:after="0" w:line="276" w:lineRule="auto"/>
              <w:rPr>
                <w:rFonts w:cs="Arial"/>
                <w:sz w:val="18"/>
                <w:szCs w:val="18"/>
              </w:rPr>
            </w:pPr>
            <w:r w:rsidRPr="00EA5DCD">
              <w:rPr>
                <w:rFonts w:cs="Arial"/>
                <w:sz w:val="18"/>
                <w:szCs w:val="18"/>
              </w:rPr>
              <w:t>Mairies</w:t>
            </w:r>
          </w:p>
        </w:tc>
        <w:tc>
          <w:tcPr>
            <w:tcW w:w="485" w:type="pct"/>
            <w:gridSpan w:val="2"/>
            <w:vAlign w:val="center"/>
          </w:tcPr>
          <w:p w14:paraId="1335C8A2" w14:textId="77777777" w:rsidR="00970C32" w:rsidRPr="00EA5DCD" w:rsidRDefault="00970C32" w:rsidP="00BD2A41">
            <w:pPr>
              <w:spacing w:before="0" w:after="0" w:line="276" w:lineRule="auto"/>
              <w:rPr>
                <w:rFonts w:cs="Arial"/>
                <w:sz w:val="18"/>
                <w:szCs w:val="18"/>
              </w:rPr>
            </w:pPr>
            <w:r w:rsidRPr="00EA5DCD">
              <w:rPr>
                <w:rFonts w:cs="Arial"/>
                <w:sz w:val="18"/>
                <w:szCs w:val="18"/>
              </w:rPr>
              <w:t xml:space="preserve">Permanent </w:t>
            </w:r>
          </w:p>
        </w:tc>
        <w:tc>
          <w:tcPr>
            <w:tcW w:w="518" w:type="pct"/>
            <w:vAlign w:val="center"/>
          </w:tcPr>
          <w:p w14:paraId="115EA361"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12FF95D8" w14:textId="77777777" w:rsidTr="003474A2">
        <w:tc>
          <w:tcPr>
            <w:tcW w:w="479" w:type="pct"/>
            <w:vMerge/>
            <w:vAlign w:val="center"/>
          </w:tcPr>
          <w:p w14:paraId="1F7FCF4C" w14:textId="77777777" w:rsidR="00970C32" w:rsidRPr="00EA5DCD" w:rsidRDefault="00970C32" w:rsidP="00BD2A41">
            <w:pPr>
              <w:spacing w:before="0" w:after="0" w:line="276" w:lineRule="auto"/>
              <w:rPr>
                <w:rFonts w:cs="Arial"/>
                <w:sz w:val="18"/>
                <w:szCs w:val="18"/>
              </w:rPr>
            </w:pPr>
          </w:p>
        </w:tc>
        <w:tc>
          <w:tcPr>
            <w:tcW w:w="479" w:type="pct"/>
            <w:vMerge/>
            <w:vAlign w:val="center"/>
          </w:tcPr>
          <w:p w14:paraId="05406A29" w14:textId="77777777" w:rsidR="00970C32" w:rsidRPr="00FE213E" w:rsidRDefault="00970C32" w:rsidP="00BD2A41">
            <w:pPr>
              <w:spacing w:before="0" w:after="0" w:line="276" w:lineRule="auto"/>
              <w:jc w:val="left"/>
              <w:rPr>
                <w:rFonts w:cs="Arial"/>
                <w:sz w:val="18"/>
                <w:szCs w:val="18"/>
              </w:rPr>
            </w:pPr>
          </w:p>
        </w:tc>
        <w:tc>
          <w:tcPr>
            <w:tcW w:w="798" w:type="pct"/>
            <w:vAlign w:val="center"/>
          </w:tcPr>
          <w:p w14:paraId="13354851" w14:textId="77777777" w:rsidR="00970C32" w:rsidRPr="00EA5DCD" w:rsidRDefault="00970C32" w:rsidP="00BD2A41">
            <w:pPr>
              <w:spacing w:before="0" w:after="0" w:line="276" w:lineRule="auto"/>
              <w:jc w:val="left"/>
              <w:rPr>
                <w:rFonts w:cs="Arial"/>
                <w:sz w:val="18"/>
                <w:szCs w:val="18"/>
              </w:rPr>
            </w:pPr>
            <w:r w:rsidRPr="00EA5DCD">
              <w:rPr>
                <w:rFonts w:cs="Arial"/>
                <w:sz w:val="18"/>
                <w:szCs w:val="18"/>
                <w:lang w:eastAsia="de-DE"/>
              </w:rPr>
              <w:t xml:space="preserve">Mettre en place des kits de déversement accidentel </w:t>
            </w:r>
          </w:p>
        </w:tc>
        <w:tc>
          <w:tcPr>
            <w:tcW w:w="640" w:type="pct"/>
            <w:vAlign w:val="center"/>
          </w:tcPr>
          <w:p w14:paraId="7E23FF59"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Nombre de site avec des kits</w:t>
            </w:r>
          </w:p>
        </w:tc>
        <w:tc>
          <w:tcPr>
            <w:tcW w:w="688" w:type="pct"/>
            <w:vAlign w:val="center"/>
          </w:tcPr>
          <w:p w14:paraId="4607F4D0"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PV réunion de chantier</w:t>
            </w:r>
          </w:p>
        </w:tc>
        <w:tc>
          <w:tcPr>
            <w:tcW w:w="534" w:type="pct"/>
            <w:vAlign w:val="center"/>
          </w:tcPr>
          <w:p w14:paraId="3A47B697"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6C348F53"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376B6681"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2E482660" w14:textId="77777777" w:rsidR="00970C32" w:rsidRPr="00EA5DCD" w:rsidRDefault="00970C32" w:rsidP="00BD2A41">
            <w:pPr>
              <w:spacing w:before="0" w:after="0" w:line="276" w:lineRule="auto"/>
              <w:rPr>
                <w:rFonts w:cs="Arial"/>
                <w:sz w:val="18"/>
                <w:szCs w:val="18"/>
              </w:rPr>
            </w:pPr>
            <w:r w:rsidRPr="00EA5DCD">
              <w:rPr>
                <w:rFonts w:cs="Arial"/>
                <w:sz w:val="18"/>
                <w:szCs w:val="18"/>
              </w:rPr>
              <w:t>DNACPN</w:t>
            </w:r>
          </w:p>
          <w:p w14:paraId="20F4FD9B" w14:textId="77777777" w:rsidR="00970C32" w:rsidRPr="00EA5DCD" w:rsidRDefault="00970C32" w:rsidP="00BD2A41">
            <w:pPr>
              <w:spacing w:before="0" w:after="0" w:line="276" w:lineRule="auto"/>
              <w:rPr>
                <w:rFonts w:cs="Arial"/>
                <w:sz w:val="18"/>
                <w:szCs w:val="18"/>
              </w:rPr>
            </w:pPr>
            <w:r w:rsidRPr="00EA5DCD">
              <w:rPr>
                <w:rFonts w:cs="Arial"/>
                <w:sz w:val="18"/>
                <w:szCs w:val="18"/>
              </w:rPr>
              <w:t>Mairies</w:t>
            </w:r>
          </w:p>
        </w:tc>
        <w:tc>
          <w:tcPr>
            <w:tcW w:w="485" w:type="pct"/>
            <w:gridSpan w:val="2"/>
            <w:vAlign w:val="center"/>
          </w:tcPr>
          <w:p w14:paraId="71B1D6C8" w14:textId="77777777" w:rsidR="00970C32" w:rsidRPr="00EA5DCD" w:rsidRDefault="00970C32" w:rsidP="00BD2A41">
            <w:pPr>
              <w:spacing w:before="0" w:after="0" w:line="276" w:lineRule="auto"/>
              <w:rPr>
                <w:rFonts w:cs="Arial"/>
                <w:sz w:val="18"/>
                <w:szCs w:val="18"/>
              </w:rPr>
            </w:pPr>
            <w:r w:rsidRPr="00EA5DCD">
              <w:rPr>
                <w:rFonts w:cs="Arial"/>
                <w:sz w:val="18"/>
                <w:szCs w:val="18"/>
              </w:rPr>
              <w:t>Une fois</w:t>
            </w:r>
          </w:p>
        </w:tc>
        <w:tc>
          <w:tcPr>
            <w:tcW w:w="518" w:type="pct"/>
            <w:vAlign w:val="center"/>
          </w:tcPr>
          <w:p w14:paraId="4E89AEB1"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1782BF77" w14:textId="77777777" w:rsidTr="003474A2">
        <w:tc>
          <w:tcPr>
            <w:tcW w:w="479" w:type="pct"/>
            <w:vMerge/>
            <w:vAlign w:val="center"/>
          </w:tcPr>
          <w:p w14:paraId="72243544" w14:textId="77777777" w:rsidR="00970C32" w:rsidRPr="00EA5DCD" w:rsidRDefault="00970C32" w:rsidP="00BD2A41">
            <w:pPr>
              <w:spacing w:before="0" w:after="0" w:line="276" w:lineRule="auto"/>
              <w:rPr>
                <w:rFonts w:cs="Arial"/>
                <w:sz w:val="18"/>
                <w:szCs w:val="18"/>
              </w:rPr>
            </w:pPr>
          </w:p>
        </w:tc>
        <w:tc>
          <w:tcPr>
            <w:tcW w:w="479" w:type="pct"/>
            <w:vMerge/>
            <w:vAlign w:val="center"/>
          </w:tcPr>
          <w:p w14:paraId="721C5B93" w14:textId="77777777" w:rsidR="00970C32" w:rsidRPr="00FE213E" w:rsidRDefault="00970C32" w:rsidP="00BD2A41">
            <w:pPr>
              <w:spacing w:before="0" w:after="0" w:line="276" w:lineRule="auto"/>
              <w:jc w:val="left"/>
              <w:rPr>
                <w:rFonts w:cs="Arial"/>
                <w:sz w:val="18"/>
                <w:szCs w:val="18"/>
              </w:rPr>
            </w:pPr>
          </w:p>
        </w:tc>
        <w:tc>
          <w:tcPr>
            <w:tcW w:w="798" w:type="pct"/>
            <w:vAlign w:val="center"/>
          </w:tcPr>
          <w:p w14:paraId="44F20991" w14:textId="77777777" w:rsidR="00970C32" w:rsidRPr="00EA5DCD" w:rsidRDefault="00970C32" w:rsidP="00BD2A41">
            <w:pPr>
              <w:spacing w:before="0" w:after="0" w:line="276" w:lineRule="auto"/>
              <w:jc w:val="left"/>
              <w:rPr>
                <w:rFonts w:cs="Arial"/>
                <w:sz w:val="18"/>
                <w:szCs w:val="18"/>
              </w:rPr>
            </w:pPr>
            <w:r w:rsidRPr="00EA5DCD">
              <w:rPr>
                <w:rFonts w:cs="Arial"/>
                <w:sz w:val="18"/>
                <w:szCs w:val="18"/>
                <w:lang w:eastAsia="de-DE"/>
              </w:rPr>
              <w:t>Installer les cuves de carburant sur une dalle étanche et aménager un bassin de rétention qui fait 110 % du contenant</w:t>
            </w:r>
          </w:p>
        </w:tc>
        <w:tc>
          <w:tcPr>
            <w:tcW w:w="640" w:type="pct"/>
            <w:vAlign w:val="center"/>
          </w:tcPr>
          <w:p w14:paraId="1465E090"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Présence d’une aire étanche de stockage des produits d’entretien</w:t>
            </w:r>
          </w:p>
        </w:tc>
        <w:tc>
          <w:tcPr>
            <w:tcW w:w="688" w:type="pct"/>
            <w:vAlign w:val="center"/>
          </w:tcPr>
          <w:p w14:paraId="2364A278"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Visite des sites</w:t>
            </w:r>
          </w:p>
          <w:p w14:paraId="66B9AB3C"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Rapport de surveillance et de suivi</w:t>
            </w:r>
          </w:p>
        </w:tc>
        <w:tc>
          <w:tcPr>
            <w:tcW w:w="534" w:type="pct"/>
            <w:vAlign w:val="center"/>
          </w:tcPr>
          <w:p w14:paraId="7BEB0E3C"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038E1427"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7CA7D57C"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4DB5F486" w14:textId="77777777" w:rsidR="00970C32" w:rsidRPr="00EA5DCD" w:rsidRDefault="00970C32" w:rsidP="00BD2A41">
            <w:pPr>
              <w:spacing w:before="0" w:after="0" w:line="276" w:lineRule="auto"/>
              <w:rPr>
                <w:rFonts w:cs="Arial"/>
                <w:sz w:val="18"/>
                <w:szCs w:val="18"/>
              </w:rPr>
            </w:pPr>
            <w:r w:rsidRPr="00EA5DCD">
              <w:rPr>
                <w:rFonts w:cs="Arial"/>
                <w:sz w:val="18"/>
                <w:szCs w:val="18"/>
              </w:rPr>
              <w:t>DNACPN</w:t>
            </w:r>
          </w:p>
          <w:p w14:paraId="5872A9E5" w14:textId="77777777" w:rsidR="00970C32" w:rsidRPr="00EA5DCD" w:rsidRDefault="00970C32" w:rsidP="00BD2A41">
            <w:pPr>
              <w:spacing w:before="0" w:after="0" w:line="276" w:lineRule="auto"/>
              <w:rPr>
                <w:rFonts w:cs="Arial"/>
                <w:sz w:val="18"/>
                <w:szCs w:val="18"/>
              </w:rPr>
            </w:pPr>
            <w:r w:rsidRPr="00EA5DCD">
              <w:rPr>
                <w:rFonts w:cs="Arial"/>
                <w:sz w:val="18"/>
                <w:szCs w:val="18"/>
              </w:rPr>
              <w:t>Mairies</w:t>
            </w:r>
          </w:p>
        </w:tc>
        <w:tc>
          <w:tcPr>
            <w:tcW w:w="485" w:type="pct"/>
            <w:gridSpan w:val="2"/>
            <w:vAlign w:val="center"/>
          </w:tcPr>
          <w:p w14:paraId="41ECA1A4" w14:textId="77777777" w:rsidR="00970C32" w:rsidRPr="00EA5DCD" w:rsidRDefault="00970C32" w:rsidP="00BD2A41">
            <w:pPr>
              <w:spacing w:before="0" w:after="0" w:line="276" w:lineRule="auto"/>
              <w:rPr>
                <w:rFonts w:cs="Arial"/>
                <w:sz w:val="18"/>
                <w:szCs w:val="18"/>
              </w:rPr>
            </w:pPr>
            <w:r w:rsidRPr="00EA5DCD">
              <w:rPr>
                <w:rFonts w:cs="Arial"/>
                <w:sz w:val="18"/>
                <w:szCs w:val="18"/>
              </w:rPr>
              <w:t>Une fois</w:t>
            </w:r>
          </w:p>
        </w:tc>
        <w:tc>
          <w:tcPr>
            <w:tcW w:w="518" w:type="pct"/>
            <w:vAlign w:val="center"/>
          </w:tcPr>
          <w:p w14:paraId="2E01D630"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7BB68A60" w14:textId="77777777" w:rsidTr="003474A2">
        <w:trPr>
          <w:trHeight w:val="250"/>
        </w:trPr>
        <w:tc>
          <w:tcPr>
            <w:tcW w:w="479" w:type="pct"/>
            <w:vMerge w:val="restart"/>
            <w:vAlign w:val="center"/>
          </w:tcPr>
          <w:p w14:paraId="0DF7EB69" w14:textId="77777777" w:rsidR="00970C32" w:rsidRPr="00EA5DCD" w:rsidRDefault="00970C32" w:rsidP="00BD2A41">
            <w:pPr>
              <w:spacing w:before="0" w:after="0" w:line="276" w:lineRule="auto"/>
              <w:rPr>
                <w:rFonts w:cs="Arial"/>
                <w:sz w:val="18"/>
                <w:szCs w:val="18"/>
              </w:rPr>
            </w:pPr>
            <w:r w:rsidRPr="00EA5DCD">
              <w:rPr>
                <w:rFonts w:cs="Arial"/>
                <w:sz w:val="18"/>
                <w:szCs w:val="18"/>
              </w:rPr>
              <w:t>Ressource en eau</w:t>
            </w:r>
          </w:p>
          <w:p w14:paraId="7B0ED0F1" w14:textId="77777777" w:rsidR="00970C32" w:rsidRPr="00EA5DCD" w:rsidRDefault="00970C32" w:rsidP="00BD2A41">
            <w:pPr>
              <w:spacing w:before="0" w:after="0" w:line="276" w:lineRule="auto"/>
              <w:rPr>
                <w:rFonts w:cs="Arial"/>
                <w:sz w:val="18"/>
                <w:szCs w:val="18"/>
              </w:rPr>
            </w:pPr>
          </w:p>
        </w:tc>
        <w:tc>
          <w:tcPr>
            <w:tcW w:w="479" w:type="pct"/>
            <w:vMerge w:val="restart"/>
            <w:vAlign w:val="center"/>
          </w:tcPr>
          <w:p w14:paraId="0272976E" w14:textId="77777777" w:rsidR="00970C32" w:rsidRPr="00EA5DCD" w:rsidRDefault="00970C32" w:rsidP="00BD2A41">
            <w:pPr>
              <w:spacing w:before="0" w:after="0" w:line="276" w:lineRule="auto"/>
              <w:jc w:val="center"/>
              <w:rPr>
                <w:rFonts w:cs="Arial"/>
                <w:sz w:val="18"/>
                <w:szCs w:val="18"/>
              </w:rPr>
            </w:pPr>
            <w:r w:rsidRPr="00EA5DCD">
              <w:rPr>
                <w:rFonts w:cs="Arial"/>
                <w:sz w:val="18"/>
                <w:szCs w:val="18"/>
              </w:rPr>
              <w:t>Risque de contamination déversements accidentels de carburants, huiles</w:t>
            </w:r>
          </w:p>
        </w:tc>
        <w:tc>
          <w:tcPr>
            <w:tcW w:w="798" w:type="pct"/>
            <w:vAlign w:val="center"/>
          </w:tcPr>
          <w:p w14:paraId="0127FD67" w14:textId="77777777" w:rsidR="00970C32" w:rsidRPr="00EA5DCD" w:rsidRDefault="00970C32" w:rsidP="00BD2A41">
            <w:pPr>
              <w:spacing w:before="0" w:after="0" w:line="276" w:lineRule="auto"/>
              <w:jc w:val="left"/>
              <w:rPr>
                <w:rFonts w:cs="Arial"/>
                <w:sz w:val="18"/>
                <w:szCs w:val="18"/>
              </w:rPr>
            </w:pPr>
          </w:p>
          <w:p w14:paraId="763112DD"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Sensibiliser les travailleurs et communautés sur l’utilisation rationnelle de l’eau</w:t>
            </w:r>
          </w:p>
        </w:tc>
        <w:tc>
          <w:tcPr>
            <w:tcW w:w="640" w:type="pct"/>
            <w:vAlign w:val="center"/>
          </w:tcPr>
          <w:p w14:paraId="53AD8CD5"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Nombre de séances de sensibilisation </w:t>
            </w:r>
          </w:p>
        </w:tc>
        <w:tc>
          <w:tcPr>
            <w:tcW w:w="688" w:type="pct"/>
            <w:vAlign w:val="center"/>
          </w:tcPr>
          <w:p w14:paraId="4400AB69"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Rapport de sensibilisation </w:t>
            </w:r>
          </w:p>
        </w:tc>
        <w:tc>
          <w:tcPr>
            <w:tcW w:w="534" w:type="pct"/>
            <w:vAlign w:val="center"/>
          </w:tcPr>
          <w:p w14:paraId="68BCA16D"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2789BAF9"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69D6BD45"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6E27DF99" w14:textId="77777777" w:rsidR="00970C32" w:rsidRPr="00EA5DCD" w:rsidRDefault="00970C32" w:rsidP="00BD2A41">
            <w:pPr>
              <w:spacing w:before="0" w:after="0" w:line="276" w:lineRule="auto"/>
              <w:rPr>
                <w:rFonts w:cs="Arial"/>
                <w:sz w:val="18"/>
                <w:szCs w:val="18"/>
              </w:rPr>
            </w:pPr>
            <w:r w:rsidRPr="00EA5DCD">
              <w:rPr>
                <w:rFonts w:cs="Arial"/>
                <w:sz w:val="18"/>
                <w:szCs w:val="18"/>
              </w:rPr>
              <w:t>DNACPN</w:t>
            </w:r>
          </w:p>
          <w:p w14:paraId="0AB9E121" w14:textId="77777777" w:rsidR="00970C32" w:rsidRPr="00EA5DCD" w:rsidRDefault="00970C32" w:rsidP="00BD2A41">
            <w:pPr>
              <w:spacing w:before="0" w:after="0" w:line="276" w:lineRule="auto"/>
              <w:rPr>
                <w:rFonts w:cs="Arial"/>
                <w:sz w:val="18"/>
                <w:szCs w:val="18"/>
              </w:rPr>
            </w:pPr>
            <w:r w:rsidRPr="00EA5DCD">
              <w:rPr>
                <w:rFonts w:cs="Arial"/>
                <w:sz w:val="18"/>
                <w:szCs w:val="18"/>
              </w:rPr>
              <w:t>DNH</w:t>
            </w:r>
          </w:p>
          <w:p w14:paraId="17FE5BE0" w14:textId="77777777" w:rsidR="00970C32" w:rsidRPr="00EA5DCD" w:rsidRDefault="00970C32" w:rsidP="00BD2A41">
            <w:pPr>
              <w:spacing w:before="0" w:after="0" w:line="276" w:lineRule="auto"/>
              <w:rPr>
                <w:rFonts w:cs="Arial"/>
                <w:sz w:val="18"/>
                <w:szCs w:val="18"/>
              </w:rPr>
            </w:pPr>
            <w:r w:rsidRPr="00EA5DCD">
              <w:rPr>
                <w:rFonts w:cs="Arial"/>
                <w:sz w:val="18"/>
                <w:szCs w:val="18"/>
              </w:rPr>
              <w:t>Mairies</w:t>
            </w:r>
          </w:p>
          <w:p w14:paraId="14174C49" w14:textId="77777777" w:rsidR="00970C32" w:rsidRPr="00EA5DCD" w:rsidRDefault="00970C32" w:rsidP="00BD2A41">
            <w:pPr>
              <w:spacing w:before="0" w:after="0" w:line="276" w:lineRule="auto"/>
              <w:rPr>
                <w:rFonts w:cs="Arial"/>
                <w:sz w:val="18"/>
                <w:szCs w:val="18"/>
              </w:rPr>
            </w:pPr>
          </w:p>
        </w:tc>
        <w:tc>
          <w:tcPr>
            <w:tcW w:w="485" w:type="pct"/>
            <w:gridSpan w:val="2"/>
            <w:vAlign w:val="center"/>
          </w:tcPr>
          <w:p w14:paraId="5CD650ED" w14:textId="77777777" w:rsidR="00970C32" w:rsidRPr="00EA5DCD" w:rsidRDefault="00970C32" w:rsidP="00BD2A41">
            <w:pPr>
              <w:spacing w:before="0" w:after="0" w:line="276" w:lineRule="auto"/>
              <w:rPr>
                <w:rFonts w:cs="Arial"/>
                <w:sz w:val="18"/>
                <w:szCs w:val="18"/>
              </w:rPr>
            </w:pPr>
            <w:r w:rsidRPr="00EA5DCD">
              <w:rPr>
                <w:rFonts w:cs="Arial"/>
                <w:sz w:val="18"/>
                <w:szCs w:val="18"/>
              </w:rPr>
              <w:t xml:space="preserve">Semestriel </w:t>
            </w:r>
          </w:p>
        </w:tc>
        <w:tc>
          <w:tcPr>
            <w:tcW w:w="518" w:type="pct"/>
            <w:vAlign w:val="center"/>
          </w:tcPr>
          <w:p w14:paraId="24EB8E15"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263895C8" w14:textId="77777777" w:rsidTr="003474A2">
        <w:trPr>
          <w:trHeight w:val="43"/>
        </w:trPr>
        <w:tc>
          <w:tcPr>
            <w:tcW w:w="479" w:type="pct"/>
            <w:vMerge/>
            <w:vAlign w:val="center"/>
          </w:tcPr>
          <w:p w14:paraId="24E78168" w14:textId="77777777" w:rsidR="00970C32" w:rsidRPr="00EA5DCD" w:rsidRDefault="00970C32" w:rsidP="00BD2A41">
            <w:pPr>
              <w:spacing w:before="0" w:after="0" w:line="276" w:lineRule="auto"/>
              <w:rPr>
                <w:rFonts w:cs="Arial"/>
                <w:sz w:val="18"/>
                <w:szCs w:val="18"/>
              </w:rPr>
            </w:pPr>
          </w:p>
        </w:tc>
        <w:tc>
          <w:tcPr>
            <w:tcW w:w="479" w:type="pct"/>
            <w:vMerge/>
            <w:vAlign w:val="center"/>
          </w:tcPr>
          <w:p w14:paraId="605C486C" w14:textId="77777777" w:rsidR="00970C32" w:rsidRPr="00FE213E" w:rsidRDefault="00970C32" w:rsidP="00BD2A41">
            <w:pPr>
              <w:spacing w:before="0" w:after="0" w:line="276" w:lineRule="auto"/>
              <w:jc w:val="left"/>
              <w:rPr>
                <w:rFonts w:cs="Arial"/>
                <w:sz w:val="18"/>
                <w:szCs w:val="18"/>
              </w:rPr>
            </w:pPr>
          </w:p>
        </w:tc>
        <w:tc>
          <w:tcPr>
            <w:tcW w:w="798" w:type="pct"/>
            <w:vAlign w:val="center"/>
          </w:tcPr>
          <w:p w14:paraId="4F5348AD"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S’assurer de l’entretien périodique des engins</w:t>
            </w:r>
          </w:p>
        </w:tc>
        <w:tc>
          <w:tcPr>
            <w:tcW w:w="640" w:type="pct"/>
            <w:vAlign w:val="center"/>
          </w:tcPr>
          <w:p w14:paraId="4917EED6"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Fiches techniques d’entretien</w:t>
            </w:r>
          </w:p>
        </w:tc>
        <w:tc>
          <w:tcPr>
            <w:tcW w:w="688" w:type="pct"/>
            <w:vAlign w:val="center"/>
          </w:tcPr>
          <w:p w14:paraId="3632675A"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Visite des sites</w:t>
            </w:r>
          </w:p>
          <w:p w14:paraId="46B3B8D8"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Rapport de surveillance et de suivi</w:t>
            </w:r>
          </w:p>
        </w:tc>
        <w:tc>
          <w:tcPr>
            <w:tcW w:w="534" w:type="pct"/>
            <w:vAlign w:val="center"/>
          </w:tcPr>
          <w:p w14:paraId="77C70571"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2928AB20"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1839B3D5"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78B4B79C" w14:textId="77777777" w:rsidR="00970C32" w:rsidRPr="00EA5DCD" w:rsidRDefault="00970C32" w:rsidP="00BD2A41">
            <w:pPr>
              <w:spacing w:before="0" w:after="0" w:line="276" w:lineRule="auto"/>
              <w:rPr>
                <w:rFonts w:cs="Arial"/>
                <w:sz w:val="18"/>
                <w:szCs w:val="18"/>
              </w:rPr>
            </w:pPr>
            <w:r w:rsidRPr="00EA5DCD">
              <w:rPr>
                <w:rFonts w:cs="Arial"/>
                <w:sz w:val="18"/>
                <w:szCs w:val="18"/>
              </w:rPr>
              <w:t>DNACPN</w:t>
            </w:r>
          </w:p>
          <w:p w14:paraId="47F4D594" w14:textId="77777777" w:rsidR="00970C32" w:rsidRPr="00EA5DCD" w:rsidRDefault="00970C32" w:rsidP="00BD2A41">
            <w:pPr>
              <w:spacing w:before="0" w:after="0" w:line="276" w:lineRule="auto"/>
              <w:rPr>
                <w:rFonts w:cs="Arial"/>
                <w:sz w:val="18"/>
                <w:szCs w:val="18"/>
              </w:rPr>
            </w:pPr>
            <w:r w:rsidRPr="00EA5DCD">
              <w:rPr>
                <w:rFonts w:cs="Arial"/>
                <w:sz w:val="18"/>
                <w:szCs w:val="18"/>
              </w:rPr>
              <w:t>DNH</w:t>
            </w:r>
          </w:p>
          <w:p w14:paraId="16B27CFD" w14:textId="77777777" w:rsidR="00970C32" w:rsidRPr="00EA5DCD" w:rsidRDefault="00970C32" w:rsidP="00BD2A41">
            <w:pPr>
              <w:spacing w:before="0" w:after="0" w:line="276" w:lineRule="auto"/>
              <w:rPr>
                <w:rFonts w:cs="Arial"/>
                <w:sz w:val="18"/>
                <w:szCs w:val="18"/>
              </w:rPr>
            </w:pPr>
            <w:r w:rsidRPr="00EA5DCD">
              <w:rPr>
                <w:rFonts w:cs="Arial"/>
                <w:sz w:val="18"/>
                <w:szCs w:val="18"/>
              </w:rPr>
              <w:t>Mairies</w:t>
            </w:r>
          </w:p>
        </w:tc>
        <w:tc>
          <w:tcPr>
            <w:tcW w:w="485" w:type="pct"/>
            <w:gridSpan w:val="2"/>
            <w:vAlign w:val="center"/>
          </w:tcPr>
          <w:p w14:paraId="5871B0CD" w14:textId="77777777" w:rsidR="00970C32" w:rsidRPr="00EA5DCD" w:rsidRDefault="00970C32" w:rsidP="00BD2A41">
            <w:pPr>
              <w:spacing w:before="0" w:after="0" w:line="276" w:lineRule="auto"/>
              <w:rPr>
                <w:rFonts w:cs="Arial"/>
                <w:sz w:val="18"/>
                <w:szCs w:val="18"/>
              </w:rPr>
            </w:pPr>
            <w:r w:rsidRPr="00EA5DCD">
              <w:rPr>
                <w:rFonts w:cs="Arial"/>
                <w:sz w:val="18"/>
                <w:szCs w:val="18"/>
              </w:rPr>
              <w:t>Mensuel</w:t>
            </w:r>
          </w:p>
        </w:tc>
        <w:tc>
          <w:tcPr>
            <w:tcW w:w="518" w:type="pct"/>
            <w:vAlign w:val="center"/>
          </w:tcPr>
          <w:p w14:paraId="1C989FD6"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27677C69" w14:textId="77777777" w:rsidTr="003474A2">
        <w:trPr>
          <w:trHeight w:val="43"/>
        </w:trPr>
        <w:tc>
          <w:tcPr>
            <w:tcW w:w="479" w:type="pct"/>
            <w:vMerge/>
            <w:vAlign w:val="center"/>
          </w:tcPr>
          <w:p w14:paraId="63D6E69B" w14:textId="77777777" w:rsidR="00970C32" w:rsidRPr="00EA5DCD" w:rsidRDefault="00970C32" w:rsidP="00BD2A41">
            <w:pPr>
              <w:spacing w:before="0" w:after="0" w:line="276" w:lineRule="auto"/>
              <w:rPr>
                <w:rFonts w:cs="Arial"/>
                <w:sz w:val="18"/>
                <w:szCs w:val="18"/>
              </w:rPr>
            </w:pPr>
          </w:p>
        </w:tc>
        <w:tc>
          <w:tcPr>
            <w:tcW w:w="479" w:type="pct"/>
            <w:vMerge/>
            <w:vAlign w:val="center"/>
          </w:tcPr>
          <w:p w14:paraId="4659B70D" w14:textId="77777777" w:rsidR="00970C32" w:rsidRPr="00FE213E" w:rsidRDefault="00970C32" w:rsidP="00BD2A41">
            <w:pPr>
              <w:spacing w:before="0" w:after="0" w:line="276" w:lineRule="auto"/>
              <w:jc w:val="left"/>
              <w:rPr>
                <w:rFonts w:cs="Arial"/>
                <w:sz w:val="18"/>
                <w:szCs w:val="18"/>
              </w:rPr>
            </w:pPr>
          </w:p>
        </w:tc>
        <w:tc>
          <w:tcPr>
            <w:tcW w:w="798" w:type="pct"/>
            <w:vAlign w:val="center"/>
          </w:tcPr>
          <w:p w14:paraId="7AD05964"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Au niveau de Djafranako, suspendre les tuyaux de sorte que l’eau puisse s’écouler en dessous </w:t>
            </w:r>
          </w:p>
          <w:p w14:paraId="26025235" w14:textId="77777777" w:rsidR="00970C32" w:rsidRPr="00EA5DCD" w:rsidRDefault="00970C32" w:rsidP="00BD2A41">
            <w:pPr>
              <w:spacing w:before="0" w:after="0" w:line="276" w:lineRule="auto"/>
              <w:jc w:val="left"/>
              <w:rPr>
                <w:rFonts w:cs="Arial"/>
                <w:sz w:val="18"/>
                <w:szCs w:val="18"/>
              </w:rPr>
            </w:pPr>
          </w:p>
        </w:tc>
        <w:tc>
          <w:tcPr>
            <w:tcW w:w="640" w:type="pct"/>
            <w:vAlign w:val="center"/>
          </w:tcPr>
          <w:p w14:paraId="42187EEA"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Conduites correctement suspendues/ absence d’obstruction visible du cours d’eau</w:t>
            </w:r>
          </w:p>
        </w:tc>
        <w:tc>
          <w:tcPr>
            <w:tcW w:w="688" w:type="pct"/>
            <w:vAlign w:val="center"/>
          </w:tcPr>
          <w:p w14:paraId="40C9B1AC"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Visite des sites/rapport de chantier</w:t>
            </w:r>
          </w:p>
          <w:p w14:paraId="14B1E516" w14:textId="77777777" w:rsidR="00970C32" w:rsidRPr="00EA5DCD" w:rsidRDefault="00970C32" w:rsidP="00BD2A41">
            <w:pPr>
              <w:spacing w:before="0" w:after="0" w:line="276" w:lineRule="auto"/>
              <w:jc w:val="left"/>
              <w:rPr>
                <w:rFonts w:cs="Arial"/>
                <w:sz w:val="18"/>
                <w:szCs w:val="18"/>
              </w:rPr>
            </w:pPr>
          </w:p>
        </w:tc>
        <w:tc>
          <w:tcPr>
            <w:tcW w:w="534" w:type="pct"/>
            <w:vAlign w:val="center"/>
          </w:tcPr>
          <w:p w14:paraId="07AE290E"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3F69AA12"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53AE3FEB"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5ED6E9DE" w14:textId="77777777" w:rsidR="00970C32" w:rsidRPr="00EA5DCD" w:rsidRDefault="00970C32" w:rsidP="00BD2A41">
            <w:pPr>
              <w:spacing w:before="0" w:after="0" w:line="276" w:lineRule="auto"/>
              <w:rPr>
                <w:rFonts w:cs="Arial"/>
                <w:sz w:val="18"/>
                <w:szCs w:val="18"/>
              </w:rPr>
            </w:pPr>
            <w:r w:rsidRPr="00EA5DCD">
              <w:rPr>
                <w:rFonts w:cs="Arial"/>
                <w:sz w:val="18"/>
                <w:szCs w:val="18"/>
              </w:rPr>
              <w:t>DNACPN</w:t>
            </w:r>
          </w:p>
          <w:p w14:paraId="75D6DF22" w14:textId="77777777" w:rsidR="00970C32" w:rsidRPr="00EA5DCD" w:rsidRDefault="00970C32" w:rsidP="00BD2A41">
            <w:pPr>
              <w:spacing w:before="0" w:after="0" w:line="276" w:lineRule="auto"/>
              <w:rPr>
                <w:rFonts w:cs="Arial"/>
                <w:sz w:val="18"/>
                <w:szCs w:val="18"/>
              </w:rPr>
            </w:pPr>
            <w:r w:rsidRPr="00EA5DCD">
              <w:rPr>
                <w:rFonts w:cs="Arial"/>
                <w:sz w:val="18"/>
                <w:szCs w:val="18"/>
              </w:rPr>
              <w:t>DNH</w:t>
            </w:r>
          </w:p>
          <w:p w14:paraId="4F3B145C" w14:textId="77777777" w:rsidR="00970C32" w:rsidRPr="00EA5DCD" w:rsidRDefault="00970C32" w:rsidP="00BD2A41">
            <w:pPr>
              <w:spacing w:before="0" w:after="0" w:line="276" w:lineRule="auto"/>
              <w:rPr>
                <w:rFonts w:cs="Arial"/>
                <w:sz w:val="18"/>
                <w:szCs w:val="18"/>
              </w:rPr>
            </w:pPr>
            <w:r w:rsidRPr="00EA5DCD">
              <w:rPr>
                <w:rFonts w:cs="Arial"/>
                <w:sz w:val="18"/>
                <w:szCs w:val="18"/>
              </w:rPr>
              <w:t>Mairies</w:t>
            </w:r>
          </w:p>
          <w:p w14:paraId="2888F4C0" w14:textId="77777777" w:rsidR="00970C32" w:rsidRPr="00EA5DCD" w:rsidRDefault="00970C32" w:rsidP="00BD2A41">
            <w:pPr>
              <w:spacing w:before="0" w:after="0" w:line="276" w:lineRule="auto"/>
              <w:rPr>
                <w:rFonts w:cs="Arial"/>
                <w:sz w:val="18"/>
                <w:szCs w:val="18"/>
              </w:rPr>
            </w:pPr>
          </w:p>
        </w:tc>
        <w:tc>
          <w:tcPr>
            <w:tcW w:w="485" w:type="pct"/>
            <w:gridSpan w:val="2"/>
            <w:vAlign w:val="center"/>
          </w:tcPr>
          <w:p w14:paraId="29222FBC" w14:textId="77777777" w:rsidR="00970C32" w:rsidRPr="00EA5DCD" w:rsidRDefault="00970C32" w:rsidP="00BD2A41">
            <w:pPr>
              <w:spacing w:before="0" w:after="0" w:line="276" w:lineRule="auto"/>
              <w:rPr>
                <w:rFonts w:cs="Arial"/>
                <w:sz w:val="18"/>
                <w:szCs w:val="18"/>
              </w:rPr>
            </w:pPr>
            <w:r w:rsidRPr="00EA5DCD">
              <w:rPr>
                <w:rFonts w:cs="Arial"/>
                <w:sz w:val="18"/>
                <w:szCs w:val="18"/>
              </w:rPr>
              <w:t xml:space="preserve">Mensuel </w:t>
            </w:r>
          </w:p>
        </w:tc>
        <w:tc>
          <w:tcPr>
            <w:tcW w:w="518" w:type="pct"/>
            <w:vAlign w:val="center"/>
          </w:tcPr>
          <w:p w14:paraId="1F8E0BCD"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Entreprise en Charge des Travaux</w:t>
            </w:r>
          </w:p>
        </w:tc>
      </w:tr>
      <w:tr w:rsidR="0022603D" w:rsidRPr="0022603D" w14:paraId="3852BE00" w14:textId="77777777" w:rsidTr="003474A2">
        <w:trPr>
          <w:trHeight w:val="43"/>
        </w:trPr>
        <w:tc>
          <w:tcPr>
            <w:tcW w:w="479" w:type="pct"/>
            <w:vMerge/>
            <w:vAlign w:val="center"/>
          </w:tcPr>
          <w:p w14:paraId="481C7FD1" w14:textId="77777777" w:rsidR="00970C32" w:rsidRPr="00EA5DCD" w:rsidRDefault="00970C32" w:rsidP="00BD2A41">
            <w:pPr>
              <w:spacing w:before="0" w:after="0" w:line="276" w:lineRule="auto"/>
              <w:rPr>
                <w:rFonts w:cs="Arial"/>
                <w:sz w:val="18"/>
                <w:szCs w:val="18"/>
              </w:rPr>
            </w:pPr>
          </w:p>
        </w:tc>
        <w:tc>
          <w:tcPr>
            <w:tcW w:w="479" w:type="pct"/>
            <w:vMerge/>
            <w:vAlign w:val="center"/>
          </w:tcPr>
          <w:p w14:paraId="08604D32" w14:textId="77777777" w:rsidR="00970C32" w:rsidRPr="00FE213E" w:rsidRDefault="00970C32" w:rsidP="00BD2A41">
            <w:pPr>
              <w:spacing w:before="0" w:after="0" w:line="276" w:lineRule="auto"/>
              <w:jc w:val="left"/>
              <w:rPr>
                <w:rFonts w:cs="Arial"/>
                <w:sz w:val="18"/>
                <w:szCs w:val="18"/>
              </w:rPr>
            </w:pPr>
          </w:p>
        </w:tc>
        <w:tc>
          <w:tcPr>
            <w:tcW w:w="798" w:type="pct"/>
            <w:vAlign w:val="center"/>
          </w:tcPr>
          <w:p w14:paraId="717E2997"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Éviter les travaux en période de fortes pluies (juin à août) au niveau de Diafranako</w:t>
            </w:r>
          </w:p>
        </w:tc>
        <w:tc>
          <w:tcPr>
            <w:tcW w:w="640" w:type="pct"/>
            <w:vAlign w:val="center"/>
          </w:tcPr>
          <w:p w14:paraId="100E6910"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Planning des travaux ajusté </w:t>
            </w:r>
          </w:p>
        </w:tc>
        <w:tc>
          <w:tcPr>
            <w:tcW w:w="688" w:type="pct"/>
            <w:vAlign w:val="center"/>
          </w:tcPr>
          <w:p w14:paraId="13E1512C"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Visite des sites/rapport de chantier</w:t>
            </w:r>
          </w:p>
          <w:p w14:paraId="45F3CDF7" w14:textId="77777777" w:rsidR="00970C32" w:rsidRPr="00EA5DCD" w:rsidRDefault="00970C32" w:rsidP="00BD2A41">
            <w:pPr>
              <w:spacing w:before="0" w:after="0" w:line="276" w:lineRule="auto"/>
              <w:jc w:val="left"/>
              <w:rPr>
                <w:rFonts w:cs="Arial"/>
                <w:sz w:val="18"/>
                <w:szCs w:val="18"/>
              </w:rPr>
            </w:pPr>
          </w:p>
        </w:tc>
        <w:tc>
          <w:tcPr>
            <w:tcW w:w="534" w:type="pct"/>
            <w:vAlign w:val="center"/>
          </w:tcPr>
          <w:p w14:paraId="3531536C"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405A3625"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5FDBF019"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1396D3F0" w14:textId="77777777" w:rsidR="00970C32" w:rsidRPr="00EA5DCD" w:rsidRDefault="00970C32" w:rsidP="00BD2A41">
            <w:pPr>
              <w:spacing w:before="0" w:after="0" w:line="276" w:lineRule="auto"/>
              <w:rPr>
                <w:rFonts w:cs="Arial"/>
                <w:sz w:val="18"/>
                <w:szCs w:val="18"/>
              </w:rPr>
            </w:pPr>
            <w:r w:rsidRPr="00EA5DCD">
              <w:rPr>
                <w:rFonts w:cs="Arial"/>
                <w:sz w:val="18"/>
                <w:szCs w:val="18"/>
              </w:rPr>
              <w:t>DNACPN</w:t>
            </w:r>
          </w:p>
          <w:p w14:paraId="1C4D6466" w14:textId="77777777" w:rsidR="00970C32" w:rsidRPr="00EA5DCD" w:rsidRDefault="00970C32" w:rsidP="00BD2A41">
            <w:pPr>
              <w:spacing w:before="0" w:after="0" w:line="276" w:lineRule="auto"/>
              <w:rPr>
                <w:rFonts w:cs="Arial"/>
                <w:sz w:val="18"/>
                <w:szCs w:val="18"/>
              </w:rPr>
            </w:pPr>
            <w:r w:rsidRPr="00EA5DCD">
              <w:rPr>
                <w:rFonts w:cs="Arial"/>
                <w:sz w:val="18"/>
                <w:szCs w:val="18"/>
              </w:rPr>
              <w:t>DNH</w:t>
            </w:r>
          </w:p>
          <w:p w14:paraId="60115819" w14:textId="77777777" w:rsidR="00970C32" w:rsidRPr="00EA5DCD" w:rsidRDefault="00970C32" w:rsidP="00BD2A41">
            <w:pPr>
              <w:spacing w:before="0" w:after="0" w:line="276" w:lineRule="auto"/>
              <w:rPr>
                <w:rFonts w:cs="Arial"/>
                <w:sz w:val="18"/>
                <w:szCs w:val="18"/>
              </w:rPr>
            </w:pPr>
            <w:r w:rsidRPr="00EA5DCD">
              <w:rPr>
                <w:rFonts w:cs="Arial"/>
                <w:sz w:val="18"/>
                <w:szCs w:val="18"/>
              </w:rPr>
              <w:t>Mairies</w:t>
            </w:r>
          </w:p>
          <w:p w14:paraId="146D9605" w14:textId="77777777" w:rsidR="00970C32" w:rsidRPr="00EA5DCD" w:rsidRDefault="00970C32" w:rsidP="00BD2A41">
            <w:pPr>
              <w:spacing w:before="0" w:after="0" w:line="276" w:lineRule="auto"/>
              <w:rPr>
                <w:rFonts w:cs="Arial"/>
                <w:sz w:val="18"/>
                <w:szCs w:val="18"/>
              </w:rPr>
            </w:pPr>
          </w:p>
        </w:tc>
        <w:tc>
          <w:tcPr>
            <w:tcW w:w="485" w:type="pct"/>
            <w:gridSpan w:val="2"/>
            <w:vAlign w:val="center"/>
          </w:tcPr>
          <w:p w14:paraId="4B20F69D" w14:textId="77777777" w:rsidR="00970C32" w:rsidRPr="00EA5DCD" w:rsidRDefault="00970C32" w:rsidP="00BD2A41">
            <w:pPr>
              <w:spacing w:before="0" w:after="0" w:line="276" w:lineRule="auto"/>
              <w:rPr>
                <w:rFonts w:cs="Arial"/>
                <w:sz w:val="18"/>
                <w:szCs w:val="18"/>
              </w:rPr>
            </w:pPr>
            <w:r w:rsidRPr="00EA5DCD">
              <w:rPr>
                <w:rFonts w:cs="Arial"/>
                <w:sz w:val="18"/>
                <w:szCs w:val="18"/>
              </w:rPr>
              <w:t xml:space="preserve">Mensuel </w:t>
            </w:r>
          </w:p>
        </w:tc>
        <w:tc>
          <w:tcPr>
            <w:tcW w:w="518" w:type="pct"/>
            <w:vAlign w:val="center"/>
          </w:tcPr>
          <w:p w14:paraId="4AA1B2BC"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Entreprise en Charge des Travaux</w:t>
            </w:r>
          </w:p>
        </w:tc>
      </w:tr>
      <w:tr w:rsidR="0022603D" w:rsidRPr="0022603D" w14:paraId="28CDFB7B" w14:textId="77777777" w:rsidTr="003474A2">
        <w:trPr>
          <w:trHeight w:val="43"/>
        </w:trPr>
        <w:tc>
          <w:tcPr>
            <w:tcW w:w="479" w:type="pct"/>
            <w:vMerge/>
            <w:vAlign w:val="center"/>
          </w:tcPr>
          <w:p w14:paraId="594FC876" w14:textId="77777777" w:rsidR="00970C32" w:rsidRPr="00EA5DCD" w:rsidRDefault="00970C32" w:rsidP="00BD2A41">
            <w:pPr>
              <w:spacing w:before="0" w:after="0" w:line="276" w:lineRule="auto"/>
              <w:rPr>
                <w:rFonts w:cs="Arial"/>
                <w:sz w:val="18"/>
                <w:szCs w:val="18"/>
              </w:rPr>
            </w:pPr>
          </w:p>
        </w:tc>
        <w:tc>
          <w:tcPr>
            <w:tcW w:w="479" w:type="pct"/>
            <w:vMerge/>
            <w:vAlign w:val="center"/>
          </w:tcPr>
          <w:p w14:paraId="64CA3520" w14:textId="77777777" w:rsidR="00970C32" w:rsidRPr="00FE213E" w:rsidRDefault="00970C32" w:rsidP="00BD2A41">
            <w:pPr>
              <w:spacing w:before="0" w:after="0" w:line="276" w:lineRule="auto"/>
              <w:jc w:val="left"/>
              <w:rPr>
                <w:rFonts w:cs="Arial"/>
                <w:sz w:val="18"/>
                <w:szCs w:val="18"/>
              </w:rPr>
            </w:pPr>
          </w:p>
        </w:tc>
        <w:tc>
          <w:tcPr>
            <w:tcW w:w="798" w:type="pct"/>
            <w:vAlign w:val="center"/>
          </w:tcPr>
          <w:p w14:paraId="3C64F9CC"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Procéder à l’entretien régulier du château afin d’éviter toute pollution de l’eau et éliminer les dépôts de fond</w:t>
            </w:r>
          </w:p>
        </w:tc>
        <w:tc>
          <w:tcPr>
            <w:tcW w:w="640" w:type="pct"/>
            <w:vAlign w:val="center"/>
          </w:tcPr>
          <w:p w14:paraId="08CFD38A"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Nombre d’entretien </w:t>
            </w:r>
          </w:p>
        </w:tc>
        <w:tc>
          <w:tcPr>
            <w:tcW w:w="688" w:type="pct"/>
            <w:vAlign w:val="center"/>
          </w:tcPr>
          <w:p w14:paraId="27F3131A"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Rapport d’entretien</w:t>
            </w:r>
          </w:p>
        </w:tc>
        <w:tc>
          <w:tcPr>
            <w:tcW w:w="534" w:type="pct"/>
            <w:vAlign w:val="center"/>
          </w:tcPr>
          <w:p w14:paraId="3330883D"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67E7640D"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32F62309"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27AAE1B8"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DNACPN</w:t>
            </w:r>
          </w:p>
          <w:p w14:paraId="61A21454"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Mairies</w:t>
            </w:r>
          </w:p>
          <w:p w14:paraId="21F2B51B" w14:textId="77777777" w:rsidR="00970C32" w:rsidRPr="00EA5DCD" w:rsidRDefault="00970C32" w:rsidP="00BD2A41">
            <w:pPr>
              <w:spacing w:before="0" w:after="0" w:line="276" w:lineRule="auto"/>
              <w:rPr>
                <w:rFonts w:cs="Arial"/>
                <w:sz w:val="18"/>
                <w:szCs w:val="18"/>
              </w:rPr>
            </w:pPr>
          </w:p>
        </w:tc>
        <w:tc>
          <w:tcPr>
            <w:tcW w:w="485" w:type="pct"/>
            <w:gridSpan w:val="2"/>
            <w:vAlign w:val="center"/>
          </w:tcPr>
          <w:p w14:paraId="771A976F" w14:textId="77777777" w:rsidR="00970C32" w:rsidRPr="00EA5DCD" w:rsidRDefault="00970C32" w:rsidP="00BD2A41">
            <w:pPr>
              <w:spacing w:before="0" w:after="0" w:line="276" w:lineRule="auto"/>
              <w:rPr>
                <w:rFonts w:cs="Arial"/>
                <w:sz w:val="18"/>
                <w:szCs w:val="18"/>
              </w:rPr>
            </w:pPr>
            <w:r w:rsidRPr="00EA5DCD">
              <w:rPr>
                <w:rFonts w:cs="Arial"/>
                <w:sz w:val="18"/>
                <w:szCs w:val="18"/>
              </w:rPr>
              <w:t xml:space="preserve">Quotidien </w:t>
            </w:r>
          </w:p>
        </w:tc>
        <w:tc>
          <w:tcPr>
            <w:tcW w:w="518" w:type="pct"/>
            <w:vAlign w:val="center"/>
          </w:tcPr>
          <w:p w14:paraId="52307A3B"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5D8D78C5" w14:textId="77777777" w:rsidTr="003474A2">
        <w:trPr>
          <w:trHeight w:val="800"/>
        </w:trPr>
        <w:tc>
          <w:tcPr>
            <w:tcW w:w="479" w:type="pct"/>
            <w:vAlign w:val="center"/>
          </w:tcPr>
          <w:p w14:paraId="0135738E" w14:textId="77777777" w:rsidR="00970C32" w:rsidRPr="00FE213E" w:rsidRDefault="00970C32" w:rsidP="00BD2A41">
            <w:pPr>
              <w:spacing w:before="0" w:after="0" w:line="276" w:lineRule="auto"/>
              <w:rPr>
                <w:rFonts w:cs="Arial"/>
                <w:sz w:val="18"/>
                <w:szCs w:val="18"/>
              </w:rPr>
            </w:pPr>
            <w:r w:rsidRPr="00FE213E">
              <w:rPr>
                <w:rFonts w:cs="Arial"/>
                <w:sz w:val="18"/>
                <w:szCs w:val="18"/>
              </w:rPr>
              <w:t>Ambiance sonore</w:t>
            </w:r>
          </w:p>
        </w:tc>
        <w:tc>
          <w:tcPr>
            <w:tcW w:w="479" w:type="pct"/>
            <w:vAlign w:val="center"/>
          </w:tcPr>
          <w:p w14:paraId="7A9EC834" w14:textId="77777777" w:rsidR="00970C32" w:rsidRPr="00FE213E" w:rsidRDefault="00970C32" w:rsidP="00BD2A41">
            <w:pPr>
              <w:spacing w:before="0" w:after="0" w:line="276" w:lineRule="auto"/>
              <w:jc w:val="left"/>
              <w:rPr>
                <w:rFonts w:cs="Arial"/>
                <w:sz w:val="18"/>
                <w:szCs w:val="18"/>
              </w:rPr>
            </w:pPr>
            <w:r w:rsidRPr="00FE213E">
              <w:rPr>
                <w:rFonts w:cs="Arial"/>
                <w:sz w:val="18"/>
                <w:szCs w:val="18"/>
              </w:rPr>
              <w:t>Nuisances sonores liées aux activités du sous projets</w:t>
            </w:r>
          </w:p>
        </w:tc>
        <w:tc>
          <w:tcPr>
            <w:tcW w:w="798" w:type="pct"/>
            <w:vAlign w:val="center"/>
          </w:tcPr>
          <w:p w14:paraId="387366E2" w14:textId="77777777" w:rsidR="00970C32" w:rsidRPr="00EA5DCD" w:rsidRDefault="00970C32" w:rsidP="00BD2A41">
            <w:pPr>
              <w:spacing w:before="0" w:after="0" w:line="276" w:lineRule="auto"/>
              <w:jc w:val="left"/>
              <w:rPr>
                <w:rFonts w:cs="Arial"/>
                <w:sz w:val="18"/>
                <w:szCs w:val="18"/>
                <w:lang w:val="fr-ML"/>
              </w:rPr>
            </w:pPr>
            <w:r w:rsidRPr="00FE213E">
              <w:rPr>
                <w:rFonts w:cs="Arial"/>
                <w:sz w:val="18"/>
                <w:szCs w:val="18"/>
              </w:rPr>
              <w:t xml:space="preserve">Eviter les activités bruyantes aux heures de repos en agglomération </w:t>
            </w:r>
          </w:p>
        </w:tc>
        <w:tc>
          <w:tcPr>
            <w:tcW w:w="640" w:type="pct"/>
            <w:vAlign w:val="center"/>
          </w:tcPr>
          <w:p w14:paraId="3E3EB203" w14:textId="77777777" w:rsidR="00970C32" w:rsidRPr="00EA5DCD" w:rsidRDefault="00970C32" w:rsidP="00BD2A41">
            <w:pPr>
              <w:spacing w:before="0" w:after="0" w:line="276" w:lineRule="auto"/>
              <w:jc w:val="left"/>
              <w:rPr>
                <w:rFonts w:cs="Arial"/>
                <w:sz w:val="18"/>
                <w:szCs w:val="18"/>
              </w:rPr>
            </w:pPr>
            <w:r w:rsidRPr="00FE213E">
              <w:rPr>
                <w:rFonts w:cs="Arial"/>
                <w:sz w:val="18"/>
                <w:szCs w:val="18"/>
              </w:rPr>
              <w:t xml:space="preserve">Nombre de plaintes </w:t>
            </w:r>
          </w:p>
          <w:p w14:paraId="063FE2A1" w14:textId="77777777" w:rsidR="00970C32" w:rsidRPr="00EA5DCD" w:rsidRDefault="00970C32" w:rsidP="00BD2A41">
            <w:pPr>
              <w:spacing w:before="0" w:after="0" w:line="276" w:lineRule="auto"/>
              <w:jc w:val="left"/>
              <w:rPr>
                <w:rFonts w:cs="Arial"/>
                <w:sz w:val="18"/>
                <w:szCs w:val="18"/>
              </w:rPr>
            </w:pPr>
          </w:p>
        </w:tc>
        <w:tc>
          <w:tcPr>
            <w:tcW w:w="688" w:type="pct"/>
            <w:vAlign w:val="center"/>
          </w:tcPr>
          <w:p w14:paraId="5BE5DD2E"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Registre de plaintes</w:t>
            </w:r>
          </w:p>
          <w:p w14:paraId="1C630B60" w14:textId="77777777" w:rsidR="00970C32" w:rsidRPr="00EA5DCD" w:rsidRDefault="00970C32" w:rsidP="00BD2A41">
            <w:pPr>
              <w:spacing w:before="0" w:after="0" w:line="276" w:lineRule="auto"/>
              <w:jc w:val="left"/>
              <w:rPr>
                <w:rFonts w:cs="Arial"/>
                <w:sz w:val="18"/>
                <w:szCs w:val="18"/>
              </w:rPr>
            </w:pPr>
          </w:p>
        </w:tc>
        <w:tc>
          <w:tcPr>
            <w:tcW w:w="534" w:type="pct"/>
            <w:vAlign w:val="center"/>
          </w:tcPr>
          <w:p w14:paraId="1EB8174D"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1762AC02"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3F6D83B2"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67621BA1"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DNACPN</w:t>
            </w:r>
          </w:p>
          <w:p w14:paraId="39CAD2C5"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Mairies</w:t>
            </w:r>
          </w:p>
          <w:p w14:paraId="35049CE5" w14:textId="77777777" w:rsidR="00970C32" w:rsidRPr="00EA5DCD" w:rsidRDefault="00970C32" w:rsidP="00BD2A41">
            <w:pPr>
              <w:spacing w:before="0" w:after="0" w:line="276" w:lineRule="auto"/>
              <w:rPr>
                <w:rFonts w:cs="Arial"/>
                <w:sz w:val="18"/>
                <w:szCs w:val="18"/>
              </w:rPr>
            </w:pPr>
          </w:p>
        </w:tc>
        <w:tc>
          <w:tcPr>
            <w:tcW w:w="485" w:type="pct"/>
            <w:gridSpan w:val="2"/>
            <w:vAlign w:val="center"/>
          </w:tcPr>
          <w:p w14:paraId="0D03C20E" w14:textId="77777777" w:rsidR="00970C32" w:rsidRPr="00EA5DCD" w:rsidRDefault="00970C32" w:rsidP="00BD2A41">
            <w:pPr>
              <w:spacing w:before="0" w:after="0" w:line="276" w:lineRule="auto"/>
              <w:rPr>
                <w:rFonts w:cs="Arial"/>
                <w:sz w:val="18"/>
                <w:szCs w:val="18"/>
              </w:rPr>
            </w:pPr>
            <w:r w:rsidRPr="00EA5DCD">
              <w:rPr>
                <w:rFonts w:cs="Arial"/>
                <w:sz w:val="18"/>
                <w:szCs w:val="18"/>
              </w:rPr>
              <w:t>Trimestriel</w:t>
            </w:r>
          </w:p>
        </w:tc>
        <w:tc>
          <w:tcPr>
            <w:tcW w:w="518" w:type="pct"/>
            <w:vAlign w:val="center"/>
          </w:tcPr>
          <w:p w14:paraId="643843CA"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39B3F454" w14:textId="77777777" w:rsidTr="003474A2">
        <w:trPr>
          <w:trHeight w:val="690"/>
        </w:trPr>
        <w:tc>
          <w:tcPr>
            <w:tcW w:w="479" w:type="pct"/>
            <w:vMerge w:val="restart"/>
            <w:vAlign w:val="center"/>
          </w:tcPr>
          <w:p w14:paraId="175EF5FC" w14:textId="77777777" w:rsidR="00970C32" w:rsidRPr="00FE213E" w:rsidRDefault="00970C32" w:rsidP="00BD2A41">
            <w:pPr>
              <w:spacing w:before="0" w:after="0" w:line="276" w:lineRule="auto"/>
              <w:rPr>
                <w:rFonts w:cs="Arial"/>
                <w:sz w:val="18"/>
                <w:szCs w:val="18"/>
              </w:rPr>
            </w:pPr>
            <w:r w:rsidRPr="00FE213E">
              <w:rPr>
                <w:rFonts w:cs="Arial"/>
                <w:sz w:val="18"/>
                <w:szCs w:val="18"/>
              </w:rPr>
              <w:t>Flore</w:t>
            </w:r>
          </w:p>
        </w:tc>
        <w:tc>
          <w:tcPr>
            <w:tcW w:w="479" w:type="pct"/>
            <w:vMerge w:val="restart"/>
            <w:vAlign w:val="center"/>
          </w:tcPr>
          <w:p w14:paraId="310F84E9" w14:textId="77777777" w:rsidR="00970C32" w:rsidRPr="00FE213E" w:rsidRDefault="00970C32" w:rsidP="00BD2A41">
            <w:pPr>
              <w:spacing w:before="0" w:after="0" w:line="276" w:lineRule="auto"/>
              <w:jc w:val="left"/>
              <w:rPr>
                <w:rFonts w:cs="Arial"/>
                <w:sz w:val="18"/>
                <w:szCs w:val="18"/>
              </w:rPr>
            </w:pPr>
            <w:r w:rsidRPr="00FE213E">
              <w:rPr>
                <w:rFonts w:cs="Arial"/>
                <w:sz w:val="18"/>
                <w:szCs w:val="18"/>
              </w:rPr>
              <w:t>Abattage des arbres</w:t>
            </w:r>
          </w:p>
          <w:p w14:paraId="3B6AB99C" w14:textId="77777777" w:rsidR="00970C32" w:rsidRPr="00FE213E" w:rsidRDefault="00970C32" w:rsidP="00BD2A41">
            <w:pPr>
              <w:spacing w:before="0" w:after="0" w:line="276" w:lineRule="auto"/>
              <w:jc w:val="left"/>
              <w:rPr>
                <w:rFonts w:cs="Arial"/>
                <w:sz w:val="18"/>
                <w:szCs w:val="18"/>
              </w:rPr>
            </w:pPr>
          </w:p>
        </w:tc>
        <w:tc>
          <w:tcPr>
            <w:tcW w:w="798" w:type="pct"/>
            <w:vAlign w:val="center"/>
          </w:tcPr>
          <w:p w14:paraId="085F5CC8"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Reboiser 1 500 pieds d’arbres </w:t>
            </w:r>
          </w:p>
        </w:tc>
        <w:tc>
          <w:tcPr>
            <w:tcW w:w="640" w:type="pct"/>
            <w:vAlign w:val="center"/>
          </w:tcPr>
          <w:p w14:paraId="4D772698"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de plants mis en terre et entretenus</w:t>
            </w:r>
          </w:p>
        </w:tc>
        <w:tc>
          <w:tcPr>
            <w:tcW w:w="688" w:type="pct"/>
            <w:vAlign w:val="center"/>
          </w:tcPr>
          <w:p w14:paraId="6F106910"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Visite des sites</w:t>
            </w:r>
          </w:p>
          <w:p w14:paraId="639B6E77"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Rapport de surveillance et de suivi</w:t>
            </w:r>
          </w:p>
        </w:tc>
        <w:tc>
          <w:tcPr>
            <w:tcW w:w="534" w:type="pct"/>
            <w:vAlign w:val="center"/>
          </w:tcPr>
          <w:p w14:paraId="5CE9BB8C"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0DCCCE6B"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05178936"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tcPr>
          <w:p w14:paraId="72F781C7"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DNACPN</w:t>
            </w:r>
          </w:p>
          <w:p w14:paraId="1C3AB318"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DREF</w:t>
            </w:r>
          </w:p>
          <w:p w14:paraId="12F566AE"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Mairies</w:t>
            </w:r>
          </w:p>
          <w:p w14:paraId="6B70D535" w14:textId="77777777" w:rsidR="00970C32" w:rsidRPr="00EA5DCD" w:rsidRDefault="00970C32" w:rsidP="00BD2A41">
            <w:pPr>
              <w:spacing w:before="0" w:after="0" w:line="276" w:lineRule="auto"/>
              <w:rPr>
                <w:rFonts w:cs="Arial"/>
                <w:sz w:val="18"/>
                <w:szCs w:val="18"/>
              </w:rPr>
            </w:pPr>
          </w:p>
        </w:tc>
        <w:tc>
          <w:tcPr>
            <w:tcW w:w="485" w:type="pct"/>
            <w:gridSpan w:val="2"/>
            <w:vAlign w:val="center"/>
          </w:tcPr>
          <w:p w14:paraId="62B054B4" w14:textId="77777777" w:rsidR="00970C32" w:rsidRPr="00EA5DCD" w:rsidRDefault="00970C32" w:rsidP="00BD2A41">
            <w:pPr>
              <w:spacing w:before="0" w:after="0" w:line="276" w:lineRule="auto"/>
              <w:rPr>
                <w:rFonts w:cs="Arial"/>
                <w:sz w:val="18"/>
                <w:szCs w:val="18"/>
              </w:rPr>
            </w:pPr>
            <w:r w:rsidRPr="00EA5DCD">
              <w:rPr>
                <w:rFonts w:cs="Arial"/>
                <w:sz w:val="18"/>
                <w:szCs w:val="18"/>
              </w:rPr>
              <w:t>Trimestriel</w:t>
            </w:r>
          </w:p>
        </w:tc>
        <w:tc>
          <w:tcPr>
            <w:tcW w:w="518" w:type="pct"/>
            <w:vAlign w:val="center"/>
          </w:tcPr>
          <w:p w14:paraId="21AE6060"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20348F98" w14:textId="77777777" w:rsidTr="003474A2">
        <w:trPr>
          <w:trHeight w:val="371"/>
        </w:trPr>
        <w:tc>
          <w:tcPr>
            <w:tcW w:w="479" w:type="pct"/>
            <w:vMerge/>
            <w:vAlign w:val="center"/>
          </w:tcPr>
          <w:p w14:paraId="47B10FDC" w14:textId="77777777" w:rsidR="00970C32" w:rsidRPr="00EA5DCD" w:rsidRDefault="00970C32" w:rsidP="00BD2A41">
            <w:pPr>
              <w:spacing w:before="0" w:after="0" w:line="276" w:lineRule="auto"/>
              <w:rPr>
                <w:rFonts w:cs="Arial"/>
                <w:sz w:val="18"/>
                <w:szCs w:val="18"/>
              </w:rPr>
            </w:pPr>
          </w:p>
        </w:tc>
        <w:tc>
          <w:tcPr>
            <w:tcW w:w="479" w:type="pct"/>
            <w:vMerge/>
            <w:vAlign w:val="center"/>
          </w:tcPr>
          <w:p w14:paraId="6EBA407D" w14:textId="77777777" w:rsidR="00970C32" w:rsidRPr="00FE213E" w:rsidRDefault="00970C32" w:rsidP="00BD2A41">
            <w:pPr>
              <w:spacing w:before="0" w:after="0" w:line="276" w:lineRule="auto"/>
              <w:jc w:val="left"/>
              <w:rPr>
                <w:rFonts w:cs="Arial"/>
                <w:sz w:val="18"/>
                <w:szCs w:val="18"/>
              </w:rPr>
            </w:pPr>
          </w:p>
        </w:tc>
        <w:tc>
          <w:tcPr>
            <w:tcW w:w="798" w:type="pct"/>
            <w:vAlign w:val="center"/>
          </w:tcPr>
          <w:p w14:paraId="7A48E5E1" w14:textId="77777777" w:rsidR="00970C32" w:rsidRPr="00EA5DCD" w:rsidRDefault="00970C32" w:rsidP="00BD2A41">
            <w:pPr>
              <w:tabs>
                <w:tab w:val="left" w:pos="2028"/>
              </w:tabs>
              <w:spacing w:line="240" w:lineRule="auto"/>
              <w:rPr>
                <w:rFonts w:cs="Arial"/>
                <w:sz w:val="18"/>
                <w:szCs w:val="18"/>
              </w:rPr>
            </w:pPr>
            <w:r w:rsidRPr="00EA5DCD">
              <w:rPr>
                <w:rFonts w:cs="Arial"/>
                <w:sz w:val="18"/>
                <w:szCs w:val="18"/>
              </w:rPr>
              <w:t xml:space="preserve">Elaborer un protocole de gestion de la traversée de la forêt classée de Koulouba </w:t>
            </w:r>
          </w:p>
        </w:tc>
        <w:tc>
          <w:tcPr>
            <w:tcW w:w="640" w:type="pct"/>
            <w:vAlign w:val="center"/>
          </w:tcPr>
          <w:p w14:paraId="59A7ED49"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de mise en œuvre du protocole élaboré</w:t>
            </w:r>
          </w:p>
        </w:tc>
        <w:tc>
          <w:tcPr>
            <w:tcW w:w="688" w:type="pct"/>
            <w:vAlign w:val="center"/>
          </w:tcPr>
          <w:p w14:paraId="1A46EFCD"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Copie physique</w:t>
            </w:r>
          </w:p>
        </w:tc>
        <w:tc>
          <w:tcPr>
            <w:tcW w:w="534" w:type="pct"/>
            <w:vAlign w:val="center"/>
          </w:tcPr>
          <w:p w14:paraId="2E6A3CA1"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3CA4A5F5"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137F8E0F"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tcPr>
          <w:p w14:paraId="1F799810"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DNACPN</w:t>
            </w:r>
          </w:p>
          <w:p w14:paraId="16CB63A6"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DREF</w:t>
            </w:r>
          </w:p>
          <w:p w14:paraId="13BA95DF"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Mairies</w:t>
            </w:r>
          </w:p>
        </w:tc>
        <w:tc>
          <w:tcPr>
            <w:tcW w:w="485" w:type="pct"/>
            <w:gridSpan w:val="2"/>
            <w:vAlign w:val="center"/>
          </w:tcPr>
          <w:p w14:paraId="7814592F" w14:textId="77777777" w:rsidR="00970C32" w:rsidRPr="00EA5DCD" w:rsidRDefault="00970C32" w:rsidP="00BD2A41">
            <w:pPr>
              <w:spacing w:before="0" w:after="0" w:line="276" w:lineRule="auto"/>
              <w:rPr>
                <w:rFonts w:cs="Arial"/>
                <w:sz w:val="18"/>
                <w:szCs w:val="18"/>
              </w:rPr>
            </w:pPr>
            <w:r w:rsidRPr="00EA5DCD">
              <w:rPr>
                <w:rFonts w:cs="Arial"/>
                <w:sz w:val="18"/>
                <w:szCs w:val="18"/>
              </w:rPr>
              <w:t>Une fois</w:t>
            </w:r>
          </w:p>
        </w:tc>
        <w:tc>
          <w:tcPr>
            <w:tcW w:w="518" w:type="pct"/>
            <w:vAlign w:val="center"/>
          </w:tcPr>
          <w:p w14:paraId="3FAE63B9"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78FC4C4B" w14:textId="77777777" w:rsidTr="003474A2">
        <w:trPr>
          <w:trHeight w:val="992"/>
        </w:trPr>
        <w:tc>
          <w:tcPr>
            <w:tcW w:w="479" w:type="pct"/>
            <w:vMerge/>
            <w:vAlign w:val="center"/>
          </w:tcPr>
          <w:p w14:paraId="1B757677" w14:textId="77777777" w:rsidR="00970C32" w:rsidRPr="00EA5DCD" w:rsidRDefault="00970C32" w:rsidP="00BD2A41">
            <w:pPr>
              <w:spacing w:before="0" w:after="0" w:line="276" w:lineRule="auto"/>
              <w:rPr>
                <w:rFonts w:cs="Arial"/>
                <w:sz w:val="18"/>
                <w:szCs w:val="18"/>
              </w:rPr>
            </w:pPr>
          </w:p>
        </w:tc>
        <w:tc>
          <w:tcPr>
            <w:tcW w:w="479" w:type="pct"/>
            <w:vMerge/>
            <w:vAlign w:val="center"/>
          </w:tcPr>
          <w:p w14:paraId="044E6835" w14:textId="77777777" w:rsidR="00970C32" w:rsidRPr="00FE213E" w:rsidRDefault="00970C32" w:rsidP="00BD2A41">
            <w:pPr>
              <w:spacing w:before="0" w:after="0" w:line="276" w:lineRule="auto"/>
              <w:jc w:val="left"/>
              <w:rPr>
                <w:rFonts w:cs="Arial"/>
                <w:sz w:val="18"/>
                <w:szCs w:val="18"/>
              </w:rPr>
            </w:pPr>
          </w:p>
        </w:tc>
        <w:tc>
          <w:tcPr>
            <w:tcW w:w="798" w:type="pct"/>
            <w:vAlign w:val="center"/>
          </w:tcPr>
          <w:p w14:paraId="4F007CD7" w14:textId="77777777" w:rsidR="00970C32" w:rsidRPr="00EA5DCD" w:rsidRDefault="00970C32" w:rsidP="00BD2A41">
            <w:pPr>
              <w:tabs>
                <w:tab w:val="left" w:pos="2028"/>
              </w:tabs>
              <w:spacing w:line="240" w:lineRule="auto"/>
              <w:jc w:val="left"/>
              <w:rPr>
                <w:rFonts w:cs="Arial"/>
                <w:sz w:val="18"/>
                <w:szCs w:val="18"/>
              </w:rPr>
            </w:pPr>
            <w:r w:rsidRPr="00EA5DCD">
              <w:rPr>
                <w:rFonts w:cs="Arial"/>
                <w:sz w:val="18"/>
                <w:szCs w:val="18"/>
              </w:rPr>
              <w:t>Reboiser de 800 pieds dans la forêt classée conformément aux recommandations de la DREF-Bamako</w:t>
            </w:r>
          </w:p>
        </w:tc>
        <w:tc>
          <w:tcPr>
            <w:tcW w:w="640" w:type="pct"/>
            <w:vAlign w:val="center"/>
          </w:tcPr>
          <w:p w14:paraId="60C217CC"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Nombre de plants mis en terre</w:t>
            </w:r>
          </w:p>
        </w:tc>
        <w:tc>
          <w:tcPr>
            <w:tcW w:w="688" w:type="pct"/>
            <w:vAlign w:val="center"/>
          </w:tcPr>
          <w:p w14:paraId="1117E932"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Rapports de reboisement</w:t>
            </w:r>
          </w:p>
        </w:tc>
        <w:tc>
          <w:tcPr>
            <w:tcW w:w="534" w:type="pct"/>
            <w:vAlign w:val="center"/>
          </w:tcPr>
          <w:p w14:paraId="5D59CED9"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596130B3"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00962304"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tcPr>
          <w:p w14:paraId="1AC9F7B8"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DNACPN</w:t>
            </w:r>
          </w:p>
          <w:p w14:paraId="51310837"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DREF</w:t>
            </w:r>
          </w:p>
          <w:p w14:paraId="6114F810" w14:textId="77777777" w:rsidR="00970C32" w:rsidRPr="00EA5DCD" w:rsidRDefault="00970C32" w:rsidP="00BD2A41">
            <w:pPr>
              <w:spacing w:before="0" w:after="0" w:line="276" w:lineRule="auto"/>
              <w:rPr>
                <w:rFonts w:cs="Arial"/>
                <w:sz w:val="18"/>
                <w:szCs w:val="18"/>
                <w:lang w:eastAsia="en-US"/>
              </w:rPr>
            </w:pPr>
          </w:p>
          <w:p w14:paraId="7C7D6A4E" w14:textId="77777777" w:rsidR="00970C32" w:rsidRPr="00EA5DCD" w:rsidRDefault="00970C32" w:rsidP="00BD2A41">
            <w:pPr>
              <w:spacing w:before="0" w:after="0" w:line="276" w:lineRule="auto"/>
              <w:rPr>
                <w:rFonts w:cs="Arial"/>
                <w:sz w:val="18"/>
                <w:szCs w:val="18"/>
                <w:lang w:eastAsia="en-US"/>
              </w:rPr>
            </w:pPr>
          </w:p>
        </w:tc>
        <w:tc>
          <w:tcPr>
            <w:tcW w:w="479" w:type="pct"/>
            <w:vAlign w:val="center"/>
          </w:tcPr>
          <w:p w14:paraId="72643323" w14:textId="77777777" w:rsidR="00970C32" w:rsidRPr="00EA5DCD" w:rsidRDefault="00970C32" w:rsidP="00BD2A41">
            <w:pPr>
              <w:spacing w:before="0" w:after="0" w:line="276" w:lineRule="auto"/>
              <w:rPr>
                <w:rFonts w:cs="Arial"/>
                <w:sz w:val="18"/>
                <w:szCs w:val="18"/>
              </w:rPr>
            </w:pPr>
            <w:r w:rsidRPr="00EA5DCD">
              <w:rPr>
                <w:rFonts w:cs="Arial"/>
                <w:sz w:val="18"/>
                <w:szCs w:val="18"/>
              </w:rPr>
              <w:t xml:space="preserve">Semestriel </w:t>
            </w:r>
          </w:p>
        </w:tc>
        <w:tc>
          <w:tcPr>
            <w:tcW w:w="533" w:type="pct"/>
            <w:gridSpan w:val="2"/>
            <w:vAlign w:val="center"/>
          </w:tcPr>
          <w:p w14:paraId="090AA8D9"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UGP</w:t>
            </w:r>
          </w:p>
        </w:tc>
      </w:tr>
      <w:tr w:rsidR="0022603D" w:rsidRPr="0022603D" w14:paraId="201C4024" w14:textId="77777777" w:rsidTr="003474A2">
        <w:tc>
          <w:tcPr>
            <w:tcW w:w="479" w:type="pct"/>
            <w:vMerge/>
            <w:vAlign w:val="center"/>
          </w:tcPr>
          <w:p w14:paraId="0207D3AF" w14:textId="77777777" w:rsidR="00970C32" w:rsidRPr="00EA5DCD" w:rsidRDefault="00970C32" w:rsidP="00BD2A41">
            <w:pPr>
              <w:spacing w:before="0" w:after="0" w:line="276" w:lineRule="auto"/>
              <w:rPr>
                <w:rFonts w:cs="Arial"/>
                <w:sz w:val="18"/>
                <w:szCs w:val="18"/>
              </w:rPr>
            </w:pPr>
          </w:p>
        </w:tc>
        <w:tc>
          <w:tcPr>
            <w:tcW w:w="479" w:type="pct"/>
            <w:vMerge/>
            <w:vAlign w:val="center"/>
          </w:tcPr>
          <w:p w14:paraId="01508C90" w14:textId="77777777" w:rsidR="00970C32" w:rsidRPr="00FE213E" w:rsidRDefault="00970C32" w:rsidP="00BD2A41">
            <w:pPr>
              <w:spacing w:before="0" w:after="0" w:line="276" w:lineRule="auto"/>
              <w:jc w:val="left"/>
              <w:rPr>
                <w:rFonts w:cs="Arial"/>
                <w:sz w:val="18"/>
                <w:szCs w:val="18"/>
              </w:rPr>
            </w:pPr>
          </w:p>
        </w:tc>
        <w:tc>
          <w:tcPr>
            <w:tcW w:w="798" w:type="pct"/>
            <w:vAlign w:val="center"/>
          </w:tcPr>
          <w:p w14:paraId="0A2D1555"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Créer un comité conjoint (SOMAPEP/DREF-Bamako) de suivi de la mise en œuvre du protocole de gestion</w:t>
            </w:r>
          </w:p>
        </w:tc>
        <w:tc>
          <w:tcPr>
            <w:tcW w:w="640" w:type="pct"/>
            <w:vAlign w:val="center"/>
          </w:tcPr>
          <w:p w14:paraId="7E981E02" w14:textId="77777777" w:rsidR="00970C32" w:rsidRPr="00FE213E" w:rsidRDefault="00970C32" w:rsidP="00BD2A41">
            <w:pPr>
              <w:spacing w:before="0" w:after="0" w:line="276" w:lineRule="auto"/>
              <w:jc w:val="left"/>
              <w:rPr>
                <w:rFonts w:cs="Arial"/>
                <w:sz w:val="18"/>
                <w:szCs w:val="18"/>
              </w:rPr>
            </w:pPr>
            <w:r w:rsidRPr="00EA5DCD">
              <w:rPr>
                <w:rFonts w:cs="Arial"/>
                <w:sz w:val="18"/>
                <w:szCs w:val="18"/>
              </w:rPr>
              <w:t>Existence de comité conjoint</w:t>
            </w:r>
          </w:p>
        </w:tc>
        <w:tc>
          <w:tcPr>
            <w:tcW w:w="688" w:type="pct"/>
            <w:vAlign w:val="center"/>
          </w:tcPr>
          <w:p w14:paraId="2CC43263" w14:textId="77777777" w:rsidR="00970C32" w:rsidRPr="00FE213E" w:rsidRDefault="00970C32" w:rsidP="00BD2A41">
            <w:pPr>
              <w:spacing w:before="0" w:after="0" w:line="276" w:lineRule="auto"/>
              <w:jc w:val="left"/>
              <w:rPr>
                <w:rFonts w:cs="Arial"/>
                <w:sz w:val="18"/>
                <w:szCs w:val="18"/>
              </w:rPr>
            </w:pPr>
            <w:r w:rsidRPr="00FE213E">
              <w:rPr>
                <w:rFonts w:cs="Arial"/>
                <w:sz w:val="18"/>
                <w:szCs w:val="18"/>
              </w:rPr>
              <w:t xml:space="preserve">Rapport d’activité </w:t>
            </w:r>
          </w:p>
        </w:tc>
        <w:tc>
          <w:tcPr>
            <w:tcW w:w="534" w:type="pct"/>
            <w:vAlign w:val="center"/>
          </w:tcPr>
          <w:p w14:paraId="7DCDCF29"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5B9157DF"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71E4E924" w14:textId="77777777" w:rsidR="00970C32" w:rsidRPr="00FE213E" w:rsidRDefault="00970C32" w:rsidP="00BD2A41">
            <w:pPr>
              <w:spacing w:before="0" w:after="0" w:line="276" w:lineRule="auto"/>
              <w:rPr>
                <w:rFonts w:cs="Arial"/>
                <w:sz w:val="18"/>
                <w:szCs w:val="18"/>
              </w:rPr>
            </w:pPr>
            <w:r w:rsidRPr="00EA5DCD">
              <w:rPr>
                <w:rFonts w:cs="Arial"/>
                <w:sz w:val="18"/>
                <w:szCs w:val="18"/>
              </w:rPr>
              <w:t>IC</w:t>
            </w:r>
          </w:p>
        </w:tc>
        <w:tc>
          <w:tcPr>
            <w:tcW w:w="370" w:type="pct"/>
          </w:tcPr>
          <w:p w14:paraId="75D0EFD4"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DNACPN</w:t>
            </w:r>
          </w:p>
          <w:p w14:paraId="6B8D8BA1"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DREF</w:t>
            </w:r>
          </w:p>
          <w:p w14:paraId="303283D2"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Mairies</w:t>
            </w:r>
          </w:p>
          <w:p w14:paraId="1CF7CB29" w14:textId="77777777" w:rsidR="00970C32" w:rsidRPr="00FE213E" w:rsidRDefault="00970C32" w:rsidP="00BD2A41">
            <w:pPr>
              <w:spacing w:before="0" w:after="0" w:line="276" w:lineRule="auto"/>
              <w:rPr>
                <w:rFonts w:cs="Arial"/>
                <w:b/>
                <w:bCs/>
                <w:sz w:val="18"/>
                <w:szCs w:val="18"/>
              </w:rPr>
            </w:pPr>
          </w:p>
        </w:tc>
        <w:tc>
          <w:tcPr>
            <w:tcW w:w="485" w:type="pct"/>
            <w:gridSpan w:val="2"/>
            <w:vAlign w:val="center"/>
          </w:tcPr>
          <w:p w14:paraId="69399C63" w14:textId="77777777" w:rsidR="00970C32" w:rsidRPr="00FE213E" w:rsidRDefault="00970C32" w:rsidP="00BD2A41">
            <w:pPr>
              <w:spacing w:before="0" w:after="0" w:line="276" w:lineRule="auto"/>
              <w:rPr>
                <w:rFonts w:cs="Arial"/>
                <w:sz w:val="18"/>
                <w:szCs w:val="18"/>
              </w:rPr>
            </w:pPr>
            <w:r w:rsidRPr="00EA5DCD">
              <w:rPr>
                <w:rFonts w:cs="Arial"/>
                <w:sz w:val="18"/>
                <w:szCs w:val="18"/>
              </w:rPr>
              <w:t>Une fois</w:t>
            </w:r>
          </w:p>
        </w:tc>
        <w:tc>
          <w:tcPr>
            <w:tcW w:w="518" w:type="pct"/>
            <w:vAlign w:val="center"/>
          </w:tcPr>
          <w:p w14:paraId="62318084"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79CCA36F" w14:textId="77777777" w:rsidTr="003474A2">
        <w:trPr>
          <w:trHeight w:val="58"/>
        </w:trPr>
        <w:tc>
          <w:tcPr>
            <w:tcW w:w="479" w:type="pct"/>
            <w:vAlign w:val="center"/>
          </w:tcPr>
          <w:p w14:paraId="76D5660A" w14:textId="77777777" w:rsidR="00970C32" w:rsidRPr="00FE213E" w:rsidRDefault="00970C32" w:rsidP="00BD2A41">
            <w:pPr>
              <w:spacing w:before="0" w:after="0" w:line="276" w:lineRule="auto"/>
              <w:rPr>
                <w:rFonts w:cs="Arial"/>
                <w:sz w:val="18"/>
                <w:szCs w:val="18"/>
              </w:rPr>
            </w:pPr>
            <w:r w:rsidRPr="00FE213E">
              <w:rPr>
                <w:rFonts w:cs="Arial"/>
                <w:sz w:val="18"/>
                <w:szCs w:val="18"/>
              </w:rPr>
              <w:t>Faune</w:t>
            </w:r>
          </w:p>
        </w:tc>
        <w:tc>
          <w:tcPr>
            <w:tcW w:w="479" w:type="pct"/>
            <w:vAlign w:val="center"/>
          </w:tcPr>
          <w:p w14:paraId="73B879FA" w14:textId="77777777" w:rsidR="00970C32" w:rsidRPr="00EA5DCD" w:rsidRDefault="00970C32" w:rsidP="00BD2A41">
            <w:pPr>
              <w:spacing w:before="0" w:after="0" w:line="276" w:lineRule="auto"/>
              <w:jc w:val="left"/>
              <w:rPr>
                <w:rFonts w:cs="Arial"/>
                <w:sz w:val="18"/>
                <w:szCs w:val="18"/>
              </w:rPr>
            </w:pPr>
            <w:r w:rsidRPr="00EA5DCD">
              <w:rPr>
                <w:rFonts w:cs="Arial"/>
                <w:sz w:val="18"/>
                <w:szCs w:val="18"/>
                <w:lang w:val="fr-CA" w:eastAsia="de-DE"/>
              </w:rPr>
              <w:t xml:space="preserve">Perturbation de </w:t>
            </w:r>
            <w:r w:rsidRPr="00EA5DCD">
              <w:rPr>
                <w:rFonts w:cs="Arial"/>
                <w:sz w:val="18"/>
                <w:szCs w:val="18"/>
                <w:lang w:eastAsia="de-DE"/>
              </w:rPr>
              <w:t>la faune par les abattages d’arbres et nuisances sonores</w:t>
            </w:r>
          </w:p>
        </w:tc>
        <w:tc>
          <w:tcPr>
            <w:tcW w:w="798" w:type="pct"/>
            <w:vAlign w:val="center"/>
          </w:tcPr>
          <w:p w14:paraId="072C5ED7"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Limiter les nuisances sonores en évitant les bruits et tapages non nécessaires.</w:t>
            </w:r>
          </w:p>
        </w:tc>
        <w:tc>
          <w:tcPr>
            <w:tcW w:w="640" w:type="pct"/>
            <w:vAlign w:val="center"/>
          </w:tcPr>
          <w:p w14:paraId="4C3F0AB0"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Nombre de mesures pratiques prises</w:t>
            </w:r>
          </w:p>
        </w:tc>
        <w:tc>
          <w:tcPr>
            <w:tcW w:w="688" w:type="pct"/>
            <w:vAlign w:val="center"/>
          </w:tcPr>
          <w:p w14:paraId="2989DEB3"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Journal de chantier</w:t>
            </w:r>
          </w:p>
        </w:tc>
        <w:tc>
          <w:tcPr>
            <w:tcW w:w="534" w:type="pct"/>
            <w:vAlign w:val="center"/>
          </w:tcPr>
          <w:p w14:paraId="29314DEC"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638728DB"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53373665"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082E9C8F"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DNACPN</w:t>
            </w:r>
          </w:p>
          <w:p w14:paraId="7F38C195"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DREF</w:t>
            </w:r>
          </w:p>
          <w:p w14:paraId="3F6774B4"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Mairies</w:t>
            </w:r>
          </w:p>
          <w:p w14:paraId="7EF4F5BA" w14:textId="77777777" w:rsidR="00970C32" w:rsidRPr="00EA5DCD" w:rsidRDefault="00970C32" w:rsidP="00BD2A41">
            <w:pPr>
              <w:spacing w:before="0" w:after="0" w:line="276" w:lineRule="auto"/>
              <w:rPr>
                <w:rFonts w:cs="Arial"/>
                <w:sz w:val="18"/>
                <w:szCs w:val="18"/>
              </w:rPr>
            </w:pPr>
          </w:p>
        </w:tc>
        <w:tc>
          <w:tcPr>
            <w:tcW w:w="485" w:type="pct"/>
            <w:gridSpan w:val="2"/>
            <w:vAlign w:val="center"/>
          </w:tcPr>
          <w:p w14:paraId="1683E6B2" w14:textId="77777777" w:rsidR="00970C32" w:rsidRPr="00EA5DCD" w:rsidRDefault="00970C32" w:rsidP="00BD2A41">
            <w:pPr>
              <w:spacing w:before="0" w:after="0" w:line="276" w:lineRule="auto"/>
              <w:rPr>
                <w:rFonts w:cs="Arial"/>
                <w:sz w:val="18"/>
                <w:szCs w:val="18"/>
              </w:rPr>
            </w:pPr>
            <w:r w:rsidRPr="00EA5DCD">
              <w:rPr>
                <w:rFonts w:cs="Arial"/>
                <w:sz w:val="18"/>
                <w:szCs w:val="18"/>
              </w:rPr>
              <w:t xml:space="preserve">Hebdomadaire </w:t>
            </w:r>
          </w:p>
        </w:tc>
        <w:tc>
          <w:tcPr>
            <w:tcW w:w="518" w:type="pct"/>
            <w:vAlign w:val="center"/>
          </w:tcPr>
          <w:p w14:paraId="5D35F388"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07E3B3A8" w14:textId="77777777" w:rsidTr="003474A2">
        <w:tc>
          <w:tcPr>
            <w:tcW w:w="479" w:type="pct"/>
            <w:vMerge w:val="restart"/>
            <w:vAlign w:val="center"/>
          </w:tcPr>
          <w:p w14:paraId="3AA6E345" w14:textId="77777777" w:rsidR="00970C32" w:rsidRPr="00FE213E" w:rsidRDefault="00970C32" w:rsidP="00BD2A41">
            <w:pPr>
              <w:spacing w:before="0" w:after="0" w:line="276" w:lineRule="auto"/>
              <w:rPr>
                <w:rFonts w:cs="Arial"/>
                <w:sz w:val="18"/>
                <w:szCs w:val="18"/>
              </w:rPr>
            </w:pPr>
            <w:r w:rsidRPr="00FE213E">
              <w:rPr>
                <w:rFonts w:cs="Arial"/>
                <w:sz w:val="18"/>
                <w:szCs w:val="18"/>
              </w:rPr>
              <w:t>Santé/Sécurité publique</w:t>
            </w:r>
          </w:p>
        </w:tc>
        <w:tc>
          <w:tcPr>
            <w:tcW w:w="479" w:type="pct"/>
            <w:vMerge w:val="restart"/>
          </w:tcPr>
          <w:p w14:paraId="2F6990FB"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Risque d’accident,</w:t>
            </w:r>
          </w:p>
          <w:p w14:paraId="7FEBA886"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Propagation des maladies </w:t>
            </w:r>
          </w:p>
          <w:p w14:paraId="0EAD177E"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Risque d’ensevelissement,</w:t>
            </w:r>
          </w:p>
          <w:p w14:paraId="216AE529" w14:textId="588A6E41"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Risque de noyade dans les tranchées en saison des pluies, </w:t>
            </w:r>
            <w:r w:rsidR="00FE213E">
              <w:rPr>
                <w:rFonts w:cs="Arial"/>
                <w:sz w:val="18"/>
                <w:szCs w:val="18"/>
              </w:rPr>
              <w:t xml:space="preserve">Risque de </w:t>
            </w:r>
            <w:r w:rsidR="007F052B">
              <w:rPr>
                <w:rFonts w:cs="Arial"/>
                <w:sz w:val="18"/>
                <w:szCs w:val="18"/>
              </w:rPr>
              <w:t xml:space="preserve">chutes de travailleurs et de chute d’objet au droit des travaux en hauteur, </w:t>
            </w:r>
            <w:r w:rsidRPr="00EA5DCD">
              <w:rPr>
                <w:rFonts w:cs="Arial"/>
                <w:sz w:val="18"/>
                <w:szCs w:val="18"/>
              </w:rPr>
              <w:t>Risque de VBG/EAS/HS</w:t>
            </w:r>
          </w:p>
        </w:tc>
        <w:tc>
          <w:tcPr>
            <w:tcW w:w="798" w:type="pct"/>
            <w:vAlign w:val="center"/>
          </w:tcPr>
          <w:p w14:paraId="1CE62C11" w14:textId="1F9E2102"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Mettre en place des boîtes de pharmacie </w:t>
            </w:r>
            <w:r w:rsidR="003F4B0F">
              <w:rPr>
                <w:rFonts w:cs="Arial"/>
                <w:sz w:val="18"/>
                <w:szCs w:val="18"/>
              </w:rPr>
              <w:t xml:space="preserve">( tous le véhicules et sur chantier) </w:t>
            </w:r>
            <w:r w:rsidRPr="00EA5DCD">
              <w:rPr>
                <w:rFonts w:cs="Arial"/>
                <w:sz w:val="18"/>
                <w:szCs w:val="18"/>
              </w:rPr>
              <w:t xml:space="preserve">complète pour la prise en charge des soins urgents </w:t>
            </w:r>
          </w:p>
        </w:tc>
        <w:tc>
          <w:tcPr>
            <w:tcW w:w="640" w:type="pct"/>
            <w:vAlign w:val="center"/>
          </w:tcPr>
          <w:p w14:paraId="4535374E"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Nombre de boites de pharmacie </w:t>
            </w:r>
          </w:p>
        </w:tc>
        <w:tc>
          <w:tcPr>
            <w:tcW w:w="688" w:type="pct"/>
          </w:tcPr>
          <w:p w14:paraId="15C46863" w14:textId="77777777" w:rsidR="00970C32" w:rsidRDefault="00970C32" w:rsidP="00BD2A41">
            <w:pPr>
              <w:spacing w:before="0" w:after="0" w:line="276" w:lineRule="auto"/>
              <w:jc w:val="left"/>
              <w:rPr>
                <w:rFonts w:cs="Arial"/>
                <w:sz w:val="18"/>
                <w:szCs w:val="18"/>
              </w:rPr>
            </w:pPr>
            <w:r w:rsidRPr="00EA5DCD">
              <w:rPr>
                <w:rFonts w:cs="Arial"/>
                <w:sz w:val="18"/>
                <w:szCs w:val="18"/>
              </w:rPr>
              <w:t>Rapport environnemental de chantier</w:t>
            </w:r>
            <w:r w:rsidR="00BA6D93">
              <w:rPr>
                <w:rFonts w:cs="Arial"/>
                <w:sz w:val="18"/>
                <w:szCs w:val="18"/>
              </w:rPr>
              <w:t> ;</w:t>
            </w:r>
          </w:p>
          <w:p w14:paraId="25978ED8" w14:textId="3DC53835" w:rsidR="00BA6D93" w:rsidRPr="00EA5DCD" w:rsidRDefault="00BA6D93" w:rsidP="00BD2A41">
            <w:pPr>
              <w:spacing w:before="0" w:after="0" w:line="276" w:lineRule="auto"/>
              <w:jc w:val="left"/>
              <w:rPr>
                <w:rFonts w:cs="Arial"/>
                <w:sz w:val="18"/>
                <w:szCs w:val="18"/>
              </w:rPr>
            </w:pPr>
            <w:r>
              <w:rPr>
                <w:rFonts w:cs="Arial"/>
                <w:sz w:val="18"/>
                <w:szCs w:val="18"/>
              </w:rPr>
              <w:t xml:space="preserve">Visite </w:t>
            </w:r>
            <w:r w:rsidR="003F4B0F">
              <w:rPr>
                <w:rFonts w:cs="Arial"/>
                <w:sz w:val="18"/>
                <w:szCs w:val="18"/>
              </w:rPr>
              <w:t xml:space="preserve">de site </w:t>
            </w:r>
          </w:p>
        </w:tc>
        <w:tc>
          <w:tcPr>
            <w:tcW w:w="534" w:type="pct"/>
            <w:vAlign w:val="center"/>
          </w:tcPr>
          <w:p w14:paraId="424FB056"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062CB21B"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7BB967A2"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12C9AA0A"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DNACPN</w:t>
            </w:r>
          </w:p>
          <w:p w14:paraId="5D8D0298"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DRS</w:t>
            </w:r>
          </w:p>
          <w:p w14:paraId="05A96D92"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DGPC</w:t>
            </w:r>
          </w:p>
          <w:p w14:paraId="4FDD202D"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Mairies</w:t>
            </w:r>
          </w:p>
          <w:p w14:paraId="712849A4" w14:textId="77777777" w:rsidR="00970C32" w:rsidRPr="00EA5DCD" w:rsidRDefault="00970C32" w:rsidP="00BD2A41">
            <w:pPr>
              <w:spacing w:before="0" w:after="0" w:line="276" w:lineRule="auto"/>
              <w:rPr>
                <w:rFonts w:cs="Arial"/>
                <w:sz w:val="18"/>
                <w:szCs w:val="18"/>
              </w:rPr>
            </w:pPr>
          </w:p>
        </w:tc>
        <w:tc>
          <w:tcPr>
            <w:tcW w:w="485" w:type="pct"/>
            <w:gridSpan w:val="2"/>
            <w:vAlign w:val="center"/>
          </w:tcPr>
          <w:p w14:paraId="319E1CFA" w14:textId="77777777" w:rsidR="00970C32" w:rsidRPr="00EA5DCD" w:rsidRDefault="00970C32" w:rsidP="00BD2A41">
            <w:pPr>
              <w:spacing w:before="0" w:after="0" w:line="276" w:lineRule="auto"/>
              <w:rPr>
                <w:rFonts w:cs="Arial"/>
                <w:sz w:val="18"/>
                <w:szCs w:val="18"/>
              </w:rPr>
            </w:pPr>
            <w:r w:rsidRPr="00EA5DCD">
              <w:rPr>
                <w:rFonts w:cs="Arial"/>
                <w:sz w:val="18"/>
                <w:szCs w:val="18"/>
              </w:rPr>
              <w:t>Une fois</w:t>
            </w:r>
          </w:p>
        </w:tc>
        <w:tc>
          <w:tcPr>
            <w:tcW w:w="518" w:type="pct"/>
            <w:vAlign w:val="center"/>
          </w:tcPr>
          <w:p w14:paraId="19CA7B2A"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A93E44" w14:paraId="2E57966A" w14:textId="77777777" w:rsidTr="003474A2">
        <w:tc>
          <w:tcPr>
            <w:tcW w:w="479" w:type="pct"/>
            <w:vMerge/>
            <w:vAlign w:val="center"/>
          </w:tcPr>
          <w:p w14:paraId="238DA97F" w14:textId="77777777" w:rsidR="00A93E44" w:rsidRPr="00FE213E" w:rsidRDefault="00A93E44" w:rsidP="00BD2A41">
            <w:pPr>
              <w:spacing w:before="0" w:after="0" w:line="276" w:lineRule="auto"/>
              <w:rPr>
                <w:rFonts w:cs="Arial"/>
                <w:sz w:val="18"/>
                <w:szCs w:val="18"/>
              </w:rPr>
            </w:pPr>
          </w:p>
        </w:tc>
        <w:tc>
          <w:tcPr>
            <w:tcW w:w="479" w:type="pct"/>
            <w:vMerge/>
          </w:tcPr>
          <w:p w14:paraId="0CAC276F" w14:textId="77777777" w:rsidR="00A93E44" w:rsidRPr="00A93E44" w:rsidRDefault="00A93E44" w:rsidP="00BD2A41">
            <w:pPr>
              <w:spacing w:before="0" w:after="0" w:line="276" w:lineRule="auto"/>
              <w:jc w:val="left"/>
              <w:rPr>
                <w:rFonts w:cs="Arial"/>
                <w:sz w:val="18"/>
                <w:szCs w:val="18"/>
              </w:rPr>
            </w:pPr>
          </w:p>
        </w:tc>
        <w:tc>
          <w:tcPr>
            <w:tcW w:w="798" w:type="pct"/>
            <w:vAlign w:val="center"/>
          </w:tcPr>
          <w:p w14:paraId="726D98D8" w14:textId="7D9E2107" w:rsidR="007F6510" w:rsidRPr="007F6510" w:rsidRDefault="007F6510" w:rsidP="007F6510">
            <w:pPr>
              <w:spacing w:before="0" w:after="0" w:line="276" w:lineRule="auto"/>
              <w:jc w:val="left"/>
              <w:rPr>
                <w:rFonts w:cs="Arial"/>
                <w:sz w:val="18"/>
                <w:szCs w:val="18"/>
              </w:rPr>
            </w:pPr>
            <w:r w:rsidRPr="007F6510">
              <w:rPr>
                <w:rFonts w:cs="Arial"/>
                <w:sz w:val="18"/>
                <w:szCs w:val="18"/>
              </w:rPr>
              <w:t>Porter son harnais avant de monter et l’accrocher sur une ligne de vie une fois en hauteur ;</w:t>
            </w:r>
          </w:p>
          <w:p w14:paraId="718D8A15" w14:textId="16A3DD42" w:rsidR="007F6510" w:rsidRPr="007F6510" w:rsidRDefault="007F6510" w:rsidP="007F6510">
            <w:pPr>
              <w:spacing w:before="0" w:after="0" w:line="276" w:lineRule="auto"/>
              <w:jc w:val="left"/>
              <w:rPr>
                <w:rFonts w:cs="Arial"/>
                <w:sz w:val="18"/>
                <w:szCs w:val="18"/>
              </w:rPr>
            </w:pPr>
            <w:r w:rsidRPr="007F6510">
              <w:rPr>
                <w:rFonts w:cs="Arial"/>
                <w:sz w:val="18"/>
                <w:szCs w:val="18"/>
              </w:rPr>
              <w:t>Utiliser obligatoirement des autres EPI : casques, gants, chaussures de sécurité ;</w:t>
            </w:r>
          </w:p>
          <w:p w14:paraId="5DF72BF5" w14:textId="2D979BB2" w:rsidR="007F6510" w:rsidRPr="007F6510" w:rsidRDefault="007F6510" w:rsidP="007F6510">
            <w:pPr>
              <w:spacing w:before="0" w:after="0" w:line="276" w:lineRule="auto"/>
              <w:jc w:val="left"/>
              <w:rPr>
                <w:rFonts w:cs="Arial"/>
                <w:sz w:val="18"/>
                <w:szCs w:val="18"/>
              </w:rPr>
            </w:pPr>
            <w:r w:rsidRPr="007F6510">
              <w:rPr>
                <w:rFonts w:cs="Arial"/>
                <w:sz w:val="18"/>
                <w:szCs w:val="18"/>
              </w:rPr>
              <w:t>Mettre en place de garde-corps et filets de protection autour des zones de travail en hauteur ;</w:t>
            </w:r>
          </w:p>
          <w:p w14:paraId="6E5E383B" w14:textId="31AC8625" w:rsidR="007F6510" w:rsidRPr="007F6510" w:rsidRDefault="007F6510" w:rsidP="007F6510">
            <w:pPr>
              <w:spacing w:before="0" w:after="0" w:line="276" w:lineRule="auto"/>
              <w:jc w:val="left"/>
              <w:rPr>
                <w:rFonts w:cs="Arial"/>
                <w:sz w:val="18"/>
                <w:szCs w:val="18"/>
              </w:rPr>
            </w:pPr>
            <w:r w:rsidRPr="007F6510">
              <w:rPr>
                <w:rFonts w:cs="Arial"/>
                <w:sz w:val="18"/>
                <w:szCs w:val="18"/>
              </w:rPr>
              <w:t>Contrôler quotidiennement des échafaudages et échelles par le responsable HSE de l’entreprise ;</w:t>
            </w:r>
          </w:p>
          <w:p w14:paraId="2FA034A8" w14:textId="19DBA7F6" w:rsidR="007F6510" w:rsidRPr="007F6510" w:rsidRDefault="007F6510" w:rsidP="007F6510">
            <w:pPr>
              <w:spacing w:before="0" w:after="0" w:line="276" w:lineRule="auto"/>
              <w:jc w:val="left"/>
              <w:rPr>
                <w:rFonts w:cs="Arial"/>
                <w:sz w:val="18"/>
                <w:szCs w:val="18"/>
              </w:rPr>
            </w:pPr>
            <w:r w:rsidRPr="007F6510">
              <w:rPr>
                <w:rFonts w:cs="Arial"/>
                <w:sz w:val="18"/>
                <w:szCs w:val="18"/>
              </w:rPr>
              <w:t>Former spécifiquement des ouvriers sur le travail en hauteur et les procédures de sauvetage ;</w:t>
            </w:r>
          </w:p>
          <w:p w14:paraId="3010E95F" w14:textId="1A8D9C5B" w:rsidR="007F6510" w:rsidRPr="007F6510" w:rsidRDefault="007F6510" w:rsidP="007F6510">
            <w:pPr>
              <w:spacing w:before="0" w:after="0" w:line="276" w:lineRule="auto"/>
              <w:jc w:val="left"/>
              <w:rPr>
                <w:rFonts w:cs="Arial"/>
                <w:sz w:val="18"/>
                <w:szCs w:val="18"/>
              </w:rPr>
            </w:pPr>
            <w:r w:rsidRPr="007F6510">
              <w:rPr>
                <w:rFonts w:cs="Arial"/>
                <w:sz w:val="18"/>
                <w:szCs w:val="18"/>
              </w:rPr>
              <w:t xml:space="preserve"> Limiter le travail en hauteur par fortes chaleurs ou vents violents.</w:t>
            </w:r>
          </w:p>
          <w:p w14:paraId="43718CF0" w14:textId="0FC7760F" w:rsidR="00A93E44" w:rsidRPr="00A93E44" w:rsidRDefault="007F6510" w:rsidP="007F6510">
            <w:pPr>
              <w:spacing w:before="0" w:after="0" w:line="276" w:lineRule="auto"/>
              <w:jc w:val="left"/>
              <w:rPr>
                <w:rFonts w:cs="Arial"/>
                <w:sz w:val="18"/>
                <w:szCs w:val="18"/>
              </w:rPr>
            </w:pPr>
            <w:r w:rsidRPr="007F6510">
              <w:rPr>
                <w:rFonts w:cs="Arial"/>
                <w:sz w:val="18"/>
                <w:szCs w:val="18"/>
              </w:rPr>
              <w:t>Sensibiliser les ouvriers et riverains sur les dangers des travaux en hauteurs à travers des quarts d’heures spécifiques ;</w:t>
            </w:r>
          </w:p>
        </w:tc>
        <w:tc>
          <w:tcPr>
            <w:tcW w:w="640" w:type="pct"/>
            <w:vAlign w:val="center"/>
          </w:tcPr>
          <w:p w14:paraId="62F9DE0D" w14:textId="77777777" w:rsidR="00A93E44" w:rsidRDefault="00DD7647" w:rsidP="00BD2A41">
            <w:pPr>
              <w:spacing w:before="0" w:after="0" w:line="276" w:lineRule="auto"/>
              <w:jc w:val="left"/>
              <w:rPr>
                <w:rFonts w:cs="Arial"/>
                <w:sz w:val="18"/>
                <w:szCs w:val="18"/>
              </w:rPr>
            </w:pPr>
            <w:r>
              <w:rPr>
                <w:rFonts w:cs="Arial"/>
                <w:sz w:val="18"/>
                <w:szCs w:val="18"/>
              </w:rPr>
              <w:t>Port des EPI à 100 % ;</w:t>
            </w:r>
          </w:p>
          <w:p w14:paraId="58641D76" w14:textId="77777777" w:rsidR="00DD7647" w:rsidRDefault="00DD7647" w:rsidP="00BD2A41">
            <w:pPr>
              <w:spacing w:before="0" w:after="0" w:line="276" w:lineRule="auto"/>
              <w:jc w:val="left"/>
              <w:rPr>
                <w:rFonts w:cs="Arial"/>
                <w:sz w:val="18"/>
                <w:szCs w:val="18"/>
              </w:rPr>
            </w:pPr>
            <w:r>
              <w:rPr>
                <w:rFonts w:cs="Arial"/>
                <w:sz w:val="18"/>
                <w:szCs w:val="18"/>
              </w:rPr>
              <w:t>Présence des EPC à 100 %</w:t>
            </w:r>
            <w:r w:rsidR="000D7D44">
              <w:rPr>
                <w:rFonts w:cs="Arial"/>
                <w:sz w:val="18"/>
                <w:szCs w:val="18"/>
              </w:rPr>
              <w:t> ;</w:t>
            </w:r>
          </w:p>
          <w:p w14:paraId="7638B531" w14:textId="2F35F73B" w:rsidR="000D7D44" w:rsidRPr="00A93E44" w:rsidRDefault="000D7D44" w:rsidP="00BD2A41">
            <w:pPr>
              <w:spacing w:before="0" w:after="0" w:line="276" w:lineRule="auto"/>
              <w:jc w:val="left"/>
              <w:rPr>
                <w:rFonts w:cs="Arial"/>
                <w:sz w:val="18"/>
                <w:szCs w:val="18"/>
              </w:rPr>
            </w:pPr>
            <w:r>
              <w:rPr>
                <w:rFonts w:cs="Arial"/>
                <w:sz w:val="18"/>
                <w:szCs w:val="18"/>
              </w:rPr>
              <w:t>100 % des sensibilisations réalisé sur les risques d’accident</w:t>
            </w:r>
          </w:p>
        </w:tc>
        <w:tc>
          <w:tcPr>
            <w:tcW w:w="688" w:type="pct"/>
          </w:tcPr>
          <w:p w14:paraId="79D6D17C" w14:textId="70ABF318" w:rsidR="00BA6D93" w:rsidRDefault="00BA6D93" w:rsidP="00BA6D93">
            <w:pPr>
              <w:spacing w:before="0" w:after="0" w:line="276" w:lineRule="auto"/>
              <w:jc w:val="left"/>
              <w:rPr>
                <w:rFonts w:cs="Arial"/>
                <w:sz w:val="18"/>
                <w:szCs w:val="18"/>
              </w:rPr>
            </w:pPr>
            <w:r w:rsidRPr="007F578C">
              <w:rPr>
                <w:rFonts w:cs="Arial"/>
                <w:sz w:val="18"/>
                <w:szCs w:val="18"/>
              </w:rPr>
              <w:t>Visite des sites</w:t>
            </w:r>
            <w:r>
              <w:rPr>
                <w:rFonts w:cs="Arial"/>
                <w:sz w:val="18"/>
                <w:szCs w:val="18"/>
              </w:rPr>
              <w:t> ;</w:t>
            </w:r>
          </w:p>
          <w:p w14:paraId="342717EF" w14:textId="2F5C9FF5" w:rsidR="00BA6D93" w:rsidRDefault="00BA6D93" w:rsidP="00BA6D93">
            <w:pPr>
              <w:spacing w:before="0" w:after="0" w:line="276" w:lineRule="auto"/>
              <w:jc w:val="left"/>
              <w:rPr>
                <w:rFonts w:cs="Arial"/>
                <w:sz w:val="18"/>
                <w:szCs w:val="18"/>
              </w:rPr>
            </w:pPr>
            <w:r>
              <w:rPr>
                <w:rFonts w:cs="Arial"/>
                <w:sz w:val="18"/>
                <w:szCs w:val="18"/>
              </w:rPr>
              <w:t>Registres de dotation ;</w:t>
            </w:r>
          </w:p>
          <w:p w14:paraId="27C5261A" w14:textId="666A7DD0" w:rsidR="00BA6D93" w:rsidRPr="007F578C" w:rsidRDefault="00BA6D93" w:rsidP="00BA6D93">
            <w:pPr>
              <w:spacing w:before="0" w:after="0" w:line="276" w:lineRule="auto"/>
              <w:jc w:val="left"/>
              <w:rPr>
                <w:rFonts w:cs="Arial"/>
                <w:sz w:val="18"/>
                <w:szCs w:val="18"/>
              </w:rPr>
            </w:pPr>
            <w:r w:rsidRPr="007F578C">
              <w:rPr>
                <w:rFonts w:cs="Arial"/>
                <w:sz w:val="18"/>
                <w:szCs w:val="18"/>
              </w:rPr>
              <w:t>Rapport environnemental de chantier</w:t>
            </w:r>
          </w:p>
          <w:p w14:paraId="788C091D" w14:textId="77777777" w:rsidR="00A93E44" w:rsidRPr="00A93E44" w:rsidRDefault="00A93E44" w:rsidP="00BD2A41">
            <w:pPr>
              <w:spacing w:before="0" w:after="0" w:line="276" w:lineRule="auto"/>
              <w:jc w:val="left"/>
              <w:rPr>
                <w:rFonts w:cs="Arial"/>
                <w:sz w:val="18"/>
                <w:szCs w:val="18"/>
              </w:rPr>
            </w:pPr>
          </w:p>
        </w:tc>
        <w:tc>
          <w:tcPr>
            <w:tcW w:w="534" w:type="pct"/>
            <w:vAlign w:val="center"/>
          </w:tcPr>
          <w:p w14:paraId="2F46A887" w14:textId="77777777" w:rsidR="00A93E44" w:rsidRPr="00A93E44" w:rsidRDefault="00A93E44" w:rsidP="00BD2A41">
            <w:pPr>
              <w:spacing w:before="0" w:after="0" w:line="276" w:lineRule="auto"/>
              <w:rPr>
                <w:rFonts w:cs="Arial"/>
                <w:sz w:val="18"/>
                <w:szCs w:val="18"/>
              </w:rPr>
            </w:pPr>
          </w:p>
        </w:tc>
        <w:tc>
          <w:tcPr>
            <w:tcW w:w="370" w:type="pct"/>
            <w:vAlign w:val="center"/>
          </w:tcPr>
          <w:p w14:paraId="44BC1AC9" w14:textId="77777777" w:rsidR="00A93E44" w:rsidRPr="00A93E44" w:rsidRDefault="00A93E44" w:rsidP="00BD2A41">
            <w:pPr>
              <w:spacing w:before="0" w:after="0" w:line="276" w:lineRule="auto"/>
              <w:rPr>
                <w:rFonts w:cs="Arial"/>
                <w:sz w:val="18"/>
                <w:szCs w:val="18"/>
                <w:lang w:eastAsia="en-US"/>
              </w:rPr>
            </w:pPr>
          </w:p>
        </w:tc>
        <w:tc>
          <w:tcPr>
            <w:tcW w:w="485" w:type="pct"/>
            <w:gridSpan w:val="2"/>
            <w:vAlign w:val="center"/>
          </w:tcPr>
          <w:p w14:paraId="7F5C5F64" w14:textId="77777777" w:rsidR="00A93E44" w:rsidRPr="00A93E44" w:rsidRDefault="00A93E44" w:rsidP="00BD2A41">
            <w:pPr>
              <w:spacing w:before="0" w:after="0" w:line="276" w:lineRule="auto"/>
              <w:rPr>
                <w:rFonts w:cs="Arial"/>
                <w:sz w:val="18"/>
                <w:szCs w:val="18"/>
              </w:rPr>
            </w:pPr>
          </w:p>
        </w:tc>
        <w:tc>
          <w:tcPr>
            <w:tcW w:w="518" w:type="pct"/>
            <w:vAlign w:val="center"/>
          </w:tcPr>
          <w:p w14:paraId="15C47F62" w14:textId="77777777" w:rsidR="00A93E44" w:rsidRPr="00A93E44" w:rsidRDefault="00A93E44" w:rsidP="00BD2A41">
            <w:pPr>
              <w:spacing w:before="0" w:after="0" w:line="276" w:lineRule="auto"/>
              <w:jc w:val="left"/>
              <w:rPr>
                <w:rFonts w:cs="Arial"/>
                <w:sz w:val="18"/>
                <w:szCs w:val="18"/>
              </w:rPr>
            </w:pPr>
          </w:p>
        </w:tc>
      </w:tr>
      <w:tr w:rsidR="0022603D" w:rsidRPr="0022603D" w14:paraId="7C06E439" w14:textId="77777777" w:rsidTr="003474A2">
        <w:tc>
          <w:tcPr>
            <w:tcW w:w="479" w:type="pct"/>
            <w:vMerge/>
            <w:vAlign w:val="center"/>
          </w:tcPr>
          <w:p w14:paraId="456FECC1" w14:textId="77777777" w:rsidR="00970C32" w:rsidRPr="00FE213E" w:rsidRDefault="00970C32" w:rsidP="00BD2A41">
            <w:pPr>
              <w:spacing w:before="0" w:after="0" w:line="276" w:lineRule="auto"/>
              <w:rPr>
                <w:rFonts w:cs="Arial"/>
                <w:sz w:val="18"/>
                <w:szCs w:val="18"/>
              </w:rPr>
            </w:pPr>
          </w:p>
        </w:tc>
        <w:tc>
          <w:tcPr>
            <w:tcW w:w="479" w:type="pct"/>
            <w:vMerge/>
            <w:vAlign w:val="center"/>
          </w:tcPr>
          <w:p w14:paraId="71DA6ED8" w14:textId="77777777" w:rsidR="00970C32" w:rsidRPr="00FE213E" w:rsidRDefault="00970C32" w:rsidP="00BD2A41">
            <w:pPr>
              <w:spacing w:before="0" w:after="0" w:line="276" w:lineRule="auto"/>
              <w:jc w:val="left"/>
              <w:rPr>
                <w:rFonts w:cs="Arial"/>
                <w:sz w:val="18"/>
                <w:szCs w:val="18"/>
              </w:rPr>
            </w:pPr>
          </w:p>
        </w:tc>
        <w:tc>
          <w:tcPr>
            <w:tcW w:w="798" w:type="pct"/>
            <w:vAlign w:val="center"/>
          </w:tcPr>
          <w:p w14:paraId="63DB404A"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Sécuriser les zones de travaux par un balisage approprié avec des barrières physiques, signalisation visible et éclairage suffisant </w:t>
            </w:r>
          </w:p>
        </w:tc>
        <w:tc>
          <w:tcPr>
            <w:tcW w:w="640" w:type="pct"/>
            <w:vAlign w:val="center"/>
          </w:tcPr>
          <w:p w14:paraId="6D3E3F68"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Nombre de sites non sécurisés</w:t>
            </w:r>
          </w:p>
        </w:tc>
        <w:tc>
          <w:tcPr>
            <w:tcW w:w="688" w:type="pct"/>
          </w:tcPr>
          <w:p w14:paraId="08136189"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Rapport environnemental de chantier</w:t>
            </w:r>
          </w:p>
        </w:tc>
        <w:tc>
          <w:tcPr>
            <w:tcW w:w="534" w:type="pct"/>
            <w:vAlign w:val="center"/>
          </w:tcPr>
          <w:p w14:paraId="6A9175D8"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6962DEB2"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11063CD7"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3758C658"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DNACPN</w:t>
            </w:r>
          </w:p>
          <w:p w14:paraId="63BDE752"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DGPC</w:t>
            </w:r>
          </w:p>
          <w:p w14:paraId="07602E54"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Mairies</w:t>
            </w:r>
          </w:p>
          <w:p w14:paraId="0FDDF175" w14:textId="77777777" w:rsidR="00970C32" w:rsidRPr="00EA5DCD" w:rsidRDefault="00970C32" w:rsidP="00BD2A41">
            <w:pPr>
              <w:spacing w:before="0" w:after="0" w:line="276" w:lineRule="auto"/>
              <w:rPr>
                <w:rFonts w:cs="Arial"/>
                <w:sz w:val="18"/>
                <w:szCs w:val="18"/>
                <w:lang w:eastAsia="en-US"/>
              </w:rPr>
            </w:pPr>
          </w:p>
        </w:tc>
        <w:tc>
          <w:tcPr>
            <w:tcW w:w="485" w:type="pct"/>
            <w:gridSpan w:val="2"/>
            <w:vAlign w:val="center"/>
          </w:tcPr>
          <w:p w14:paraId="5084DE09" w14:textId="77777777" w:rsidR="00970C32" w:rsidRPr="00EA5DCD" w:rsidRDefault="00970C32" w:rsidP="00BD2A41">
            <w:pPr>
              <w:spacing w:before="0" w:after="0" w:line="276" w:lineRule="auto"/>
              <w:rPr>
                <w:rFonts w:cs="Arial"/>
                <w:sz w:val="18"/>
                <w:szCs w:val="18"/>
              </w:rPr>
            </w:pPr>
            <w:r w:rsidRPr="00EA5DCD">
              <w:rPr>
                <w:rFonts w:cs="Arial"/>
                <w:sz w:val="18"/>
                <w:szCs w:val="18"/>
              </w:rPr>
              <w:t xml:space="preserve">Mensuel  </w:t>
            </w:r>
          </w:p>
        </w:tc>
        <w:tc>
          <w:tcPr>
            <w:tcW w:w="518" w:type="pct"/>
            <w:vAlign w:val="center"/>
          </w:tcPr>
          <w:p w14:paraId="1446D285"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249EDA93" w14:textId="77777777" w:rsidTr="003474A2">
        <w:tc>
          <w:tcPr>
            <w:tcW w:w="479" w:type="pct"/>
            <w:vMerge/>
            <w:vAlign w:val="center"/>
          </w:tcPr>
          <w:p w14:paraId="2F6E497B" w14:textId="77777777" w:rsidR="00970C32" w:rsidRPr="00FE213E" w:rsidRDefault="00970C32" w:rsidP="00BD2A41">
            <w:pPr>
              <w:spacing w:before="0" w:after="0" w:line="276" w:lineRule="auto"/>
              <w:rPr>
                <w:rFonts w:cs="Arial"/>
                <w:sz w:val="18"/>
                <w:szCs w:val="18"/>
              </w:rPr>
            </w:pPr>
          </w:p>
        </w:tc>
        <w:tc>
          <w:tcPr>
            <w:tcW w:w="479" w:type="pct"/>
            <w:vMerge/>
            <w:vAlign w:val="center"/>
          </w:tcPr>
          <w:p w14:paraId="3505C761" w14:textId="77777777" w:rsidR="00970C32" w:rsidRPr="00FE213E" w:rsidRDefault="00970C32" w:rsidP="00BD2A41">
            <w:pPr>
              <w:spacing w:before="0" w:after="0" w:line="276" w:lineRule="auto"/>
              <w:jc w:val="left"/>
              <w:rPr>
                <w:rFonts w:cs="Arial"/>
                <w:sz w:val="18"/>
                <w:szCs w:val="18"/>
              </w:rPr>
            </w:pPr>
          </w:p>
        </w:tc>
        <w:tc>
          <w:tcPr>
            <w:tcW w:w="798" w:type="pct"/>
            <w:vAlign w:val="center"/>
          </w:tcPr>
          <w:p w14:paraId="39BEA9F5"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Mettre à disposition de préservatifs pour le personnel</w:t>
            </w:r>
          </w:p>
        </w:tc>
        <w:tc>
          <w:tcPr>
            <w:tcW w:w="640" w:type="pct"/>
            <w:vAlign w:val="center"/>
          </w:tcPr>
          <w:p w14:paraId="628AEE0C"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Nombre de préservatifs distribués</w:t>
            </w:r>
          </w:p>
        </w:tc>
        <w:tc>
          <w:tcPr>
            <w:tcW w:w="688" w:type="pct"/>
            <w:vAlign w:val="center"/>
          </w:tcPr>
          <w:p w14:paraId="06DB3E98"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Journal de chantier</w:t>
            </w:r>
          </w:p>
        </w:tc>
        <w:tc>
          <w:tcPr>
            <w:tcW w:w="534" w:type="pct"/>
            <w:vAlign w:val="center"/>
          </w:tcPr>
          <w:p w14:paraId="23FD06D7"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3CFC33BB"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32596DAB"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2BD0FFB5"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DNACPN</w:t>
            </w:r>
          </w:p>
          <w:p w14:paraId="0BEE7A47"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DRS</w:t>
            </w:r>
          </w:p>
          <w:p w14:paraId="56D5C01F"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Mairies</w:t>
            </w:r>
          </w:p>
          <w:p w14:paraId="6138464B" w14:textId="77777777" w:rsidR="00970C32" w:rsidRPr="00EA5DCD" w:rsidRDefault="00970C32" w:rsidP="00BD2A41">
            <w:pPr>
              <w:spacing w:before="0" w:after="0" w:line="276" w:lineRule="auto"/>
              <w:rPr>
                <w:rFonts w:cs="Arial"/>
                <w:sz w:val="18"/>
                <w:szCs w:val="18"/>
              </w:rPr>
            </w:pPr>
          </w:p>
        </w:tc>
        <w:tc>
          <w:tcPr>
            <w:tcW w:w="485" w:type="pct"/>
            <w:gridSpan w:val="2"/>
            <w:vAlign w:val="center"/>
          </w:tcPr>
          <w:p w14:paraId="46ED8DB4" w14:textId="77777777" w:rsidR="00970C32" w:rsidRPr="00EA5DCD" w:rsidRDefault="00970C32" w:rsidP="00BD2A41">
            <w:pPr>
              <w:spacing w:before="0" w:after="0" w:line="276" w:lineRule="auto"/>
              <w:rPr>
                <w:rFonts w:cs="Arial"/>
                <w:sz w:val="18"/>
                <w:szCs w:val="18"/>
              </w:rPr>
            </w:pPr>
            <w:r w:rsidRPr="00EA5DCD">
              <w:rPr>
                <w:rFonts w:cs="Arial"/>
                <w:sz w:val="18"/>
                <w:szCs w:val="18"/>
              </w:rPr>
              <w:t>Hebdomadaire</w:t>
            </w:r>
          </w:p>
        </w:tc>
        <w:tc>
          <w:tcPr>
            <w:tcW w:w="518" w:type="pct"/>
            <w:vAlign w:val="center"/>
          </w:tcPr>
          <w:p w14:paraId="2261FFCB"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5936C96A" w14:textId="77777777" w:rsidTr="003474A2">
        <w:trPr>
          <w:trHeight w:val="412"/>
        </w:trPr>
        <w:tc>
          <w:tcPr>
            <w:tcW w:w="479" w:type="pct"/>
            <w:vMerge w:val="restart"/>
            <w:vAlign w:val="center"/>
          </w:tcPr>
          <w:p w14:paraId="7D340C58" w14:textId="77777777" w:rsidR="00970C32" w:rsidRPr="00FE213E" w:rsidRDefault="00970C32" w:rsidP="00BD2A41">
            <w:pPr>
              <w:spacing w:before="0" w:after="0" w:line="276" w:lineRule="auto"/>
              <w:rPr>
                <w:rFonts w:cs="Arial"/>
                <w:sz w:val="18"/>
                <w:szCs w:val="18"/>
              </w:rPr>
            </w:pPr>
            <w:r w:rsidRPr="00FE213E">
              <w:rPr>
                <w:rFonts w:cs="Arial"/>
                <w:sz w:val="18"/>
                <w:szCs w:val="18"/>
              </w:rPr>
              <w:t>Circulation routière</w:t>
            </w:r>
          </w:p>
        </w:tc>
        <w:tc>
          <w:tcPr>
            <w:tcW w:w="479" w:type="pct"/>
            <w:vMerge w:val="restart"/>
            <w:vAlign w:val="center"/>
          </w:tcPr>
          <w:p w14:paraId="50CA8F18"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Perturbation de la circulation et risques d’accident de circulation dus aux engins de travaux</w:t>
            </w:r>
          </w:p>
        </w:tc>
        <w:tc>
          <w:tcPr>
            <w:tcW w:w="798" w:type="pct"/>
            <w:vAlign w:val="center"/>
          </w:tcPr>
          <w:p w14:paraId="05E060C4"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Sensibiliser les employés sur les risques d’accidents et au respect des consignes de sécurité </w:t>
            </w:r>
          </w:p>
        </w:tc>
        <w:tc>
          <w:tcPr>
            <w:tcW w:w="640" w:type="pct"/>
            <w:vAlign w:val="center"/>
          </w:tcPr>
          <w:p w14:paraId="0BECF8E7"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Nombre de séances de sensibilisation de PV et de liste de présence</w:t>
            </w:r>
          </w:p>
        </w:tc>
        <w:tc>
          <w:tcPr>
            <w:tcW w:w="688" w:type="pct"/>
            <w:vAlign w:val="center"/>
          </w:tcPr>
          <w:p w14:paraId="1D156427"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Journal de chantier</w:t>
            </w:r>
          </w:p>
        </w:tc>
        <w:tc>
          <w:tcPr>
            <w:tcW w:w="534" w:type="pct"/>
            <w:vAlign w:val="center"/>
          </w:tcPr>
          <w:p w14:paraId="58AFE26A"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6E8DE9D3"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55504461"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035C197B"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DNACPN</w:t>
            </w:r>
          </w:p>
          <w:p w14:paraId="7F4A27CC"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Mairies</w:t>
            </w:r>
          </w:p>
          <w:p w14:paraId="5AE5AC14" w14:textId="77777777" w:rsidR="00970C32" w:rsidRPr="00EA5DCD" w:rsidRDefault="00970C32" w:rsidP="00BD2A41">
            <w:pPr>
              <w:spacing w:before="0" w:after="0" w:line="276" w:lineRule="auto"/>
              <w:rPr>
                <w:rFonts w:cs="Arial"/>
                <w:sz w:val="18"/>
                <w:szCs w:val="18"/>
              </w:rPr>
            </w:pPr>
          </w:p>
        </w:tc>
        <w:tc>
          <w:tcPr>
            <w:tcW w:w="485" w:type="pct"/>
            <w:gridSpan w:val="2"/>
            <w:vAlign w:val="center"/>
          </w:tcPr>
          <w:p w14:paraId="3807558E" w14:textId="77777777" w:rsidR="00970C32" w:rsidRPr="00EA5DCD" w:rsidRDefault="00970C32" w:rsidP="00BD2A41">
            <w:pPr>
              <w:spacing w:before="0" w:after="0" w:line="276" w:lineRule="auto"/>
              <w:rPr>
                <w:rFonts w:cs="Arial"/>
                <w:sz w:val="18"/>
                <w:szCs w:val="18"/>
              </w:rPr>
            </w:pPr>
            <w:r w:rsidRPr="00EA5DCD">
              <w:rPr>
                <w:rFonts w:cs="Arial"/>
                <w:sz w:val="18"/>
                <w:szCs w:val="18"/>
              </w:rPr>
              <w:t>Trimestriel</w:t>
            </w:r>
          </w:p>
        </w:tc>
        <w:tc>
          <w:tcPr>
            <w:tcW w:w="518" w:type="pct"/>
            <w:vAlign w:val="center"/>
          </w:tcPr>
          <w:p w14:paraId="0C69FDB5"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553422B5" w14:textId="77777777" w:rsidTr="003474A2">
        <w:tc>
          <w:tcPr>
            <w:tcW w:w="479" w:type="pct"/>
            <w:vMerge/>
            <w:vAlign w:val="center"/>
          </w:tcPr>
          <w:p w14:paraId="25D9DE59" w14:textId="77777777" w:rsidR="00970C32" w:rsidRPr="00FE213E" w:rsidRDefault="00970C32" w:rsidP="00BD2A41">
            <w:pPr>
              <w:spacing w:before="0" w:after="0" w:line="276" w:lineRule="auto"/>
              <w:rPr>
                <w:rFonts w:cs="Arial"/>
                <w:sz w:val="18"/>
                <w:szCs w:val="18"/>
              </w:rPr>
            </w:pPr>
          </w:p>
        </w:tc>
        <w:tc>
          <w:tcPr>
            <w:tcW w:w="479" w:type="pct"/>
            <w:vMerge/>
            <w:vAlign w:val="center"/>
          </w:tcPr>
          <w:p w14:paraId="3233B2F5" w14:textId="77777777" w:rsidR="00970C32" w:rsidRPr="00FE213E" w:rsidRDefault="00970C32" w:rsidP="00BD2A41">
            <w:pPr>
              <w:spacing w:before="0" w:after="0" w:line="276" w:lineRule="auto"/>
              <w:jc w:val="left"/>
              <w:rPr>
                <w:rFonts w:cs="Arial"/>
                <w:sz w:val="18"/>
                <w:szCs w:val="18"/>
              </w:rPr>
            </w:pPr>
          </w:p>
        </w:tc>
        <w:tc>
          <w:tcPr>
            <w:tcW w:w="798" w:type="pct"/>
            <w:vAlign w:val="center"/>
          </w:tcPr>
          <w:p w14:paraId="04652471"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Planifier les travaux par tronçons courts, sans dépasser 15 m en continu, et refermer chaque tranchée dans un délai maximum de 48 heures </w:t>
            </w:r>
          </w:p>
        </w:tc>
        <w:tc>
          <w:tcPr>
            <w:tcW w:w="640" w:type="pct"/>
            <w:vAlign w:val="center"/>
          </w:tcPr>
          <w:p w14:paraId="3733C8CF"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Nombre de tranchées ayant fait plus de 48 heures ouvertes</w:t>
            </w:r>
          </w:p>
        </w:tc>
        <w:tc>
          <w:tcPr>
            <w:tcW w:w="688" w:type="pct"/>
            <w:vAlign w:val="center"/>
          </w:tcPr>
          <w:p w14:paraId="58AB8B28"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Rapport environnemental de chantier</w:t>
            </w:r>
          </w:p>
        </w:tc>
        <w:tc>
          <w:tcPr>
            <w:tcW w:w="534" w:type="pct"/>
            <w:vAlign w:val="center"/>
          </w:tcPr>
          <w:p w14:paraId="48067531"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3ACAB5B6"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0DA9E9F3"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4A80D928"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DNACPN</w:t>
            </w:r>
          </w:p>
          <w:p w14:paraId="4C17B11E"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Mairies</w:t>
            </w:r>
          </w:p>
          <w:p w14:paraId="43F2A0B8" w14:textId="77777777" w:rsidR="00970C32" w:rsidRPr="00EA5DCD" w:rsidRDefault="00970C32" w:rsidP="00BD2A41">
            <w:pPr>
              <w:spacing w:before="0" w:after="0" w:line="276" w:lineRule="auto"/>
              <w:rPr>
                <w:rFonts w:cs="Arial"/>
                <w:sz w:val="18"/>
                <w:szCs w:val="18"/>
              </w:rPr>
            </w:pPr>
          </w:p>
        </w:tc>
        <w:tc>
          <w:tcPr>
            <w:tcW w:w="485" w:type="pct"/>
            <w:gridSpan w:val="2"/>
            <w:vAlign w:val="center"/>
          </w:tcPr>
          <w:p w14:paraId="4E0C7DFF" w14:textId="77777777" w:rsidR="00970C32" w:rsidRPr="00EA5DCD" w:rsidRDefault="00970C32" w:rsidP="00BD2A41">
            <w:pPr>
              <w:spacing w:before="0" w:after="0" w:line="276" w:lineRule="auto"/>
              <w:rPr>
                <w:rFonts w:cs="Arial"/>
                <w:sz w:val="18"/>
                <w:szCs w:val="18"/>
              </w:rPr>
            </w:pPr>
            <w:r w:rsidRPr="00EA5DCD">
              <w:rPr>
                <w:rFonts w:cs="Arial"/>
                <w:sz w:val="18"/>
                <w:szCs w:val="18"/>
              </w:rPr>
              <w:t xml:space="preserve">Quotidien </w:t>
            </w:r>
          </w:p>
        </w:tc>
        <w:tc>
          <w:tcPr>
            <w:tcW w:w="518" w:type="pct"/>
            <w:vAlign w:val="center"/>
          </w:tcPr>
          <w:p w14:paraId="504A8098"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41C73661" w14:textId="77777777" w:rsidTr="003474A2">
        <w:tc>
          <w:tcPr>
            <w:tcW w:w="479" w:type="pct"/>
            <w:vMerge w:val="restart"/>
            <w:vAlign w:val="center"/>
          </w:tcPr>
          <w:p w14:paraId="4C244B47" w14:textId="77777777" w:rsidR="00970C32" w:rsidRPr="00FE213E" w:rsidRDefault="00970C32" w:rsidP="00BD2A41">
            <w:pPr>
              <w:spacing w:before="0" w:after="0" w:line="276" w:lineRule="auto"/>
              <w:rPr>
                <w:rFonts w:cs="Arial"/>
                <w:sz w:val="18"/>
                <w:szCs w:val="18"/>
              </w:rPr>
            </w:pPr>
            <w:r w:rsidRPr="00FE213E">
              <w:rPr>
                <w:rFonts w:cs="Arial"/>
                <w:sz w:val="18"/>
                <w:szCs w:val="18"/>
              </w:rPr>
              <w:t>Emploi et revenus économiques</w:t>
            </w:r>
          </w:p>
        </w:tc>
        <w:tc>
          <w:tcPr>
            <w:tcW w:w="479" w:type="pct"/>
            <w:vMerge w:val="restart"/>
            <w:vAlign w:val="center"/>
          </w:tcPr>
          <w:p w14:paraId="2768AE3F"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Recrutement de la main d’œuvre  </w:t>
            </w:r>
          </w:p>
          <w:p w14:paraId="75F17D5A"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Perturbation d’activités sources de revenus ;</w:t>
            </w:r>
          </w:p>
          <w:p w14:paraId="4C62D710"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L’accès à l’eau potable</w:t>
            </w:r>
          </w:p>
        </w:tc>
        <w:tc>
          <w:tcPr>
            <w:tcW w:w="798" w:type="pct"/>
            <w:vAlign w:val="center"/>
          </w:tcPr>
          <w:p w14:paraId="06E153E9"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Prioriser la main d’œuvre locale pour les emplois non qualifiés lors des recrutements en tenant compte du genre (favoriser le recrutement des femmes)</w:t>
            </w:r>
          </w:p>
        </w:tc>
        <w:tc>
          <w:tcPr>
            <w:tcW w:w="640" w:type="pct"/>
            <w:vAlign w:val="center"/>
          </w:tcPr>
          <w:p w14:paraId="0D5CD5FC"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Pourcentage de travailleurs locaux recrutés </w:t>
            </w:r>
          </w:p>
          <w:p w14:paraId="3D89CAD6"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Nombre de plaintes enregistrées et traitées</w:t>
            </w:r>
          </w:p>
        </w:tc>
        <w:tc>
          <w:tcPr>
            <w:tcW w:w="688" w:type="pct"/>
            <w:vAlign w:val="center"/>
          </w:tcPr>
          <w:p w14:paraId="6A37469C"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Contrats</w:t>
            </w:r>
          </w:p>
        </w:tc>
        <w:tc>
          <w:tcPr>
            <w:tcW w:w="534" w:type="pct"/>
            <w:vAlign w:val="center"/>
          </w:tcPr>
          <w:p w14:paraId="659CCAD3"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4B1E0008"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58F404A7"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24635B07"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DNACPN</w:t>
            </w:r>
          </w:p>
          <w:p w14:paraId="12A7E5A6"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DNPSES</w:t>
            </w:r>
          </w:p>
          <w:p w14:paraId="4E21DD6E"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Mairies</w:t>
            </w:r>
          </w:p>
          <w:p w14:paraId="0438B3C9" w14:textId="77777777" w:rsidR="00970C32" w:rsidRPr="00EA5DCD" w:rsidRDefault="00970C32" w:rsidP="00BD2A41">
            <w:pPr>
              <w:spacing w:before="0" w:after="0" w:line="276" w:lineRule="auto"/>
              <w:rPr>
                <w:rFonts w:cs="Arial"/>
                <w:sz w:val="18"/>
                <w:szCs w:val="18"/>
              </w:rPr>
            </w:pPr>
          </w:p>
        </w:tc>
        <w:tc>
          <w:tcPr>
            <w:tcW w:w="485" w:type="pct"/>
            <w:gridSpan w:val="2"/>
            <w:vAlign w:val="center"/>
          </w:tcPr>
          <w:p w14:paraId="0E55CBF0" w14:textId="77777777" w:rsidR="00970C32" w:rsidRPr="00EA5DCD" w:rsidRDefault="00970C32" w:rsidP="00BD2A41">
            <w:pPr>
              <w:spacing w:before="0" w:after="0" w:line="276" w:lineRule="auto"/>
              <w:rPr>
                <w:rFonts w:cs="Arial"/>
                <w:sz w:val="18"/>
                <w:szCs w:val="18"/>
              </w:rPr>
            </w:pPr>
            <w:r w:rsidRPr="00EA5DCD">
              <w:rPr>
                <w:rFonts w:cs="Arial"/>
                <w:sz w:val="18"/>
                <w:szCs w:val="18"/>
              </w:rPr>
              <w:t>Trimestriel</w:t>
            </w:r>
          </w:p>
        </w:tc>
        <w:tc>
          <w:tcPr>
            <w:tcW w:w="518" w:type="pct"/>
            <w:vAlign w:val="center"/>
          </w:tcPr>
          <w:p w14:paraId="0C7D6638"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10B3FF35" w14:textId="77777777" w:rsidTr="003474A2">
        <w:tc>
          <w:tcPr>
            <w:tcW w:w="479" w:type="pct"/>
            <w:vMerge/>
            <w:vAlign w:val="center"/>
          </w:tcPr>
          <w:p w14:paraId="127DFE62" w14:textId="77777777" w:rsidR="00970C32" w:rsidRPr="00EA5DCD" w:rsidRDefault="00970C32" w:rsidP="00BD2A41">
            <w:pPr>
              <w:spacing w:before="0" w:after="0" w:line="276" w:lineRule="auto"/>
              <w:rPr>
                <w:rFonts w:cs="Arial"/>
                <w:sz w:val="18"/>
                <w:szCs w:val="18"/>
              </w:rPr>
            </w:pPr>
          </w:p>
        </w:tc>
        <w:tc>
          <w:tcPr>
            <w:tcW w:w="479" w:type="pct"/>
            <w:vMerge/>
            <w:vAlign w:val="center"/>
          </w:tcPr>
          <w:p w14:paraId="0694B299" w14:textId="77777777" w:rsidR="00970C32" w:rsidRPr="00FE213E" w:rsidRDefault="00970C32" w:rsidP="00BD2A41">
            <w:pPr>
              <w:spacing w:before="0" w:after="0" w:line="276" w:lineRule="auto"/>
              <w:jc w:val="left"/>
              <w:rPr>
                <w:rFonts w:cs="Arial"/>
                <w:sz w:val="18"/>
                <w:szCs w:val="18"/>
              </w:rPr>
            </w:pPr>
          </w:p>
        </w:tc>
        <w:tc>
          <w:tcPr>
            <w:tcW w:w="798" w:type="pct"/>
            <w:vAlign w:val="center"/>
          </w:tcPr>
          <w:p w14:paraId="11944584"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Mettre en place un mécanisme transparent de recrutement en collaboration avec les autorités locales</w:t>
            </w:r>
          </w:p>
        </w:tc>
        <w:tc>
          <w:tcPr>
            <w:tcW w:w="640" w:type="pct"/>
            <w:vAlign w:val="center"/>
          </w:tcPr>
          <w:p w14:paraId="003B99B2"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Nombre d’interactions avec les autorités locales</w:t>
            </w:r>
          </w:p>
        </w:tc>
        <w:tc>
          <w:tcPr>
            <w:tcW w:w="688" w:type="pct"/>
            <w:vAlign w:val="center"/>
          </w:tcPr>
          <w:p w14:paraId="0983F2BF"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Rapport environnemental de chantier</w:t>
            </w:r>
          </w:p>
        </w:tc>
        <w:tc>
          <w:tcPr>
            <w:tcW w:w="534" w:type="pct"/>
            <w:vAlign w:val="center"/>
          </w:tcPr>
          <w:p w14:paraId="26043BE4"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0B7A6C05"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728EAA02"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661CFB09"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DNACPN</w:t>
            </w:r>
          </w:p>
          <w:p w14:paraId="00D76483"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DNPSES</w:t>
            </w:r>
          </w:p>
          <w:p w14:paraId="623799B4"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Mairies</w:t>
            </w:r>
          </w:p>
          <w:p w14:paraId="0A107D5D" w14:textId="77777777" w:rsidR="00970C32" w:rsidRPr="00EA5DCD" w:rsidRDefault="00970C32" w:rsidP="00BD2A41">
            <w:pPr>
              <w:spacing w:before="0" w:after="0" w:line="276" w:lineRule="auto"/>
              <w:rPr>
                <w:rFonts w:cs="Arial"/>
                <w:sz w:val="18"/>
                <w:szCs w:val="18"/>
              </w:rPr>
            </w:pPr>
          </w:p>
        </w:tc>
        <w:tc>
          <w:tcPr>
            <w:tcW w:w="485" w:type="pct"/>
            <w:gridSpan w:val="2"/>
            <w:vAlign w:val="center"/>
          </w:tcPr>
          <w:p w14:paraId="35A6181A" w14:textId="77777777" w:rsidR="00970C32" w:rsidRPr="00EA5DCD" w:rsidRDefault="00970C32" w:rsidP="00BD2A41">
            <w:pPr>
              <w:spacing w:before="0" w:after="0" w:line="276" w:lineRule="auto"/>
              <w:rPr>
                <w:rFonts w:cs="Arial"/>
                <w:sz w:val="18"/>
                <w:szCs w:val="18"/>
              </w:rPr>
            </w:pPr>
            <w:r w:rsidRPr="00EA5DCD">
              <w:rPr>
                <w:rFonts w:cs="Arial"/>
                <w:sz w:val="18"/>
                <w:szCs w:val="18"/>
              </w:rPr>
              <w:t xml:space="preserve">Hebdomadaire </w:t>
            </w:r>
          </w:p>
        </w:tc>
        <w:tc>
          <w:tcPr>
            <w:tcW w:w="518" w:type="pct"/>
            <w:vAlign w:val="center"/>
          </w:tcPr>
          <w:p w14:paraId="3FF76394"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UGP/SOMAPEP</w:t>
            </w:r>
          </w:p>
        </w:tc>
      </w:tr>
      <w:tr w:rsidR="0022603D" w:rsidRPr="0022603D" w14:paraId="47B81E50" w14:textId="77777777" w:rsidTr="003474A2">
        <w:trPr>
          <w:trHeight w:val="523"/>
        </w:trPr>
        <w:tc>
          <w:tcPr>
            <w:tcW w:w="479" w:type="pct"/>
            <w:vMerge/>
            <w:vAlign w:val="center"/>
          </w:tcPr>
          <w:p w14:paraId="645250F2" w14:textId="77777777" w:rsidR="00970C32" w:rsidRPr="00EA5DCD" w:rsidRDefault="00970C32" w:rsidP="00BD2A41">
            <w:pPr>
              <w:spacing w:before="0" w:after="0" w:line="276" w:lineRule="auto"/>
              <w:rPr>
                <w:rFonts w:cs="Arial"/>
                <w:sz w:val="18"/>
                <w:szCs w:val="18"/>
              </w:rPr>
            </w:pPr>
          </w:p>
        </w:tc>
        <w:tc>
          <w:tcPr>
            <w:tcW w:w="479" w:type="pct"/>
            <w:vMerge/>
            <w:vAlign w:val="center"/>
          </w:tcPr>
          <w:p w14:paraId="44F832B3" w14:textId="77777777" w:rsidR="00970C32" w:rsidRPr="00FE213E" w:rsidRDefault="00970C32" w:rsidP="00BD2A41">
            <w:pPr>
              <w:spacing w:before="0" w:after="0" w:line="276" w:lineRule="auto"/>
              <w:jc w:val="left"/>
              <w:rPr>
                <w:rFonts w:cs="Arial"/>
                <w:sz w:val="18"/>
                <w:szCs w:val="18"/>
              </w:rPr>
            </w:pPr>
          </w:p>
        </w:tc>
        <w:tc>
          <w:tcPr>
            <w:tcW w:w="798" w:type="pct"/>
            <w:vAlign w:val="center"/>
          </w:tcPr>
          <w:p w14:paraId="00BDCE41"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Afficher les besoins de recrutement </w:t>
            </w:r>
          </w:p>
        </w:tc>
        <w:tc>
          <w:tcPr>
            <w:tcW w:w="640" w:type="pct"/>
            <w:vAlign w:val="center"/>
          </w:tcPr>
          <w:p w14:paraId="0C9E4332"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Pourcentage de travailleurs recrutés à la suite des affichages</w:t>
            </w:r>
          </w:p>
        </w:tc>
        <w:tc>
          <w:tcPr>
            <w:tcW w:w="688" w:type="pct"/>
          </w:tcPr>
          <w:p w14:paraId="2E8495C1" w14:textId="77777777" w:rsidR="00970C32" w:rsidRPr="00EA5DCD" w:rsidRDefault="00970C32" w:rsidP="00BD2A41">
            <w:pPr>
              <w:spacing w:before="0" w:after="0" w:line="276" w:lineRule="auto"/>
              <w:jc w:val="left"/>
              <w:rPr>
                <w:rFonts w:cs="Arial"/>
                <w:sz w:val="18"/>
                <w:szCs w:val="18"/>
              </w:rPr>
            </w:pPr>
            <w:r w:rsidRPr="00EA5DCD">
              <w:rPr>
                <w:rFonts w:cs="Arial"/>
                <w:kern w:val="0"/>
                <w:sz w:val="18"/>
                <w:szCs w:val="18"/>
                <w14:ligatures w14:val="none"/>
              </w:rPr>
              <w:t>Rapport environnemental de chantier</w:t>
            </w:r>
          </w:p>
        </w:tc>
        <w:tc>
          <w:tcPr>
            <w:tcW w:w="534" w:type="pct"/>
            <w:vAlign w:val="center"/>
          </w:tcPr>
          <w:p w14:paraId="2F71E21F"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3EFC88A8"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79135880"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76372952"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DNACPN</w:t>
            </w:r>
          </w:p>
          <w:p w14:paraId="3D3934B0"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DNPSES</w:t>
            </w:r>
          </w:p>
          <w:p w14:paraId="56A70E31"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Mairies</w:t>
            </w:r>
          </w:p>
        </w:tc>
        <w:tc>
          <w:tcPr>
            <w:tcW w:w="485" w:type="pct"/>
            <w:gridSpan w:val="2"/>
            <w:vAlign w:val="center"/>
          </w:tcPr>
          <w:p w14:paraId="61D847DD" w14:textId="77777777" w:rsidR="00970C32" w:rsidRPr="00EA5DCD" w:rsidRDefault="00970C32" w:rsidP="00BD2A41">
            <w:pPr>
              <w:spacing w:before="0" w:after="0" w:line="276" w:lineRule="auto"/>
              <w:rPr>
                <w:rFonts w:cs="Arial"/>
                <w:sz w:val="18"/>
                <w:szCs w:val="18"/>
              </w:rPr>
            </w:pPr>
            <w:r w:rsidRPr="00EA5DCD">
              <w:rPr>
                <w:rFonts w:cs="Arial"/>
                <w:sz w:val="18"/>
                <w:szCs w:val="18"/>
              </w:rPr>
              <w:t xml:space="preserve">Mensuel </w:t>
            </w:r>
          </w:p>
        </w:tc>
        <w:tc>
          <w:tcPr>
            <w:tcW w:w="518" w:type="pct"/>
            <w:vAlign w:val="center"/>
          </w:tcPr>
          <w:p w14:paraId="4149CFDD"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5A648BAF" w14:textId="77777777" w:rsidTr="003474A2">
        <w:tc>
          <w:tcPr>
            <w:tcW w:w="479" w:type="pct"/>
            <w:vMerge/>
            <w:vAlign w:val="center"/>
          </w:tcPr>
          <w:p w14:paraId="7D6FB268" w14:textId="77777777" w:rsidR="00970C32" w:rsidRPr="00EA5DCD" w:rsidRDefault="00970C32" w:rsidP="00BD2A41">
            <w:pPr>
              <w:spacing w:before="0" w:after="0" w:line="276" w:lineRule="auto"/>
              <w:rPr>
                <w:rFonts w:cs="Arial"/>
                <w:sz w:val="18"/>
                <w:szCs w:val="18"/>
              </w:rPr>
            </w:pPr>
          </w:p>
        </w:tc>
        <w:tc>
          <w:tcPr>
            <w:tcW w:w="479" w:type="pct"/>
            <w:vMerge/>
            <w:vAlign w:val="center"/>
          </w:tcPr>
          <w:p w14:paraId="411C4DB2" w14:textId="77777777" w:rsidR="00970C32" w:rsidRPr="00FE213E" w:rsidRDefault="00970C32" w:rsidP="00BD2A41">
            <w:pPr>
              <w:spacing w:before="0" w:after="0" w:line="276" w:lineRule="auto"/>
              <w:jc w:val="left"/>
              <w:rPr>
                <w:rFonts w:cs="Arial"/>
                <w:sz w:val="18"/>
                <w:szCs w:val="18"/>
              </w:rPr>
            </w:pPr>
          </w:p>
        </w:tc>
        <w:tc>
          <w:tcPr>
            <w:tcW w:w="798" w:type="pct"/>
            <w:vAlign w:val="center"/>
          </w:tcPr>
          <w:p w14:paraId="75DD80B3"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Réaliser et mettre en œuvre le PAR afin de recenser et de compenser toutes les personnes affectées par le sous-projet sur le site.</w:t>
            </w:r>
          </w:p>
        </w:tc>
        <w:tc>
          <w:tcPr>
            <w:tcW w:w="640" w:type="pct"/>
            <w:vAlign w:val="center"/>
          </w:tcPr>
          <w:p w14:paraId="4D9F4777"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Nombre de plaintes enregistrées et traitées</w:t>
            </w:r>
          </w:p>
        </w:tc>
        <w:tc>
          <w:tcPr>
            <w:tcW w:w="688" w:type="pct"/>
          </w:tcPr>
          <w:p w14:paraId="7285848F" w14:textId="77777777" w:rsidR="00970C32" w:rsidRPr="00EA5DCD" w:rsidRDefault="00970C32" w:rsidP="00BD2A41">
            <w:pPr>
              <w:spacing w:before="0" w:after="0" w:line="276" w:lineRule="auto"/>
              <w:jc w:val="left"/>
              <w:rPr>
                <w:rFonts w:cs="Arial"/>
                <w:sz w:val="18"/>
                <w:szCs w:val="18"/>
              </w:rPr>
            </w:pPr>
            <w:r w:rsidRPr="00EA5DCD">
              <w:rPr>
                <w:rFonts w:cs="Arial"/>
                <w:kern w:val="0"/>
                <w:sz w:val="18"/>
                <w:szCs w:val="18"/>
                <w14:ligatures w14:val="none"/>
              </w:rPr>
              <w:t>Rapport environnemental de chantier</w:t>
            </w:r>
          </w:p>
        </w:tc>
        <w:tc>
          <w:tcPr>
            <w:tcW w:w="534" w:type="pct"/>
            <w:vAlign w:val="center"/>
          </w:tcPr>
          <w:p w14:paraId="073B441C"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07B097DA"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1CBE4A15"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4B2CD0D5"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DNACPN</w:t>
            </w:r>
          </w:p>
          <w:p w14:paraId="115466FB"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Mairies</w:t>
            </w:r>
          </w:p>
          <w:p w14:paraId="6DFF585D" w14:textId="77777777" w:rsidR="00970C32" w:rsidRPr="00EA5DCD" w:rsidRDefault="00970C32" w:rsidP="00BD2A41">
            <w:pPr>
              <w:spacing w:before="0" w:after="0" w:line="276" w:lineRule="auto"/>
              <w:rPr>
                <w:rFonts w:cs="Arial"/>
                <w:sz w:val="18"/>
                <w:szCs w:val="18"/>
              </w:rPr>
            </w:pPr>
          </w:p>
        </w:tc>
        <w:tc>
          <w:tcPr>
            <w:tcW w:w="485" w:type="pct"/>
            <w:gridSpan w:val="2"/>
            <w:vAlign w:val="center"/>
          </w:tcPr>
          <w:p w14:paraId="77EDD5ED" w14:textId="77777777" w:rsidR="00970C32" w:rsidRPr="00EA5DCD" w:rsidRDefault="00970C32" w:rsidP="00BD2A41">
            <w:pPr>
              <w:spacing w:before="0" w:after="0" w:line="276" w:lineRule="auto"/>
              <w:rPr>
                <w:rFonts w:cs="Arial"/>
                <w:sz w:val="18"/>
                <w:szCs w:val="18"/>
              </w:rPr>
            </w:pPr>
            <w:r w:rsidRPr="00EA5DCD">
              <w:rPr>
                <w:rFonts w:cs="Arial"/>
                <w:sz w:val="18"/>
                <w:szCs w:val="18"/>
              </w:rPr>
              <w:t>Au début des travaux</w:t>
            </w:r>
          </w:p>
        </w:tc>
        <w:tc>
          <w:tcPr>
            <w:tcW w:w="518" w:type="pct"/>
            <w:vAlign w:val="center"/>
          </w:tcPr>
          <w:p w14:paraId="7A34E5E5"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UGP/SOMAPEP </w:t>
            </w:r>
          </w:p>
        </w:tc>
      </w:tr>
      <w:tr w:rsidR="0022603D" w:rsidRPr="0022603D" w14:paraId="0AA3800B" w14:textId="77777777" w:rsidTr="003474A2">
        <w:trPr>
          <w:trHeight w:val="578"/>
        </w:trPr>
        <w:tc>
          <w:tcPr>
            <w:tcW w:w="479" w:type="pct"/>
            <w:vMerge/>
            <w:vAlign w:val="center"/>
          </w:tcPr>
          <w:p w14:paraId="5E4F9E66" w14:textId="77777777" w:rsidR="00970C32" w:rsidRPr="00EA5DCD" w:rsidRDefault="00970C32" w:rsidP="00BD2A41">
            <w:pPr>
              <w:spacing w:before="0" w:after="0" w:line="276" w:lineRule="auto"/>
              <w:rPr>
                <w:rFonts w:cs="Arial"/>
                <w:sz w:val="18"/>
                <w:szCs w:val="18"/>
              </w:rPr>
            </w:pPr>
          </w:p>
        </w:tc>
        <w:tc>
          <w:tcPr>
            <w:tcW w:w="479" w:type="pct"/>
            <w:vMerge/>
            <w:vAlign w:val="center"/>
          </w:tcPr>
          <w:p w14:paraId="2F7CA97D" w14:textId="77777777" w:rsidR="00970C32" w:rsidRPr="00FE213E" w:rsidRDefault="00970C32" w:rsidP="00BD2A41">
            <w:pPr>
              <w:spacing w:before="0" w:after="0" w:line="276" w:lineRule="auto"/>
              <w:jc w:val="left"/>
              <w:rPr>
                <w:rFonts w:cs="Arial"/>
                <w:sz w:val="18"/>
                <w:szCs w:val="18"/>
              </w:rPr>
            </w:pPr>
          </w:p>
        </w:tc>
        <w:tc>
          <w:tcPr>
            <w:tcW w:w="798" w:type="pct"/>
            <w:vAlign w:val="center"/>
          </w:tcPr>
          <w:p w14:paraId="5C7EF29B"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Sensibiliser le personnel de chantier sur le respect des us et coutumes des populations </w:t>
            </w:r>
          </w:p>
        </w:tc>
        <w:tc>
          <w:tcPr>
            <w:tcW w:w="640" w:type="pct"/>
            <w:vAlign w:val="center"/>
          </w:tcPr>
          <w:p w14:paraId="0D2E081E"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Nombre de sensibilisations effectuées</w:t>
            </w:r>
          </w:p>
          <w:p w14:paraId="39FA1847" w14:textId="77777777" w:rsidR="00970C32" w:rsidRPr="00EA5DCD" w:rsidRDefault="00970C32" w:rsidP="00BD2A41">
            <w:pPr>
              <w:spacing w:before="0" w:after="0" w:line="276" w:lineRule="auto"/>
              <w:jc w:val="left"/>
              <w:rPr>
                <w:rFonts w:cs="Arial"/>
                <w:sz w:val="18"/>
                <w:szCs w:val="18"/>
              </w:rPr>
            </w:pPr>
          </w:p>
        </w:tc>
        <w:tc>
          <w:tcPr>
            <w:tcW w:w="688" w:type="pct"/>
            <w:vAlign w:val="center"/>
          </w:tcPr>
          <w:p w14:paraId="4A822A2B"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PV de sensibilisation</w:t>
            </w:r>
          </w:p>
        </w:tc>
        <w:tc>
          <w:tcPr>
            <w:tcW w:w="534" w:type="pct"/>
            <w:vAlign w:val="center"/>
          </w:tcPr>
          <w:p w14:paraId="7E988D4F"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3D71F9CC"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5888E8BD"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17558E81"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DNACPN</w:t>
            </w:r>
          </w:p>
          <w:p w14:paraId="4848974C"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 xml:space="preserve">Mairies/ Autorités coutumières </w:t>
            </w:r>
          </w:p>
          <w:p w14:paraId="23E10D70" w14:textId="77777777" w:rsidR="00970C32" w:rsidRPr="00EA5DCD" w:rsidRDefault="00970C32" w:rsidP="00BD2A41">
            <w:pPr>
              <w:spacing w:before="0" w:after="0" w:line="276" w:lineRule="auto"/>
              <w:rPr>
                <w:rFonts w:cs="Arial"/>
                <w:sz w:val="18"/>
                <w:szCs w:val="18"/>
              </w:rPr>
            </w:pPr>
          </w:p>
        </w:tc>
        <w:tc>
          <w:tcPr>
            <w:tcW w:w="485" w:type="pct"/>
            <w:gridSpan w:val="2"/>
            <w:vAlign w:val="center"/>
          </w:tcPr>
          <w:p w14:paraId="0BCD3877" w14:textId="77777777" w:rsidR="00970C32" w:rsidRPr="00EA5DCD" w:rsidRDefault="00970C32" w:rsidP="00BD2A41">
            <w:pPr>
              <w:spacing w:before="0" w:after="0" w:line="276" w:lineRule="auto"/>
              <w:rPr>
                <w:rFonts w:cs="Arial"/>
                <w:sz w:val="18"/>
                <w:szCs w:val="18"/>
              </w:rPr>
            </w:pPr>
            <w:r w:rsidRPr="00EA5DCD">
              <w:rPr>
                <w:rFonts w:cs="Arial"/>
                <w:sz w:val="18"/>
                <w:szCs w:val="18"/>
              </w:rPr>
              <w:t>Trimestriel</w:t>
            </w:r>
          </w:p>
        </w:tc>
        <w:tc>
          <w:tcPr>
            <w:tcW w:w="518" w:type="pct"/>
            <w:vAlign w:val="center"/>
          </w:tcPr>
          <w:p w14:paraId="5AFBD83D"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05884E85" w14:textId="77777777" w:rsidTr="003474A2">
        <w:tc>
          <w:tcPr>
            <w:tcW w:w="479" w:type="pct"/>
            <w:vMerge/>
            <w:vAlign w:val="center"/>
          </w:tcPr>
          <w:p w14:paraId="3D73DE58" w14:textId="77777777" w:rsidR="00970C32" w:rsidRPr="00EA5DCD" w:rsidRDefault="00970C32" w:rsidP="00BD2A41">
            <w:pPr>
              <w:spacing w:before="0" w:after="0" w:line="276" w:lineRule="auto"/>
              <w:rPr>
                <w:rFonts w:cs="Arial"/>
                <w:sz w:val="18"/>
                <w:szCs w:val="18"/>
              </w:rPr>
            </w:pPr>
          </w:p>
        </w:tc>
        <w:tc>
          <w:tcPr>
            <w:tcW w:w="479" w:type="pct"/>
            <w:vMerge/>
            <w:vAlign w:val="center"/>
          </w:tcPr>
          <w:p w14:paraId="2125A03A" w14:textId="77777777" w:rsidR="00970C32" w:rsidRPr="00FE213E" w:rsidRDefault="00970C32" w:rsidP="00BD2A41">
            <w:pPr>
              <w:spacing w:before="0" w:after="0" w:line="276" w:lineRule="auto"/>
              <w:jc w:val="left"/>
              <w:rPr>
                <w:rFonts w:cs="Arial"/>
                <w:sz w:val="18"/>
                <w:szCs w:val="18"/>
              </w:rPr>
            </w:pPr>
          </w:p>
        </w:tc>
        <w:tc>
          <w:tcPr>
            <w:tcW w:w="798" w:type="pct"/>
            <w:vAlign w:val="center"/>
          </w:tcPr>
          <w:p w14:paraId="3B8084C5"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Mettre en place un mécanisme de prévention et de gestion des conflits liés au recrutement</w:t>
            </w:r>
          </w:p>
        </w:tc>
        <w:tc>
          <w:tcPr>
            <w:tcW w:w="640" w:type="pct"/>
            <w:vAlign w:val="center"/>
          </w:tcPr>
          <w:p w14:paraId="4C726025"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Existence de mécanisme de prévention et de gestion des conflits</w:t>
            </w:r>
          </w:p>
        </w:tc>
        <w:tc>
          <w:tcPr>
            <w:tcW w:w="688" w:type="pct"/>
            <w:vAlign w:val="center"/>
          </w:tcPr>
          <w:p w14:paraId="5ADF3877"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Copie physique</w:t>
            </w:r>
          </w:p>
        </w:tc>
        <w:tc>
          <w:tcPr>
            <w:tcW w:w="534" w:type="pct"/>
            <w:vAlign w:val="center"/>
          </w:tcPr>
          <w:p w14:paraId="408622F1"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74F75F19"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51084355"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450BFA75"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DNACPN</w:t>
            </w:r>
          </w:p>
          <w:p w14:paraId="77942787" w14:textId="77777777" w:rsidR="00970C32" w:rsidRPr="00EA5DCD" w:rsidRDefault="00970C32" w:rsidP="00BD2A41">
            <w:pPr>
              <w:spacing w:before="0" w:after="0" w:line="276" w:lineRule="auto"/>
              <w:rPr>
                <w:rFonts w:cs="Arial"/>
                <w:sz w:val="18"/>
                <w:szCs w:val="18"/>
              </w:rPr>
            </w:pPr>
            <w:r w:rsidRPr="00EA5DCD">
              <w:rPr>
                <w:rFonts w:cs="Arial"/>
                <w:sz w:val="18"/>
                <w:szCs w:val="18"/>
                <w:lang w:eastAsia="en-US"/>
              </w:rPr>
              <w:t>Mairies/ Autorités coutumières</w:t>
            </w:r>
            <w:r w:rsidRPr="00EA5DCD">
              <w:rPr>
                <w:rFonts w:cs="Arial"/>
                <w:sz w:val="18"/>
                <w:szCs w:val="18"/>
              </w:rPr>
              <w:t xml:space="preserve"> </w:t>
            </w:r>
          </w:p>
        </w:tc>
        <w:tc>
          <w:tcPr>
            <w:tcW w:w="485" w:type="pct"/>
            <w:gridSpan w:val="2"/>
            <w:vAlign w:val="center"/>
          </w:tcPr>
          <w:p w14:paraId="09BD5BC2" w14:textId="77777777" w:rsidR="00970C32" w:rsidRPr="00EA5DCD" w:rsidRDefault="00970C32" w:rsidP="00BD2A41">
            <w:pPr>
              <w:spacing w:before="0" w:after="0" w:line="276" w:lineRule="auto"/>
              <w:rPr>
                <w:rFonts w:cs="Arial"/>
                <w:sz w:val="18"/>
                <w:szCs w:val="18"/>
              </w:rPr>
            </w:pPr>
            <w:r w:rsidRPr="00EA5DCD">
              <w:rPr>
                <w:rFonts w:cs="Arial"/>
                <w:sz w:val="18"/>
                <w:szCs w:val="18"/>
              </w:rPr>
              <w:t>Trimestriel</w:t>
            </w:r>
          </w:p>
        </w:tc>
        <w:tc>
          <w:tcPr>
            <w:tcW w:w="518" w:type="pct"/>
            <w:vAlign w:val="center"/>
          </w:tcPr>
          <w:p w14:paraId="4075E2BD"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31089BB0" w14:textId="77777777" w:rsidTr="003474A2">
        <w:tc>
          <w:tcPr>
            <w:tcW w:w="479" w:type="pct"/>
            <w:vMerge w:val="restart"/>
            <w:vAlign w:val="center"/>
          </w:tcPr>
          <w:p w14:paraId="59390055" w14:textId="77777777" w:rsidR="00970C32" w:rsidRPr="00EA5DCD" w:rsidRDefault="00970C32" w:rsidP="00BD2A41">
            <w:pPr>
              <w:spacing w:before="0" w:after="0" w:line="276" w:lineRule="auto"/>
              <w:rPr>
                <w:rFonts w:cs="Arial"/>
                <w:sz w:val="18"/>
                <w:szCs w:val="18"/>
              </w:rPr>
            </w:pPr>
            <w:r w:rsidRPr="00EA5DCD">
              <w:rPr>
                <w:rFonts w:cs="Arial"/>
                <w:sz w:val="18"/>
                <w:szCs w:val="18"/>
              </w:rPr>
              <w:t>Genre</w:t>
            </w:r>
          </w:p>
        </w:tc>
        <w:tc>
          <w:tcPr>
            <w:tcW w:w="479" w:type="pct"/>
            <w:vMerge w:val="restart"/>
            <w:vAlign w:val="center"/>
          </w:tcPr>
          <w:p w14:paraId="7ACEA9AC"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Risques de VBG/EAS/HS</w:t>
            </w:r>
          </w:p>
          <w:p w14:paraId="655021CB" w14:textId="77777777" w:rsidR="00970C32" w:rsidRPr="00EA5DCD" w:rsidRDefault="00970C32" w:rsidP="00BD2A41">
            <w:pPr>
              <w:spacing w:before="0" w:after="0" w:line="276" w:lineRule="auto"/>
              <w:jc w:val="left"/>
              <w:rPr>
                <w:rFonts w:cs="Arial"/>
                <w:sz w:val="18"/>
                <w:szCs w:val="18"/>
              </w:rPr>
            </w:pPr>
          </w:p>
        </w:tc>
        <w:tc>
          <w:tcPr>
            <w:tcW w:w="798" w:type="pct"/>
            <w:vAlign w:val="center"/>
          </w:tcPr>
          <w:p w14:paraId="4E2D61C1" w14:textId="77777777" w:rsidR="00970C32" w:rsidRPr="00EA5DCD" w:rsidRDefault="00970C32" w:rsidP="00BD2A41">
            <w:pPr>
              <w:spacing w:before="0" w:after="0" w:line="276" w:lineRule="auto"/>
              <w:jc w:val="left"/>
              <w:rPr>
                <w:rFonts w:cs="Arial"/>
                <w:sz w:val="18"/>
                <w:szCs w:val="18"/>
                <w:lang w:val="fr-ML"/>
              </w:rPr>
            </w:pPr>
            <w:r w:rsidRPr="00EA5DCD">
              <w:rPr>
                <w:rFonts w:cs="Arial"/>
                <w:sz w:val="18"/>
                <w:szCs w:val="18"/>
              </w:rPr>
              <w:t xml:space="preserve">Sensibiliser le personnel aux comportements assimilables aux VBG </w:t>
            </w:r>
          </w:p>
        </w:tc>
        <w:tc>
          <w:tcPr>
            <w:tcW w:w="640" w:type="pct"/>
            <w:vAlign w:val="center"/>
          </w:tcPr>
          <w:p w14:paraId="3E0C105D"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Nombre de sensibilisations effectuées</w:t>
            </w:r>
          </w:p>
        </w:tc>
        <w:tc>
          <w:tcPr>
            <w:tcW w:w="688" w:type="pct"/>
            <w:vAlign w:val="center"/>
          </w:tcPr>
          <w:p w14:paraId="6FDCA529"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Journal de chantier</w:t>
            </w:r>
          </w:p>
        </w:tc>
        <w:tc>
          <w:tcPr>
            <w:tcW w:w="534" w:type="pct"/>
            <w:vAlign w:val="center"/>
          </w:tcPr>
          <w:p w14:paraId="7EB90CE1"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1C2FFEAA"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78497B06"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36018905"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DNACPN</w:t>
            </w:r>
          </w:p>
          <w:p w14:paraId="73F257C2"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Mairies</w:t>
            </w:r>
          </w:p>
          <w:p w14:paraId="331DB09A" w14:textId="77777777" w:rsidR="00970C32" w:rsidRPr="00EA5DCD" w:rsidRDefault="00970C32" w:rsidP="00BD2A41">
            <w:pPr>
              <w:spacing w:before="0" w:after="0" w:line="276" w:lineRule="auto"/>
              <w:rPr>
                <w:rFonts w:cs="Arial"/>
                <w:sz w:val="18"/>
                <w:szCs w:val="18"/>
              </w:rPr>
            </w:pPr>
          </w:p>
        </w:tc>
        <w:tc>
          <w:tcPr>
            <w:tcW w:w="485" w:type="pct"/>
            <w:gridSpan w:val="2"/>
            <w:vAlign w:val="center"/>
          </w:tcPr>
          <w:p w14:paraId="150CD8FE" w14:textId="77777777" w:rsidR="00970C32" w:rsidRPr="00EA5DCD" w:rsidRDefault="00970C32" w:rsidP="00BD2A41">
            <w:pPr>
              <w:spacing w:before="0" w:after="0" w:line="276" w:lineRule="auto"/>
              <w:rPr>
                <w:rFonts w:cs="Arial"/>
                <w:sz w:val="18"/>
                <w:szCs w:val="18"/>
              </w:rPr>
            </w:pPr>
            <w:r w:rsidRPr="00EA5DCD">
              <w:rPr>
                <w:rFonts w:cs="Arial"/>
                <w:sz w:val="18"/>
                <w:szCs w:val="18"/>
              </w:rPr>
              <w:t>Trimestriel</w:t>
            </w:r>
          </w:p>
        </w:tc>
        <w:tc>
          <w:tcPr>
            <w:tcW w:w="518" w:type="pct"/>
            <w:vAlign w:val="center"/>
          </w:tcPr>
          <w:p w14:paraId="28ED41F8"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242C416E" w14:textId="77777777" w:rsidTr="003474A2">
        <w:tc>
          <w:tcPr>
            <w:tcW w:w="479" w:type="pct"/>
            <w:vMerge/>
            <w:vAlign w:val="center"/>
          </w:tcPr>
          <w:p w14:paraId="32498B8D" w14:textId="77777777" w:rsidR="00970C32" w:rsidRPr="00EA5DCD" w:rsidRDefault="00970C32" w:rsidP="00BD2A41">
            <w:pPr>
              <w:spacing w:before="0" w:after="0" w:line="276" w:lineRule="auto"/>
              <w:rPr>
                <w:rFonts w:cs="Arial"/>
                <w:sz w:val="18"/>
                <w:szCs w:val="18"/>
              </w:rPr>
            </w:pPr>
          </w:p>
        </w:tc>
        <w:tc>
          <w:tcPr>
            <w:tcW w:w="479" w:type="pct"/>
            <w:vMerge/>
            <w:vAlign w:val="center"/>
          </w:tcPr>
          <w:p w14:paraId="4A7B672E" w14:textId="77777777" w:rsidR="00970C32" w:rsidRPr="00EA5DCD" w:rsidRDefault="00970C32" w:rsidP="00BD2A41">
            <w:pPr>
              <w:spacing w:before="0" w:after="0" w:line="276" w:lineRule="auto"/>
              <w:jc w:val="left"/>
              <w:rPr>
                <w:rFonts w:cs="Arial"/>
                <w:sz w:val="18"/>
                <w:szCs w:val="18"/>
              </w:rPr>
            </w:pPr>
          </w:p>
        </w:tc>
        <w:tc>
          <w:tcPr>
            <w:tcW w:w="798" w:type="pct"/>
            <w:vAlign w:val="center"/>
          </w:tcPr>
          <w:p w14:paraId="7B322A12"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Encourager le recrutement de femmes </w:t>
            </w:r>
          </w:p>
        </w:tc>
        <w:tc>
          <w:tcPr>
            <w:tcW w:w="640" w:type="pct"/>
            <w:vAlign w:val="center"/>
          </w:tcPr>
          <w:p w14:paraId="4E84F6FD"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Pourcentage de femmes recrutées </w:t>
            </w:r>
          </w:p>
        </w:tc>
        <w:tc>
          <w:tcPr>
            <w:tcW w:w="688" w:type="pct"/>
            <w:vAlign w:val="center"/>
          </w:tcPr>
          <w:p w14:paraId="5E042AE4"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Liste du personnel </w:t>
            </w:r>
          </w:p>
        </w:tc>
        <w:tc>
          <w:tcPr>
            <w:tcW w:w="534" w:type="pct"/>
            <w:vAlign w:val="center"/>
          </w:tcPr>
          <w:p w14:paraId="60EE44A4"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2FCC4349"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4A3E1D16"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4BEEBF77"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DNACPN</w:t>
            </w:r>
          </w:p>
          <w:p w14:paraId="21341658"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Mairies</w:t>
            </w:r>
          </w:p>
          <w:p w14:paraId="6649E6D6" w14:textId="77777777" w:rsidR="00970C32" w:rsidRPr="00EA5DCD" w:rsidRDefault="00970C32" w:rsidP="00BD2A41">
            <w:pPr>
              <w:spacing w:before="0" w:after="0" w:line="276" w:lineRule="auto"/>
              <w:rPr>
                <w:rFonts w:cs="Arial"/>
                <w:sz w:val="18"/>
                <w:szCs w:val="18"/>
                <w:lang w:eastAsia="en-US"/>
              </w:rPr>
            </w:pPr>
          </w:p>
        </w:tc>
        <w:tc>
          <w:tcPr>
            <w:tcW w:w="485" w:type="pct"/>
            <w:gridSpan w:val="2"/>
            <w:vAlign w:val="center"/>
          </w:tcPr>
          <w:p w14:paraId="3C299AC6" w14:textId="77777777" w:rsidR="00970C32" w:rsidRPr="00EA5DCD" w:rsidRDefault="00970C32" w:rsidP="00BD2A41">
            <w:pPr>
              <w:spacing w:before="0" w:after="0" w:line="276" w:lineRule="auto"/>
              <w:rPr>
                <w:rFonts w:cs="Arial"/>
                <w:sz w:val="18"/>
                <w:szCs w:val="18"/>
              </w:rPr>
            </w:pPr>
            <w:r w:rsidRPr="00EA5DCD">
              <w:rPr>
                <w:rFonts w:cs="Arial"/>
                <w:sz w:val="18"/>
                <w:szCs w:val="18"/>
              </w:rPr>
              <w:t>Trimestriel</w:t>
            </w:r>
          </w:p>
        </w:tc>
        <w:tc>
          <w:tcPr>
            <w:tcW w:w="518" w:type="pct"/>
            <w:vAlign w:val="center"/>
          </w:tcPr>
          <w:p w14:paraId="23238183"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53E64E8A" w14:textId="77777777" w:rsidTr="003474A2">
        <w:tc>
          <w:tcPr>
            <w:tcW w:w="479" w:type="pct"/>
            <w:vAlign w:val="center"/>
          </w:tcPr>
          <w:p w14:paraId="50D6CD56" w14:textId="77777777" w:rsidR="00970C32" w:rsidRPr="00EA5DCD" w:rsidRDefault="00970C32" w:rsidP="00BD2A41">
            <w:pPr>
              <w:spacing w:before="0" w:after="0" w:line="276" w:lineRule="auto"/>
              <w:rPr>
                <w:rFonts w:cs="Arial"/>
                <w:sz w:val="18"/>
                <w:szCs w:val="18"/>
              </w:rPr>
            </w:pPr>
            <w:r w:rsidRPr="00EA5DCD">
              <w:rPr>
                <w:rFonts w:cs="Arial"/>
                <w:sz w:val="18"/>
                <w:szCs w:val="18"/>
              </w:rPr>
              <w:t>Patrimoine culturel</w:t>
            </w:r>
          </w:p>
        </w:tc>
        <w:tc>
          <w:tcPr>
            <w:tcW w:w="479" w:type="pct"/>
            <w:vAlign w:val="center"/>
          </w:tcPr>
          <w:p w14:paraId="5B9034CE"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Risques de découverte fortuite </w:t>
            </w:r>
          </w:p>
          <w:p w14:paraId="4646B780" w14:textId="77777777" w:rsidR="00970C32" w:rsidRPr="00EA5DCD" w:rsidRDefault="00970C32" w:rsidP="00BD2A41">
            <w:pPr>
              <w:spacing w:before="0" w:after="0" w:line="276" w:lineRule="auto"/>
              <w:jc w:val="left"/>
              <w:rPr>
                <w:rFonts w:cs="Arial"/>
                <w:sz w:val="18"/>
                <w:szCs w:val="18"/>
                <w:lang w:val="fr-ML"/>
              </w:rPr>
            </w:pPr>
          </w:p>
        </w:tc>
        <w:tc>
          <w:tcPr>
            <w:tcW w:w="798" w:type="pct"/>
            <w:vAlign w:val="center"/>
          </w:tcPr>
          <w:p w14:paraId="3B449B92" w14:textId="773D9ADB"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Informer la DNPC en cas de découverte fortuite </w:t>
            </w:r>
          </w:p>
        </w:tc>
        <w:tc>
          <w:tcPr>
            <w:tcW w:w="640" w:type="pct"/>
            <w:vAlign w:val="center"/>
          </w:tcPr>
          <w:p w14:paraId="52110109"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Nombre de découvertes</w:t>
            </w:r>
          </w:p>
        </w:tc>
        <w:tc>
          <w:tcPr>
            <w:tcW w:w="688" w:type="pct"/>
            <w:vAlign w:val="center"/>
          </w:tcPr>
          <w:p w14:paraId="71619DAB"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Correspondance d’information</w:t>
            </w:r>
          </w:p>
        </w:tc>
        <w:tc>
          <w:tcPr>
            <w:tcW w:w="534" w:type="pct"/>
            <w:vAlign w:val="center"/>
          </w:tcPr>
          <w:p w14:paraId="48EA9C6F"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6B803D24"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31B680B8"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4174E963"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DNACPN</w:t>
            </w:r>
          </w:p>
          <w:p w14:paraId="3D2A4CF0" w14:textId="77777777"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DNPC</w:t>
            </w:r>
          </w:p>
          <w:p w14:paraId="2D7DCA19" w14:textId="481758FB" w:rsidR="00970C32" w:rsidRPr="00EA5DCD" w:rsidRDefault="00970C32" w:rsidP="00BD2A41">
            <w:pPr>
              <w:spacing w:before="0" w:after="0" w:line="276" w:lineRule="auto"/>
              <w:rPr>
                <w:rFonts w:cs="Arial"/>
                <w:sz w:val="18"/>
                <w:szCs w:val="18"/>
                <w:lang w:eastAsia="en-US"/>
              </w:rPr>
            </w:pPr>
            <w:r w:rsidRPr="00EA5DCD">
              <w:rPr>
                <w:rFonts w:cs="Arial"/>
                <w:sz w:val="18"/>
                <w:szCs w:val="18"/>
                <w:lang w:eastAsia="en-US"/>
              </w:rPr>
              <w:t>Mairies</w:t>
            </w:r>
          </w:p>
        </w:tc>
        <w:tc>
          <w:tcPr>
            <w:tcW w:w="485" w:type="pct"/>
            <w:gridSpan w:val="2"/>
            <w:vAlign w:val="center"/>
          </w:tcPr>
          <w:p w14:paraId="4DBEEE55" w14:textId="77777777" w:rsidR="00970C32" w:rsidRPr="00EA5DCD" w:rsidRDefault="00970C32" w:rsidP="00BD2A41">
            <w:pPr>
              <w:spacing w:before="0" w:after="0" w:line="276" w:lineRule="auto"/>
              <w:rPr>
                <w:rFonts w:cs="Arial"/>
                <w:sz w:val="18"/>
                <w:szCs w:val="18"/>
              </w:rPr>
            </w:pPr>
            <w:r w:rsidRPr="00EA5DCD">
              <w:rPr>
                <w:rFonts w:cs="Arial"/>
                <w:sz w:val="18"/>
                <w:szCs w:val="18"/>
              </w:rPr>
              <w:t xml:space="preserve">Occasionnel </w:t>
            </w:r>
          </w:p>
        </w:tc>
        <w:tc>
          <w:tcPr>
            <w:tcW w:w="518" w:type="pct"/>
            <w:vAlign w:val="center"/>
          </w:tcPr>
          <w:p w14:paraId="30CA1722"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Entreprise en Charge des Travaux </w:t>
            </w:r>
          </w:p>
        </w:tc>
      </w:tr>
      <w:tr w:rsidR="0022603D" w:rsidRPr="0022603D" w14:paraId="53D82666" w14:textId="77777777" w:rsidTr="003474A2">
        <w:tc>
          <w:tcPr>
            <w:tcW w:w="479" w:type="pct"/>
            <w:vAlign w:val="center"/>
          </w:tcPr>
          <w:p w14:paraId="455FE025" w14:textId="77777777" w:rsidR="00970C32" w:rsidRPr="00EA5DCD" w:rsidRDefault="00970C32" w:rsidP="00BD2A41">
            <w:pPr>
              <w:spacing w:before="0" w:after="0" w:line="276" w:lineRule="auto"/>
              <w:rPr>
                <w:rFonts w:cs="Arial"/>
                <w:sz w:val="18"/>
                <w:szCs w:val="18"/>
              </w:rPr>
            </w:pPr>
            <w:r w:rsidRPr="00EA5DCD">
              <w:rPr>
                <w:rFonts w:cs="Arial"/>
                <w:sz w:val="18"/>
                <w:szCs w:val="18"/>
              </w:rPr>
              <w:t>Activités économiques</w:t>
            </w:r>
          </w:p>
        </w:tc>
        <w:tc>
          <w:tcPr>
            <w:tcW w:w="479" w:type="pct"/>
            <w:vAlign w:val="center"/>
          </w:tcPr>
          <w:p w14:paraId="0A26C762"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Perturbation temporaire d’activités économiques</w:t>
            </w:r>
          </w:p>
        </w:tc>
        <w:tc>
          <w:tcPr>
            <w:tcW w:w="798" w:type="pct"/>
            <w:vAlign w:val="center"/>
          </w:tcPr>
          <w:p w14:paraId="0CBBA936"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Elaborer et mettre en œuvre un PAR</w:t>
            </w:r>
          </w:p>
        </w:tc>
        <w:tc>
          <w:tcPr>
            <w:tcW w:w="640" w:type="pct"/>
            <w:vAlign w:val="center"/>
          </w:tcPr>
          <w:p w14:paraId="16572F59"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de PAP compensées</w:t>
            </w:r>
          </w:p>
        </w:tc>
        <w:tc>
          <w:tcPr>
            <w:tcW w:w="688" w:type="pct"/>
            <w:vAlign w:val="center"/>
          </w:tcPr>
          <w:p w14:paraId="29C01BAF"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Rapport de mise en œuvre du PAR</w:t>
            </w:r>
          </w:p>
        </w:tc>
        <w:tc>
          <w:tcPr>
            <w:tcW w:w="534" w:type="pct"/>
            <w:vAlign w:val="center"/>
          </w:tcPr>
          <w:p w14:paraId="49F2E4D0" w14:textId="77777777" w:rsidR="00970C32" w:rsidRPr="00EA5DCD" w:rsidRDefault="00970C32" w:rsidP="00BD2A41">
            <w:pPr>
              <w:spacing w:before="0" w:after="0" w:line="276" w:lineRule="auto"/>
              <w:rPr>
                <w:rFonts w:cs="Arial"/>
                <w:sz w:val="18"/>
                <w:szCs w:val="18"/>
              </w:rPr>
            </w:pPr>
            <w:r w:rsidRPr="00EA5DCD">
              <w:rPr>
                <w:rFonts w:cs="Arial"/>
                <w:sz w:val="18"/>
                <w:szCs w:val="18"/>
              </w:rPr>
              <w:t>SOMAPEP</w:t>
            </w:r>
          </w:p>
          <w:p w14:paraId="0640CA0C" w14:textId="77777777" w:rsidR="00970C32" w:rsidRPr="00EA5DCD" w:rsidRDefault="00970C32" w:rsidP="00BD2A41">
            <w:pPr>
              <w:spacing w:before="0" w:after="0" w:line="276" w:lineRule="auto"/>
              <w:rPr>
                <w:rFonts w:cs="Arial"/>
                <w:sz w:val="18"/>
                <w:szCs w:val="18"/>
              </w:rPr>
            </w:pPr>
            <w:r w:rsidRPr="00EA5DCD">
              <w:rPr>
                <w:rFonts w:cs="Arial"/>
                <w:sz w:val="18"/>
                <w:szCs w:val="18"/>
              </w:rPr>
              <w:t>Entreprise</w:t>
            </w:r>
          </w:p>
          <w:p w14:paraId="7E93D099" w14:textId="77777777" w:rsidR="00970C32" w:rsidRPr="00EA5DCD" w:rsidRDefault="00970C32" w:rsidP="00BD2A41">
            <w:pPr>
              <w:spacing w:before="0" w:after="0" w:line="276" w:lineRule="auto"/>
              <w:rPr>
                <w:rFonts w:cs="Arial"/>
                <w:sz w:val="18"/>
                <w:szCs w:val="18"/>
              </w:rPr>
            </w:pPr>
            <w:r w:rsidRPr="00EA5DCD">
              <w:rPr>
                <w:rFonts w:cs="Arial"/>
                <w:sz w:val="18"/>
                <w:szCs w:val="18"/>
              </w:rPr>
              <w:t>IC</w:t>
            </w:r>
          </w:p>
        </w:tc>
        <w:tc>
          <w:tcPr>
            <w:tcW w:w="370" w:type="pct"/>
            <w:vAlign w:val="center"/>
          </w:tcPr>
          <w:p w14:paraId="07B67E2A" w14:textId="77777777" w:rsidR="00970C32" w:rsidRPr="00EA5DCD" w:rsidRDefault="00970C32" w:rsidP="00BD2A41">
            <w:pPr>
              <w:spacing w:before="0" w:after="0" w:line="276" w:lineRule="auto"/>
              <w:rPr>
                <w:rFonts w:cs="Arial"/>
                <w:sz w:val="18"/>
                <w:szCs w:val="18"/>
              </w:rPr>
            </w:pPr>
            <w:r w:rsidRPr="00EA5DCD">
              <w:rPr>
                <w:rFonts w:cs="Arial"/>
                <w:sz w:val="18"/>
                <w:szCs w:val="18"/>
              </w:rPr>
              <w:t>DNACPN</w:t>
            </w:r>
          </w:p>
          <w:p w14:paraId="7F12B90B" w14:textId="77777777" w:rsidR="00970C32" w:rsidRPr="00EA5DCD" w:rsidRDefault="00970C32" w:rsidP="00BD2A41">
            <w:pPr>
              <w:spacing w:before="0" w:after="0" w:line="276" w:lineRule="auto"/>
              <w:rPr>
                <w:rFonts w:cs="Arial"/>
                <w:sz w:val="18"/>
                <w:szCs w:val="18"/>
              </w:rPr>
            </w:pPr>
            <w:r w:rsidRPr="00EA5DCD">
              <w:rPr>
                <w:rFonts w:cs="Arial"/>
                <w:sz w:val="18"/>
                <w:szCs w:val="18"/>
              </w:rPr>
              <w:t>Mairies</w:t>
            </w:r>
          </w:p>
          <w:p w14:paraId="0C51C626" w14:textId="77777777" w:rsidR="00970C32" w:rsidRPr="00EA5DCD" w:rsidRDefault="00970C32" w:rsidP="00BD2A41">
            <w:pPr>
              <w:spacing w:before="0" w:after="0" w:line="276" w:lineRule="auto"/>
              <w:rPr>
                <w:rFonts w:cs="Arial"/>
                <w:sz w:val="18"/>
                <w:szCs w:val="18"/>
              </w:rPr>
            </w:pPr>
            <w:r w:rsidRPr="00EA5DCD">
              <w:rPr>
                <w:rFonts w:cs="Arial"/>
                <w:sz w:val="18"/>
                <w:szCs w:val="18"/>
              </w:rPr>
              <w:t xml:space="preserve">Consultant </w:t>
            </w:r>
          </w:p>
        </w:tc>
        <w:tc>
          <w:tcPr>
            <w:tcW w:w="485" w:type="pct"/>
            <w:gridSpan w:val="2"/>
            <w:vAlign w:val="center"/>
          </w:tcPr>
          <w:p w14:paraId="382B49B1" w14:textId="77777777" w:rsidR="00970C32" w:rsidRPr="00EA5DCD" w:rsidRDefault="00970C32" w:rsidP="00BD2A41">
            <w:pPr>
              <w:spacing w:before="0" w:after="0" w:line="276" w:lineRule="auto"/>
              <w:rPr>
                <w:rFonts w:cs="Arial"/>
                <w:sz w:val="18"/>
                <w:szCs w:val="18"/>
              </w:rPr>
            </w:pPr>
            <w:r w:rsidRPr="00EA5DCD">
              <w:rPr>
                <w:rFonts w:cs="Arial"/>
                <w:sz w:val="18"/>
                <w:szCs w:val="18"/>
              </w:rPr>
              <w:t>Une fois</w:t>
            </w:r>
          </w:p>
        </w:tc>
        <w:tc>
          <w:tcPr>
            <w:tcW w:w="518" w:type="pct"/>
            <w:vAlign w:val="center"/>
          </w:tcPr>
          <w:p w14:paraId="6FB6D361" w14:textId="77777777" w:rsidR="00970C32" w:rsidRPr="00EA5DCD" w:rsidRDefault="00970C32" w:rsidP="00BD2A41">
            <w:pPr>
              <w:spacing w:before="0" w:after="0" w:line="276" w:lineRule="auto"/>
              <w:jc w:val="left"/>
              <w:rPr>
                <w:rFonts w:cs="Arial"/>
                <w:sz w:val="18"/>
                <w:szCs w:val="18"/>
              </w:rPr>
            </w:pPr>
            <w:r w:rsidRPr="00EA5DCD">
              <w:rPr>
                <w:rFonts w:cs="Arial"/>
                <w:sz w:val="18"/>
                <w:szCs w:val="18"/>
              </w:rPr>
              <w:t xml:space="preserve">UGP/SOMAPEP </w:t>
            </w:r>
          </w:p>
        </w:tc>
      </w:tr>
      <w:bookmarkEnd w:id="1118"/>
    </w:tbl>
    <w:p w14:paraId="58F96818" w14:textId="77777777" w:rsidR="008D3753" w:rsidRDefault="008D3753">
      <w:pPr>
        <w:widowControl w:val="0"/>
        <w:autoSpaceDE w:val="0"/>
        <w:autoSpaceDN w:val="0"/>
        <w:spacing w:after="0" w:line="276" w:lineRule="auto"/>
        <w:rPr>
          <w:rFonts w:eastAsia="Calibri" w:cs="Arial"/>
        </w:rPr>
      </w:pPr>
    </w:p>
    <w:p w14:paraId="1D69BA39" w14:textId="77777777" w:rsidR="008D3753" w:rsidRDefault="008D3753">
      <w:pPr>
        <w:widowControl w:val="0"/>
        <w:autoSpaceDE w:val="0"/>
        <w:autoSpaceDN w:val="0"/>
        <w:spacing w:after="0" w:line="276" w:lineRule="auto"/>
        <w:rPr>
          <w:rFonts w:eastAsia="Calibri" w:cs="Arial"/>
        </w:rPr>
        <w:sectPr w:rsidR="008D3753" w:rsidSect="008D3753">
          <w:pgSz w:w="16838" w:h="11906" w:orient="landscape"/>
          <w:pgMar w:top="1418" w:right="1134" w:bottom="1133" w:left="1418" w:header="709" w:footer="709" w:gutter="0"/>
          <w:cols w:space="708"/>
          <w:titlePg/>
          <w:docGrid w:linePitch="360"/>
        </w:sectPr>
      </w:pPr>
    </w:p>
    <w:p w14:paraId="71D76D46" w14:textId="77777777" w:rsidR="009D5718" w:rsidRPr="00E91983" w:rsidRDefault="009D5718" w:rsidP="009D5718">
      <w:pPr>
        <w:pStyle w:val="Titre1"/>
      </w:pPr>
      <w:bookmarkStart w:id="1119" w:name="_Toc236272795"/>
      <w:bookmarkStart w:id="1120" w:name="_Toc174536007"/>
      <w:bookmarkStart w:id="1121" w:name="_Toc153367351"/>
      <w:bookmarkStart w:id="1122" w:name="_Toc153367759"/>
      <w:bookmarkStart w:id="1123" w:name="_Toc174536006"/>
      <w:bookmarkEnd w:id="1032"/>
      <w:r w:rsidRPr="00E91983">
        <w:t>MECANISME DE GESTION DES PLAINTES ET DES VBG (EAS-HS)</w:t>
      </w:r>
      <w:bookmarkEnd w:id="1119"/>
    </w:p>
    <w:p w14:paraId="708800AD" w14:textId="77777777" w:rsidR="009D5718" w:rsidRPr="00F43F5F" w:rsidRDefault="009D5718" w:rsidP="009D5718">
      <w:pPr>
        <w:spacing w:before="0" w:after="0" w:line="276" w:lineRule="auto"/>
        <w:rPr>
          <w:rFonts w:cs="Arial"/>
          <w:bCs/>
        </w:rPr>
      </w:pPr>
      <w:r w:rsidRPr="00F43F5F">
        <w:rPr>
          <w:rFonts w:cs="Arial"/>
          <w:bCs/>
        </w:rPr>
        <w:t>Dans le cadre de la mise en œuvre du sous-projet, la gestion des plaintes durant les travaux et pendant la phase d’exploitation va s’adosser sur le Mécanisme de Gestion des Plaintes (MGP) du PASEMa qui a été validé avec le PMPP du projet. Ce MGP traite du mode de gestion des cas de VBG-EAS-HS.</w:t>
      </w:r>
    </w:p>
    <w:p w14:paraId="2C8EDC91" w14:textId="77777777" w:rsidR="009D5718" w:rsidRDefault="009D5718" w:rsidP="009D5718">
      <w:pPr>
        <w:spacing w:after="0" w:line="276" w:lineRule="auto"/>
        <w:rPr>
          <w:rFonts w:cs="Arial"/>
          <w:bCs/>
        </w:rPr>
      </w:pPr>
      <w:r w:rsidRPr="00F43F5F">
        <w:rPr>
          <w:rFonts w:cs="Arial"/>
          <w:bCs/>
        </w:rPr>
        <w:t>Aussi, l’entreprise devra mettre à son sein un MGP pour les employés qui comportera un code de conduite qui sera signé par l’ensemble du personnel d’une part et d’autre un système de collecte et de traitement des plaintes à l’amiable. Ce MGP interne devra être conforme au PGMO du projet qui de ce fait sera mis à la disposition de l’entreprise.</w:t>
      </w:r>
    </w:p>
    <w:p w14:paraId="6EECA67F" w14:textId="77777777" w:rsidR="009D5718" w:rsidRDefault="009D5718">
      <w:pPr>
        <w:spacing w:before="0" w:after="160" w:line="278" w:lineRule="auto"/>
        <w:jc w:val="left"/>
        <w:rPr>
          <w:rFonts w:eastAsiaTheme="majorEastAsia" w:cstheme="majorBidi"/>
          <w:b/>
          <w:szCs w:val="22"/>
        </w:rPr>
      </w:pPr>
      <w:r>
        <w:rPr>
          <w:szCs w:val="22"/>
        </w:rPr>
        <w:br w:type="page"/>
      </w:r>
    </w:p>
    <w:p w14:paraId="28B73233" w14:textId="63FD79D6" w:rsidR="004C4F65" w:rsidRPr="00010BE4" w:rsidRDefault="00EB2512" w:rsidP="00010BE4">
      <w:pPr>
        <w:pStyle w:val="Titre1"/>
      </w:pPr>
      <w:bookmarkStart w:id="1124" w:name="_Toc236272796"/>
      <w:r w:rsidRPr="00010BE4">
        <w:t xml:space="preserve">ESTIMATION DES COUTS DES MESURES </w:t>
      </w:r>
      <w:r>
        <w:t>E&amp;S</w:t>
      </w:r>
      <w:bookmarkEnd w:id="1124"/>
      <w:r>
        <w:t xml:space="preserve"> </w:t>
      </w:r>
      <w:bookmarkEnd w:id="1120"/>
    </w:p>
    <w:p w14:paraId="7046B793" w14:textId="77777777" w:rsidR="00EB2512" w:rsidRDefault="00EB2512" w:rsidP="00F35A80">
      <w:pPr>
        <w:spacing w:before="0" w:after="0" w:line="276" w:lineRule="auto"/>
        <w:rPr>
          <w:rFonts w:cs="Arial"/>
          <w:lang w:bidi="fr-FR"/>
        </w:rPr>
      </w:pPr>
    </w:p>
    <w:p w14:paraId="170DA85F" w14:textId="1E9F3290" w:rsidR="004C4F65" w:rsidRDefault="004C4F65" w:rsidP="00F35A80">
      <w:pPr>
        <w:spacing w:before="0" w:after="0" w:line="276" w:lineRule="auto"/>
        <w:rPr>
          <w:rFonts w:cs="Arial"/>
          <w:lang w:bidi="fr-FR"/>
        </w:rPr>
      </w:pPr>
      <w:r>
        <w:rPr>
          <w:rFonts w:cs="Arial"/>
          <w:lang w:bidi="fr-FR"/>
        </w:rPr>
        <w:t xml:space="preserve">Le principe du pollueur/payeur impose à la SOMAPEP de prendre en charge les coûts inhérents à l’atténuation ou à la bonification des impacts de son projet. Les points ci-dessus, donnent les coûts de l’application des mesures proposées aux impacts du </w:t>
      </w:r>
      <w:r w:rsidR="00DA50E1">
        <w:rPr>
          <w:rFonts w:cs="Arial"/>
          <w:lang w:bidi="fr-FR"/>
        </w:rPr>
        <w:t>sous-</w:t>
      </w:r>
      <w:r>
        <w:rPr>
          <w:rFonts w:cs="Arial"/>
          <w:lang w:bidi="fr-FR"/>
        </w:rPr>
        <w:t>projet. Le coût des mesures pour l’environnement biophysique et humain est résumé dans le tableau ci-dessus.</w:t>
      </w:r>
    </w:p>
    <w:p w14:paraId="0200EFD3" w14:textId="176B43BF" w:rsidR="004C4F65" w:rsidRDefault="004C4F65" w:rsidP="004C4F65">
      <w:pPr>
        <w:spacing w:after="0" w:line="276" w:lineRule="auto"/>
        <w:rPr>
          <w:rFonts w:cs="Arial"/>
        </w:rPr>
      </w:pPr>
      <w:bookmarkStart w:id="1125" w:name="_Toc236272832"/>
      <w:r w:rsidRPr="00413998">
        <w:rPr>
          <w:rFonts w:cs="Arial"/>
        </w:rPr>
        <w:t xml:space="preserve">Tableau </w:t>
      </w:r>
      <w:r w:rsidRPr="00413998">
        <w:rPr>
          <w:rFonts w:cs="Arial"/>
        </w:rPr>
        <w:fldChar w:fldCharType="begin"/>
      </w:r>
      <w:r w:rsidRPr="00413998">
        <w:rPr>
          <w:rFonts w:cs="Arial"/>
        </w:rPr>
        <w:instrText xml:space="preserve"> SEQ Tableau \* ARABIC </w:instrText>
      </w:r>
      <w:r w:rsidRPr="00413998">
        <w:rPr>
          <w:rFonts w:cs="Arial"/>
        </w:rPr>
        <w:fldChar w:fldCharType="separate"/>
      </w:r>
      <w:r w:rsidR="0062046D">
        <w:rPr>
          <w:rFonts w:cs="Arial"/>
          <w:noProof/>
        </w:rPr>
        <w:t>25</w:t>
      </w:r>
      <w:r w:rsidRPr="00413998">
        <w:rPr>
          <w:rFonts w:cs="Arial"/>
        </w:rPr>
        <w:fldChar w:fldCharType="end"/>
      </w:r>
      <w:r w:rsidRPr="00413998">
        <w:rPr>
          <w:rFonts w:cs="Arial"/>
        </w:rPr>
        <w:t>: le co</w:t>
      </w:r>
      <w:r w:rsidR="00DA50E1">
        <w:rPr>
          <w:rFonts w:cs="Arial"/>
        </w:rPr>
        <w:t>û</w:t>
      </w:r>
      <w:r w:rsidRPr="00413998">
        <w:rPr>
          <w:rFonts w:cs="Arial"/>
        </w:rPr>
        <w:t>t des mesures E&amp;S</w:t>
      </w:r>
      <w:bookmarkEnd w:id="1125"/>
    </w:p>
    <w:tbl>
      <w:tblPr>
        <w:tblW w:w="9634" w:type="dxa"/>
        <w:tblLayout w:type="fixed"/>
        <w:tblCellMar>
          <w:left w:w="70" w:type="dxa"/>
          <w:right w:w="70" w:type="dxa"/>
        </w:tblCellMar>
        <w:tblLook w:val="04A0" w:firstRow="1" w:lastRow="0" w:firstColumn="1" w:lastColumn="0" w:noHBand="0" w:noVBand="1"/>
      </w:tblPr>
      <w:tblGrid>
        <w:gridCol w:w="3539"/>
        <w:gridCol w:w="851"/>
        <w:gridCol w:w="1134"/>
        <w:gridCol w:w="1390"/>
        <w:gridCol w:w="2720"/>
      </w:tblGrid>
      <w:tr w:rsidR="006727F7" w:rsidRPr="001846A4" w14:paraId="774B2446" w14:textId="77777777" w:rsidTr="00DB14C7">
        <w:trPr>
          <w:trHeight w:val="285"/>
          <w:tblHeader/>
        </w:trPr>
        <w:tc>
          <w:tcPr>
            <w:tcW w:w="3539"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20CF1B2" w14:textId="77777777" w:rsidR="006727F7" w:rsidRPr="001846A4" w:rsidRDefault="006727F7" w:rsidP="00DB14C7">
            <w:pPr>
              <w:pStyle w:val="Paragraphedeliste"/>
              <w:spacing w:before="0" w:after="0" w:line="240" w:lineRule="auto"/>
              <w:rPr>
                <w:rFonts w:eastAsia="Times New Roman" w:cs="Arial"/>
                <w:b/>
                <w:bCs/>
                <w:color w:val="000000"/>
                <w:kern w:val="0"/>
                <w:sz w:val="20"/>
                <w:szCs w:val="20"/>
                <w14:ligatures w14:val="none"/>
              </w:rPr>
            </w:pPr>
            <w:r w:rsidRPr="001846A4">
              <w:rPr>
                <w:rFonts w:eastAsia="Times New Roman" w:cs="Arial"/>
                <w:b/>
                <w:bCs/>
                <w:color w:val="000000"/>
                <w:kern w:val="0"/>
                <w:sz w:val="20"/>
                <w:szCs w:val="20"/>
                <w:lang w:val="fr-ML"/>
                <w14:ligatures w14:val="none"/>
              </w:rPr>
              <w:t>Désignation</w:t>
            </w:r>
          </w:p>
        </w:tc>
        <w:tc>
          <w:tcPr>
            <w:tcW w:w="851" w:type="dxa"/>
            <w:tcBorders>
              <w:top w:val="single" w:sz="4" w:space="0" w:color="auto"/>
              <w:left w:val="nil"/>
              <w:bottom w:val="single" w:sz="4" w:space="0" w:color="auto"/>
              <w:right w:val="single" w:sz="4" w:space="0" w:color="auto"/>
            </w:tcBorders>
            <w:shd w:val="clear" w:color="000000" w:fill="BFBFBF"/>
            <w:noWrap/>
            <w:vAlign w:val="center"/>
            <w:hideMark/>
          </w:tcPr>
          <w:p w14:paraId="15A0F10A" w14:textId="77777777" w:rsidR="006727F7" w:rsidRPr="001846A4" w:rsidRDefault="006727F7" w:rsidP="00DB14C7">
            <w:pPr>
              <w:spacing w:before="0" w:after="0" w:line="240" w:lineRule="auto"/>
              <w:jc w:val="center"/>
              <w:rPr>
                <w:rFonts w:eastAsia="Times New Roman" w:cs="Arial"/>
                <w:b/>
                <w:bCs/>
                <w:color w:val="000000"/>
                <w:kern w:val="0"/>
                <w:sz w:val="20"/>
                <w:szCs w:val="20"/>
                <w14:ligatures w14:val="none"/>
              </w:rPr>
            </w:pPr>
            <w:r w:rsidRPr="001846A4">
              <w:rPr>
                <w:rFonts w:eastAsia="Times New Roman" w:cs="Arial"/>
                <w:b/>
                <w:bCs/>
                <w:color w:val="000000"/>
                <w:kern w:val="0"/>
                <w:sz w:val="20"/>
                <w:szCs w:val="20"/>
                <w:lang w:val="fr-ML"/>
                <w14:ligatures w14:val="none"/>
              </w:rPr>
              <w:t>Qte</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14:paraId="5A4BC906" w14:textId="77777777" w:rsidR="006727F7" w:rsidRPr="001846A4" w:rsidRDefault="006727F7" w:rsidP="00DB14C7">
            <w:pPr>
              <w:spacing w:before="0" w:after="0" w:line="240" w:lineRule="auto"/>
              <w:jc w:val="center"/>
              <w:rPr>
                <w:rFonts w:eastAsia="Times New Roman" w:cs="Arial"/>
                <w:b/>
                <w:bCs/>
                <w:color w:val="000000"/>
                <w:kern w:val="0"/>
                <w:sz w:val="20"/>
                <w:szCs w:val="20"/>
                <w14:ligatures w14:val="none"/>
              </w:rPr>
            </w:pPr>
            <w:r w:rsidRPr="001846A4">
              <w:rPr>
                <w:rFonts w:eastAsia="Times New Roman" w:cs="Arial"/>
                <w:b/>
                <w:bCs/>
                <w:color w:val="000000"/>
                <w:kern w:val="0"/>
                <w:sz w:val="20"/>
                <w:szCs w:val="20"/>
                <w:lang w:val="fr-ML"/>
                <w14:ligatures w14:val="none"/>
              </w:rPr>
              <w:t>PU</w:t>
            </w:r>
          </w:p>
        </w:tc>
        <w:tc>
          <w:tcPr>
            <w:tcW w:w="1390" w:type="dxa"/>
            <w:tcBorders>
              <w:top w:val="single" w:sz="4" w:space="0" w:color="auto"/>
              <w:left w:val="nil"/>
              <w:bottom w:val="single" w:sz="4" w:space="0" w:color="auto"/>
              <w:right w:val="single" w:sz="4" w:space="0" w:color="auto"/>
            </w:tcBorders>
            <w:shd w:val="clear" w:color="000000" w:fill="BFBFBF"/>
            <w:noWrap/>
            <w:vAlign w:val="center"/>
            <w:hideMark/>
          </w:tcPr>
          <w:p w14:paraId="286BD475" w14:textId="77777777" w:rsidR="006727F7" w:rsidRPr="001846A4" w:rsidRDefault="006727F7" w:rsidP="00DB14C7">
            <w:pPr>
              <w:spacing w:before="0" w:after="0" w:line="240" w:lineRule="auto"/>
              <w:jc w:val="center"/>
              <w:rPr>
                <w:rFonts w:eastAsia="Times New Roman" w:cs="Arial"/>
                <w:b/>
                <w:bCs/>
                <w:color w:val="000000"/>
                <w:kern w:val="0"/>
                <w:sz w:val="20"/>
                <w:szCs w:val="20"/>
                <w14:ligatures w14:val="none"/>
              </w:rPr>
            </w:pPr>
            <w:r w:rsidRPr="001846A4">
              <w:rPr>
                <w:rFonts w:eastAsia="Times New Roman" w:cs="Arial"/>
                <w:b/>
                <w:bCs/>
                <w:color w:val="000000"/>
                <w:kern w:val="0"/>
                <w:sz w:val="20"/>
                <w:szCs w:val="20"/>
                <w:lang w:val="fr-ML"/>
                <w14:ligatures w14:val="none"/>
              </w:rPr>
              <w:t>Montant (F CFA)</w:t>
            </w:r>
          </w:p>
        </w:tc>
        <w:tc>
          <w:tcPr>
            <w:tcW w:w="2720" w:type="dxa"/>
            <w:tcBorders>
              <w:top w:val="single" w:sz="4" w:space="0" w:color="auto"/>
              <w:left w:val="nil"/>
              <w:bottom w:val="single" w:sz="4" w:space="0" w:color="auto"/>
              <w:right w:val="single" w:sz="4" w:space="0" w:color="auto"/>
            </w:tcBorders>
            <w:shd w:val="clear" w:color="000000" w:fill="BFBFBF"/>
            <w:noWrap/>
            <w:vAlign w:val="center"/>
            <w:hideMark/>
          </w:tcPr>
          <w:p w14:paraId="4BC247D9" w14:textId="77777777" w:rsidR="006727F7" w:rsidRPr="001846A4" w:rsidRDefault="006727F7" w:rsidP="00DB14C7">
            <w:pPr>
              <w:spacing w:before="0" w:after="0" w:line="240" w:lineRule="auto"/>
              <w:jc w:val="center"/>
              <w:rPr>
                <w:rFonts w:eastAsia="Times New Roman" w:cs="Arial"/>
                <w:b/>
                <w:bCs/>
                <w:color w:val="000000"/>
                <w:kern w:val="0"/>
                <w:sz w:val="20"/>
                <w:szCs w:val="20"/>
                <w14:ligatures w14:val="none"/>
              </w:rPr>
            </w:pPr>
            <w:r w:rsidRPr="001846A4">
              <w:rPr>
                <w:rFonts w:eastAsia="Times New Roman" w:cs="Arial"/>
                <w:b/>
                <w:bCs/>
                <w:color w:val="000000"/>
                <w:kern w:val="0"/>
                <w:sz w:val="20"/>
                <w:szCs w:val="20"/>
                <w:lang w:val="fr-ML"/>
                <w14:ligatures w14:val="none"/>
              </w:rPr>
              <w:t>Source de financement</w:t>
            </w:r>
          </w:p>
        </w:tc>
      </w:tr>
      <w:tr w:rsidR="006727F7" w:rsidRPr="001846A4" w14:paraId="665A5197" w14:textId="77777777" w:rsidTr="00DB14C7">
        <w:trPr>
          <w:trHeight w:val="285"/>
        </w:trPr>
        <w:tc>
          <w:tcPr>
            <w:tcW w:w="3539" w:type="dxa"/>
            <w:tcBorders>
              <w:top w:val="nil"/>
              <w:left w:val="single" w:sz="4" w:space="0" w:color="auto"/>
              <w:bottom w:val="single" w:sz="4" w:space="0" w:color="auto"/>
              <w:right w:val="single" w:sz="4" w:space="0" w:color="auto"/>
            </w:tcBorders>
            <w:noWrap/>
            <w:vAlign w:val="bottom"/>
            <w:hideMark/>
          </w:tcPr>
          <w:p w14:paraId="18BB8678" w14:textId="5CA36776" w:rsidR="006727F7" w:rsidRPr="001846A4" w:rsidRDefault="006727F7">
            <w:pPr>
              <w:pStyle w:val="Paragraphedeliste"/>
              <w:numPr>
                <w:ilvl w:val="0"/>
                <w:numId w:val="67"/>
              </w:numPr>
              <w:spacing w:before="0" w:after="0" w:line="240" w:lineRule="auto"/>
              <w:jc w:val="left"/>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 xml:space="preserve">Fourniture et port des équipements de protection individuelle (EPI) </w:t>
            </w:r>
            <w:r w:rsidR="00802A28">
              <w:rPr>
                <w:rFonts w:eastAsia="Times New Roman" w:cs="Arial"/>
                <w:color w:val="000000"/>
                <w:kern w:val="0"/>
                <w:sz w:val="20"/>
                <w:szCs w:val="20"/>
                <w:lang w:val="fr-ML"/>
                <w14:ligatures w14:val="none"/>
              </w:rPr>
              <w:t xml:space="preserve">y compris les </w:t>
            </w:r>
            <w:r w:rsidR="006F06B5">
              <w:rPr>
                <w:rFonts w:eastAsia="Times New Roman" w:cs="Arial"/>
                <w:color w:val="000000"/>
                <w:kern w:val="0"/>
                <w:sz w:val="20"/>
                <w:szCs w:val="20"/>
                <w:lang w:val="fr-ML"/>
                <w14:ligatures w14:val="none"/>
              </w:rPr>
              <w:t xml:space="preserve">travaux en hauteurs </w:t>
            </w:r>
          </w:p>
        </w:tc>
        <w:tc>
          <w:tcPr>
            <w:tcW w:w="851" w:type="dxa"/>
            <w:tcBorders>
              <w:top w:val="nil"/>
              <w:left w:val="nil"/>
              <w:bottom w:val="single" w:sz="4" w:space="0" w:color="auto"/>
              <w:right w:val="single" w:sz="4" w:space="0" w:color="auto"/>
            </w:tcBorders>
            <w:noWrap/>
            <w:vAlign w:val="center"/>
            <w:hideMark/>
          </w:tcPr>
          <w:p w14:paraId="6D2278F1"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160</w:t>
            </w:r>
          </w:p>
        </w:tc>
        <w:tc>
          <w:tcPr>
            <w:tcW w:w="1134" w:type="dxa"/>
            <w:tcBorders>
              <w:top w:val="nil"/>
              <w:left w:val="nil"/>
              <w:bottom w:val="single" w:sz="4" w:space="0" w:color="auto"/>
              <w:right w:val="single" w:sz="4" w:space="0" w:color="auto"/>
            </w:tcBorders>
            <w:noWrap/>
            <w:vAlign w:val="center"/>
            <w:hideMark/>
          </w:tcPr>
          <w:p w14:paraId="5E869D1A"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25 000</w:t>
            </w:r>
          </w:p>
        </w:tc>
        <w:tc>
          <w:tcPr>
            <w:tcW w:w="1390" w:type="dxa"/>
            <w:tcBorders>
              <w:top w:val="nil"/>
              <w:left w:val="nil"/>
              <w:bottom w:val="single" w:sz="4" w:space="0" w:color="auto"/>
              <w:right w:val="single" w:sz="4" w:space="0" w:color="auto"/>
            </w:tcBorders>
            <w:noWrap/>
            <w:vAlign w:val="center"/>
            <w:hideMark/>
          </w:tcPr>
          <w:p w14:paraId="6D45C97B"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14:ligatures w14:val="none"/>
              </w:rPr>
              <w:t>4 000 000</w:t>
            </w:r>
          </w:p>
        </w:tc>
        <w:tc>
          <w:tcPr>
            <w:tcW w:w="2720" w:type="dxa"/>
            <w:tcBorders>
              <w:top w:val="nil"/>
              <w:left w:val="nil"/>
              <w:bottom w:val="single" w:sz="4" w:space="0" w:color="auto"/>
              <w:right w:val="single" w:sz="4" w:space="0" w:color="auto"/>
            </w:tcBorders>
            <w:noWrap/>
            <w:vAlign w:val="center"/>
            <w:hideMark/>
          </w:tcPr>
          <w:p w14:paraId="294F6820"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Entreprise en charge des travaux / SOMAPEP SA</w:t>
            </w:r>
          </w:p>
        </w:tc>
      </w:tr>
      <w:tr w:rsidR="006727F7" w:rsidRPr="001846A4" w14:paraId="7C470F47" w14:textId="77777777" w:rsidTr="00DB14C7">
        <w:trPr>
          <w:trHeight w:val="285"/>
        </w:trPr>
        <w:tc>
          <w:tcPr>
            <w:tcW w:w="3539" w:type="dxa"/>
            <w:tcBorders>
              <w:top w:val="nil"/>
              <w:left w:val="single" w:sz="4" w:space="0" w:color="auto"/>
              <w:bottom w:val="single" w:sz="4" w:space="0" w:color="auto"/>
              <w:right w:val="single" w:sz="4" w:space="0" w:color="auto"/>
            </w:tcBorders>
            <w:noWrap/>
            <w:vAlign w:val="bottom"/>
            <w:hideMark/>
          </w:tcPr>
          <w:p w14:paraId="31F8F003" w14:textId="360DDC0B" w:rsidR="006727F7" w:rsidRPr="001846A4" w:rsidRDefault="006727F7">
            <w:pPr>
              <w:pStyle w:val="Paragraphedeliste"/>
              <w:numPr>
                <w:ilvl w:val="0"/>
                <w:numId w:val="67"/>
              </w:numPr>
              <w:spacing w:before="0" w:after="0" w:line="240" w:lineRule="auto"/>
              <w:jc w:val="left"/>
              <w:rPr>
                <w:rFonts w:eastAsia="Times New Roman" w:cs="Arial"/>
                <w:color w:val="000000"/>
                <w:kern w:val="0"/>
                <w:sz w:val="20"/>
                <w:szCs w:val="20"/>
                <w:lang w:val="fr-ML"/>
                <w14:ligatures w14:val="none"/>
              </w:rPr>
            </w:pPr>
            <w:r w:rsidRPr="001846A4">
              <w:rPr>
                <w:rFonts w:eastAsia="Times New Roman" w:cs="Arial"/>
                <w:color w:val="000000"/>
                <w:kern w:val="0"/>
                <w:sz w:val="20"/>
                <w:szCs w:val="20"/>
                <w:lang w:val="fr-ML"/>
                <w14:ligatures w14:val="none"/>
              </w:rPr>
              <w:t xml:space="preserve">Installation de dispositifs de signalisation et de sécurisation des tranchées </w:t>
            </w:r>
            <w:r w:rsidR="00453127">
              <w:rPr>
                <w:rFonts w:eastAsia="Times New Roman" w:cs="Arial"/>
                <w:color w:val="000000"/>
                <w:kern w:val="0"/>
                <w:sz w:val="20"/>
                <w:szCs w:val="20"/>
                <w:lang w:val="fr-ML"/>
                <w14:ligatures w14:val="none"/>
              </w:rPr>
              <w:t xml:space="preserve">ainsi que les filets de sauvetage lors des travaux en hauteur </w:t>
            </w:r>
          </w:p>
        </w:tc>
        <w:tc>
          <w:tcPr>
            <w:tcW w:w="851" w:type="dxa"/>
            <w:tcBorders>
              <w:top w:val="nil"/>
              <w:left w:val="nil"/>
              <w:bottom w:val="single" w:sz="4" w:space="0" w:color="auto"/>
              <w:right w:val="single" w:sz="4" w:space="0" w:color="auto"/>
            </w:tcBorders>
            <w:noWrap/>
            <w:vAlign w:val="center"/>
            <w:hideMark/>
          </w:tcPr>
          <w:p w14:paraId="361C7AFB"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40</w:t>
            </w:r>
          </w:p>
        </w:tc>
        <w:tc>
          <w:tcPr>
            <w:tcW w:w="1134" w:type="dxa"/>
            <w:tcBorders>
              <w:top w:val="nil"/>
              <w:left w:val="nil"/>
              <w:bottom w:val="single" w:sz="4" w:space="0" w:color="auto"/>
              <w:right w:val="single" w:sz="4" w:space="0" w:color="auto"/>
            </w:tcBorders>
            <w:noWrap/>
            <w:vAlign w:val="center"/>
            <w:hideMark/>
          </w:tcPr>
          <w:p w14:paraId="7DA6CB7E"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100 000</w:t>
            </w:r>
          </w:p>
        </w:tc>
        <w:tc>
          <w:tcPr>
            <w:tcW w:w="1390" w:type="dxa"/>
            <w:tcBorders>
              <w:top w:val="nil"/>
              <w:left w:val="nil"/>
              <w:bottom w:val="single" w:sz="4" w:space="0" w:color="auto"/>
              <w:right w:val="single" w:sz="4" w:space="0" w:color="auto"/>
            </w:tcBorders>
            <w:noWrap/>
            <w:vAlign w:val="center"/>
            <w:hideMark/>
          </w:tcPr>
          <w:p w14:paraId="02D99896"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14:ligatures w14:val="none"/>
              </w:rPr>
              <w:t>4 000 000</w:t>
            </w:r>
          </w:p>
        </w:tc>
        <w:tc>
          <w:tcPr>
            <w:tcW w:w="2720" w:type="dxa"/>
            <w:tcBorders>
              <w:top w:val="nil"/>
              <w:left w:val="nil"/>
              <w:bottom w:val="single" w:sz="4" w:space="0" w:color="auto"/>
              <w:right w:val="single" w:sz="4" w:space="0" w:color="auto"/>
            </w:tcBorders>
            <w:noWrap/>
            <w:vAlign w:val="center"/>
            <w:hideMark/>
          </w:tcPr>
          <w:p w14:paraId="70BF770D"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Entreprise en charge des travaux</w:t>
            </w:r>
          </w:p>
        </w:tc>
      </w:tr>
      <w:tr w:rsidR="006727F7" w:rsidRPr="001846A4" w14:paraId="59BA6BEB" w14:textId="77777777" w:rsidTr="00DB14C7">
        <w:trPr>
          <w:trHeight w:val="285"/>
        </w:trPr>
        <w:tc>
          <w:tcPr>
            <w:tcW w:w="3539" w:type="dxa"/>
            <w:tcBorders>
              <w:top w:val="nil"/>
              <w:left w:val="single" w:sz="4" w:space="0" w:color="auto"/>
              <w:bottom w:val="single" w:sz="4" w:space="0" w:color="auto"/>
              <w:right w:val="single" w:sz="4" w:space="0" w:color="auto"/>
            </w:tcBorders>
            <w:noWrap/>
            <w:vAlign w:val="bottom"/>
            <w:hideMark/>
          </w:tcPr>
          <w:p w14:paraId="4D221ABE" w14:textId="77777777" w:rsidR="006727F7" w:rsidRPr="001846A4" w:rsidRDefault="006727F7">
            <w:pPr>
              <w:pStyle w:val="Paragraphedeliste"/>
              <w:numPr>
                <w:ilvl w:val="0"/>
                <w:numId w:val="67"/>
              </w:numPr>
              <w:spacing w:before="0" w:after="0" w:line="240" w:lineRule="auto"/>
              <w:jc w:val="left"/>
              <w:rPr>
                <w:rFonts w:eastAsia="Times New Roman" w:cs="Arial"/>
                <w:color w:val="000000"/>
                <w:kern w:val="0"/>
                <w:sz w:val="20"/>
                <w:szCs w:val="20"/>
                <w:lang w:val="fr-ML"/>
                <w14:ligatures w14:val="none"/>
              </w:rPr>
            </w:pPr>
            <w:r w:rsidRPr="001846A4">
              <w:rPr>
                <w:rFonts w:eastAsia="Times New Roman" w:cs="Arial"/>
                <w:color w:val="000000"/>
                <w:kern w:val="0"/>
                <w:sz w:val="20"/>
                <w:szCs w:val="20"/>
                <w:lang w:val="fr-ML"/>
                <w14:ligatures w14:val="none"/>
              </w:rPr>
              <w:t xml:space="preserve">Mise en place de latrines temporaires et de points d’eau pour les ouvriers </w:t>
            </w:r>
          </w:p>
        </w:tc>
        <w:tc>
          <w:tcPr>
            <w:tcW w:w="851" w:type="dxa"/>
            <w:tcBorders>
              <w:top w:val="nil"/>
              <w:left w:val="nil"/>
              <w:bottom w:val="single" w:sz="4" w:space="0" w:color="auto"/>
              <w:right w:val="single" w:sz="4" w:space="0" w:color="auto"/>
            </w:tcBorders>
            <w:noWrap/>
            <w:vAlign w:val="center"/>
            <w:hideMark/>
          </w:tcPr>
          <w:p w14:paraId="3068BFEB"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3</w:t>
            </w:r>
          </w:p>
        </w:tc>
        <w:tc>
          <w:tcPr>
            <w:tcW w:w="1134" w:type="dxa"/>
            <w:tcBorders>
              <w:top w:val="nil"/>
              <w:left w:val="nil"/>
              <w:bottom w:val="single" w:sz="4" w:space="0" w:color="auto"/>
              <w:right w:val="single" w:sz="4" w:space="0" w:color="auto"/>
            </w:tcBorders>
            <w:noWrap/>
            <w:vAlign w:val="center"/>
            <w:hideMark/>
          </w:tcPr>
          <w:p w14:paraId="3D976C7E"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2000000</w:t>
            </w:r>
          </w:p>
        </w:tc>
        <w:tc>
          <w:tcPr>
            <w:tcW w:w="1390" w:type="dxa"/>
            <w:tcBorders>
              <w:top w:val="nil"/>
              <w:left w:val="nil"/>
              <w:bottom w:val="single" w:sz="4" w:space="0" w:color="auto"/>
              <w:right w:val="single" w:sz="4" w:space="0" w:color="auto"/>
            </w:tcBorders>
            <w:noWrap/>
            <w:vAlign w:val="center"/>
            <w:hideMark/>
          </w:tcPr>
          <w:p w14:paraId="7529FA9B"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14:ligatures w14:val="none"/>
              </w:rPr>
              <w:t>6 000 000</w:t>
            </w:r>
          </w:p>
        </w:tc>
        <w:tc>
          <w:tcPr>
            <w:tcW w:w="2720" w:type="dxa"/>
            <w:tcBorders>
              <w:top w:val="nil"/>
              <w:left w:val="nil"/>
              <w:bottom w:val="single" w:sz="4" w:space="0" w:color="auto"/>
              <w:right w:val="single" w:sz="4" w:space="0" w:color="auto"/>
            </w:tcBorders>
            <w:noWrap/>
            <w:vAlign w:val="center"/>
            <w:hideMark/>
          </w:tcPr>
          <w:p w14:paraId="66800E88"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Entreprise en charge des travaux</w:t>
            </w:r>
          </w:p>
        </w:tc>
      </w:tr>
      <w:tr w:rsidR="006727F7" w:rsidRPr="001846A4" w14:paraId="639E5E62" w14:textId="77777777" w:rsidTr="00DB14C7">
        <w:trPr>
          <w:trHeight w:val="285"/>
        </w:trPr>
        <w:tc>
          <w:tcPr>
            <w:tcW w:w="3539" w:type="dxa"/>
            <w:tcBorders>
              <w:top w:val="nil"/>
              <w:left w:val="single" w:sz="4" w:space="0" w:color="auto"/>
              <w:bottom w:val="single" w:sz="4" w:space="0" w:color="auto"/>
              <w:right w:val="single" w:sz="4" w:space="0" w:color="auto"/>
            </w:tcBorders>
            <w:noWrap/>
            <w:vAlign w:val="bottom"/>
            <w:hideMark/>
          </w:tcPr>
          <w:p w14:paraId="5FCB0184" w14:textId="77777777" w:rsidR="006727F7" w:rsidRPr="001846A4" w:rsidRDefault="006727F7">
            <w:pPr>
              <w:pStyle w:val="Paragraphedeliste"/>
              <w:numPr>
                <w:ilvl w:val="0"/>
                <w:numId w:val="67"/>
              </w:numPr>
              <w:spacing w:before="0" w:after="0" w:line="240" w:lineRule="auto"/>
              <w:jc w:val="left"/>
              <w:rPr>
                <w:rFonts w:eastAsia="Times New Roman" w:cs="Arial"/>
                <w:color w:val="000000"/>
                <w:kern w:val="0"/>
                <w:sz w:val="20"/>
                <w:szCs w:val="20"/>
                <w:lang w:val="fr-ML"/>
                <w14:ligatures w14:val="none"/>
              </w:rPr>
            </w:pPr>
            <w:r w:rsidRPr="001846A4">
              <w:rPr>
                <w:rFonts w:eastAsia="Times New Roman" w:cs="Arial"/>
                <w:color w:val="000000"/>
                <w:kern w:val="0"/>
                <w:sz w:val="20"/>
                <w:szCs w:val="20"/>
                <w:lang w:val="fr-ML"/>
                <w14:ligatures w14:val="none"/>
              </w:rPr>
              <w:t>Mise en place de poubelles</w:t>
            </w:r>
          </w:p>
        </w:tc>
        <w:tc>
          <w:tcPr>
            <w:tcW w:w="851" w:type="dxa"/>
            <w:tcBorders>
              <w:top w:val="nil"/>
              <w:left w:val="nil"/>
              <w:bottom w:val="single" w:sz="4" w:space="0" w:color="auto"/>
              <w:right w:val="single" w:sz="4" w:space="0" w:color="auto"/>
            </w:tcBorders>
            <w:noWrap/>
            <w:vAlign w:val="center"/>
            <w:hideMark/>
          </w:tcPr>
          <w:p w14:paraId="0A061B6B"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30</w:t>
            </w:r>
          </w:p>
        </w:tc>
        <w:tc>
          <w:tcPr>
            <w:tcW w:w="1134" w:type="dxa"/>
            <w:tcBorders>
              <w:top w:val="nil"/>
              <w:left w:val="nil"/>
              <w:bottom w:val="single" w:sz="4" w:space="0" w:color="auto"/>
              <w:right w:val="single" w:sz="4" w:space="0" w:color="auto"/>
            </w:tcBorders>
            <w:noWrap/>
            <w:vAlign w:val="center"/>
            <w:hideMark/>
          </w:tcPr>
          <w:p w14:paraId="27569204"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20 000</w:t>
            </w:r>
          </w:p>
        </w:tc>
        <w:tc>
          <w:tcPr>
            <w:tcW w:w="1390" w:type="dxa"/>
            <w:tcBorders>
              <w:top w:val="nil"/>
              <w:left w:val="nil"/>
              <w:bottom w:val="single" w:sz="4" w:space="0" w:color="auto"/>
              <w:right w:val="single" w:sz="4" w:space="0" w:color="auto"/>
            </w:tcBorders>
            <w:noWrap/>
            <w:vAlign w:val="center"/>
            <w:hideMark/>
          </w:tcPr>
          <w:p w14:paraId="3F2C7B7F"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14:ligatures w14:val="none"/>
              </w:rPr>
              <w:t>600 000</w:t>
            </w:r>
          </w:p>
        </w:tc>
        <w:tc>
          <w:tcPr>
            <w:tcW w:w="2720" w:type="dxa"/>
            <w:tcBorders>
              <w:top w:val="nil"/>
              <w:left w:val="nil"/>
              <w:bottom w:val="single" w:sz="4" w:space="0" w:color="auto"/>
              <w:right w:val="single" w:sz="4" w:space="0" w:color="auto"/>
            </w:tcBorders>
            <w:noWrap/>
            <w:vAlign w:val="center"/>
            <w:hideMark/>
          </w:tcPr>
          <w:p w14:paraId="288A7B06"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Entreprise en charge des travaux</w:t>
            </w:r>
          </w:p>
        </w:tc>
      </w:tr>
      <w:tr w:rsidR="006727F7" w:rsidRPr="001846A4" w14:paraId="0E1D2D52" w14:textId="77777777" w:rsidTr="00DB14C7">
        <w:trPr>
          <w:trHeight w:val="285"/>
        </w:trPr>
        <w:tc>
          <w:tcPr>
            <w:tcW w:w="3539" w:type="dxa"/>
            <w:tcBorders>
              <w:top w:val="nil"/>
              <w:left w:val="single" w:sz="4" w:space="0" w:color="auto"/>
              <w:bottom w:val="single" w:sz="4" w:space="0" w:color="auto"/>
              <w:right w:val="single" w:sz="4" w:space="0" w:color="auto"/>
            </w:tcBorders>
            <w:noWrap/>
            <w:vAlign w:val="bottom"/>
            <w:hideMark/>
          </w:tcPr>
          <w:p w14:paraId="4D97C133" w14:textId="77777777" w:rsidR="006727F7" w:rsidRPr="001846A4" w:rsidRDefault="006727F7">
            <w:pPr>
              <w:pStyle w:val="Paragraphedeliste"/>
              <w:numPr>
                <w:ilvl w:val="0"/>
                <w:numId w:val="67"/>
              </w:numPr>
              <w:spacing w:before="0" w:after="0" w:line="240" w:lineRule="auto"/>
              <w:jc w:val="left"/>
              <w:rPr>
                <w:rFonts w:eastAsia="Times New Roman" w:cs="Arial"/>
                <w:color w:val="000000"/>
                <w:kern w:val="0"/>
                <w:sz w:val="20"/>
                <w:szCs w:val="20"/>
                <w:lang w:val="fr-ML"/>
                <w14:ligatures w14:val="none"/>
              </w:rPr>
            </w:pPr>
            <w:r w:rsidRPr="001846A4">
              <w:rPr>
                <w:rFonts w:eastAsia="Times New Roman" w:cs="Arial"/>
                <w:color w:val="000000"/>
                <w:kern w:val="0"/>
                <w:sz w:val="20"/>
                <w:szCs w:val="20"/>
                <w:lang w:val="fr-ML"/>
                <w14:ligatures w14:val="none"/>
              </w:rPr>
              <w:t>Signature d’un contrat avec une structure agrée pour l’enlèvement des déchets</w:t>
            </w:r>
          </w:p>
        </w:tc>
        <w:tc>
          <w:tcPr>
            <w:tcW w:w="851" w:type="dxa"/>
            <w:tcBorders>
              <w:top w:val="nil"/>
              <w:left w:val="nil"/>
              <w:bottom w:val="single" w:sz="4" w:space="0" w:color="auto"/>
              <w:right w:val="single" w:sz="4" w:space="0" w:color="auto"/>
            </w:tcBorders>
            <w:noWrap/>
            <w:vAlign w:val="center"/>
            <w:hideMark/>
          </w:tcPr>
          <w:p w14:paraId="51DB9512"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16</w:t>
            </w:r>
          </w:p>
        </w:tc>
        <w:tc>
          <w:tcPr>
            <w:tcW w:w="1134" w:type="dxa"/>
            <w:tcBorders>
              <w:top w:val="nil"/>
              <w:left w:val="nil"/>
              <w:bottom w:val="single" w:sz="4" w:space="0" w:color="auto"/>
              <w:right w:val="single" w:sz="4" w:space="0" w:color="auto"/>
            </w:tcBorders>
            <w:noWrap/>
            <w:vAlign w:val="center"/>
            <w:hideMark/>
          </w:tcPr>
          <w:p w14:paraId="6FF2C1AE"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25 000</w:t>
            </w:r>
          </w:p>
        </w:tc>
        <w:tc>
          <w:tcPr>
            <w:tcW w:w="1390" w:type="dxa"/>
            <w:tcBorders>
              <w:top w:val="nil"/>
              <w:left w:val="nil"/>
              <w:bottom w:val="single" w:sz="4" w:space="0" w:color="auto"/>
              <w:right w:val="single" w:sz="4" w:space="0" w:color="auto"/>
            </w:tcBorders>
            <w:noWrap/>
            <w:vAlign w:val="center"/>
            <w:hideMark/>
          </w:tcPr>
          <w:p w14:paraId="4EFD30DD"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14:ligatures w14:val="none"/>
              </w:rPr>
              <w:t>400 000</w:t>
            </w:r>
          </w:p>
        </w:tc>
        <w:tc>
          <w:tcPr>
            <w:tcW w:w="2720" w:type="dxa"/>
            <w:tcBorders>
              <w:top w:val="nil"/>
              <w:left w:val="nil"/>
              <w:bottom w:val="single" w:sz="4" w:space="0" w:color="auto"/>
              <w:right w:val="single" w:sz="4" w:space="0" w:color="auto"/>
            </w:tcBorders>
            <w:noWrap/>
            <w:vAlign w:val="center"/>
            <w:hideMark/>
          </w:tcPr>
          <w:p w14:paraId="6248637A"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Entreprise en charge des travaux</w:t>
            </w:r>
          </w:p>
        </w:tc>
      </w:tr>
      <w:tr w:rsidR="004B3570" w:rsidRPr="001846A4" w14:paraId="4436B6CC" w14:textId="77777777" w:rsidTr="00035232">
        <w:trPr>
          <w:trHeight w:val="285"/>
        </w:trPr>
        <w:tc>
          <w:tcPr>
            <w:tcW w:w="3539" w:type="dxa"/>
            <w:tcBorders>
              <w:top w:val="nil"/>
              <w:left w:val="single" w:sz="4" w:space="0" w:color="auto"/>
              <w:bottom w:val="single" w:sz="4" w:space="0" w:color="auto"/>
              <w:right w:val="single" w:sz="4" w:space="0" w:color="auto"/>
            </w:tcBorders>
            <w:noWrap/>
            <w:vAlign w:val="bottom"/>
          </w:tcPr>
          <w:p w14:paraId="106048C8" w14:textId="77777777" w:rsidR="004B3570" w:rsidRPr="001846A4" w:rsidRDefault="004B3570">
            <w:pPr>
              <w:pStyle w:val="Paragraphedeliste"/>
              <w:numPr>
                <w:ilvl w:val="0"/>
                <w:numId w:val="67"/>
              </w:numPr>
              <w:spacing w:before="0" w:after="0" w:line="240" w:lineRule="auto"/>
              <w:jc w:val="left"/>
              <w:rPr>
                <w:rFonts w:eastAsia="Times New Roman" w:cs="Arial"/>
                <w:color w:val="000000"/>
                <w:kern w:val="0"/>
                <w:sz w:val="20"/>
                <w:szCs w:val="20"/>
                <w:lang w:val="fr-ML"/>
                <w14:ligatures w14:val="none"/>
              </w:rPr>
            </w:pPr>
            <w:r w:rsidRPr="001846A4">
              <w:rPr>
                <w:rFonts w:eastAsia="Times New Roman" w:cs="Arial"/>
                <w:color w:val="000000"/>
                <w:kern w:val="0"/>
                <w:sz w:val="20"/>
                <w:szCs w:val="20"/>
                <w:lang w:val="fr-ML"/>
                <w14:ligatures w14:val="none"/>
              </w:rPr>
              <w:t xml:space="preserve">Reboisement compensatoire et entretien (3ans) de </w:t>
            </w:r>
            <w:r>
              <w:rPr>
                <w:rFonts w:eastAsia="Times New Roman" w:cs="Arial"/>
                <w:color w:val="000000"/>
                <w:kern w:val="0"/>
                <w:sz w:val="20"/>
                <w:szCs w:val="20"/>
                <w:lang w:val="fr-ML"/>
                <w14:ligatures w14:val="none"/>
              </w:rPr>
              <w:t>4</w:t>
            </w:r>
            <w:r w:rsidRPr="001846A4">
              <w:rPr>
                <w:rFonts w:eastAsia="Times New Roman" w:cs="Arial"/>
                <w:color w:val="000000"/>
                <w:kern w:val="0"/>
                <w:sz w:val="20"/>
                <w:szCs w:val="20"/>
                <w:lang w:val="fr-ML"/>
                <w14:ligatures w14:val="none"/>
              </w:rPr>
              <w:t xml:space="preserve">50 arbres </w:t>
            </w:r>
            <w:r>
              <w:rPr>
                <w:rFonts w:eastAsia="Times New Roman" w:cs="Arial"/>
                <w:color w:val="000000"/>
                <w:kern w:val="0"/>
                <w:sz w:val="20"/>
                <w:szCs w:val="20"/>
                <w:lang w:val="fr-ML"/>
                <w14:ligatures w14:val="none"/>
              </w:rPr>
              <w:t>soit 1 abattu pour 3 reboisés</w:t>
            </w:r>
          </w:p>
        </w:tc>
        <w:tc>
          <w:tcPr>
            <w:tcW w:w="851" w:type="dxa"/>
            <w:tcBorders>
              <w:top w:val="nil"/>
              <w:left w:val="nil"/>
              <w:bottom w:val="single" w:sz="4" w:space="0" w:color="auto"/>
              <w:right w:val="single" w:sz="4" w:space="0" w:color="auto"/>
            </w:tcBorders>
            <w:noWrap/>
            <w:vAlign w:val="center"/>
          </w:tcPr>
          <w:p w14:paraId="58D4D7A7" w14:textId="77777777" w:rsidR="004B3570" w:rsidRPr="001846A4" w:rsidRDefault="004B3570" w:rsidP="00DB14C7">
            <w:pPr>
              <w:spacing w:before="0" w:after="0" w:line="240" w:lineRule="auto"/>
              <w:jc w:val="center"/>
              <w:rPr>
                <w:rFonts w:eastAsia="Times New Roman" w:cs="Arial"/>
                <w:color w:val="000000"/>
                <w:kern w:val="0"/>
                <w:sz w:val="20"/>
                <w:szCs w:val="20"/>
                <w:lang w:val="fr-ML"/>
                <w14:ligatures w14:val="none"/>
              </w:rPr>
            </w:pPr>
            <w:r>
              <w:rPr>
                <w:rFonts w:eastAsia="Times New Roman" w:cs="Arial"/>
                <w:color w:val="000000"/>
                <w:kern w:val="0"/>
                <w:sz w:val="20"/>
                <w:szCs w:val="20"/>
                <w:lang w:val="fr-ML"/>
                <w14:ligatures w14:val="none"/>
              </w:rPr>
              <w:t>4</w:t>
            </w:r>
            <w:r w:rsidRPr="001846A4">
              <w:rPr>
                <w:rFonts w:eastAsia="Times New Roman" w:cs="Arial"/>
                <w:color w:val="000000"/>
                <w:kern w:val="0"/>
                <w:sz w:val="20"/>
                <w:szCs w:val="20"/>
                <w:lang w:val="fr-ML"/>
                <w14:ligatures w14:val="none"/>
              </w:rPr>
              <w:t>50</w:t>
            </w:r>
          </w:p>
        </w:tc>
        <w:tc>
          <w:tcPr>
            <w:tcW w:w="1134" w:type="dxa"/>
            <w:tcBorders>
              <w:top w:val="nil"/>
              <w:left w:val="nil"/>
              <w:bottom w:val="single" w:sz="4" w:space="0" w:color="auto"/>
              <w:right w:val="single" w:sz="4" w:space="0" w:color="auto"/>
            </w:tcBorders>
            <w:noWrap/>
            <w:vAlign w:val="center"/>
          </w:tcPr>
          <w:p w14:paraId="786207F1" w14:textId="77777777" w:rsidR="004B3570" w:rsidRPr="001846A4" w:rsidRDefault="004B3570" w:rsidP="00DB14C7">
            <w:pPr>
              <w:spacing w:before="0" w:after="0" w:line="240" w:lineRule="auto"/>
              <w:jc w:val="center"/>
              <w:rPr>
                <w:rFonts w:eastAsia="Times New Roman" w:cs="Arial"/>
                <w:color w:val="000000"/>
                <w:kern w:val="0"/>
                <w:sz w:val="20"/>
                <w:szCs w:val="20"/>
                <w:lang w:val="fr-ML"/>
                <w14:ligatures w14:val="none"/>
              </w:rPr>
            </w:pPr>
            <w:r w:rsidRPr="001846A4">
              <w:rPr>
                <w:rFonts w:eastAsia="Times New Roman" w:cs="Arial"/>
                <w:color w:val="000000"/>
                <w:kern w:val="0"/>
                <w:sz w:val="20"/>
                <w:szCs w:val="20"/>
                <w:lang w:val="fr-ML"/>
                <w14:ligatures w14:val="none"/>
              </w:rPr>
              <w:t>12 250</w:t>
            </w:r>
          </w:p>
        </w:tc>
        <w:tc>
          <w:tcPr>
            <w:tcW w:w="1390" w:type="dxa"/>
            <w:tcBorders>
              <w:top w:val="nil"/>
              <w:left w:val="nil"/>
              <w:bottom w:val="single" w:sz="4" w:space="0" w:color="auto"/>
              <w:right w:val="single" w:sz="4" w:space="0" w:color="auto"/>
            </w:tcBorders>
            <w:noWrap/>
            <w:vAlign w:val="center"/>
          </w:tcPr>
          <w:p w14:paraId="63D7A66E" w14:textId="77777777" w:rsidR="004B3570" w:rsidRPr="001846A4" w:rsidRDefault="004B3570" w:rsidP="00DB14C7">
            <w:pPr>
              <w:spacing w:before="0" w:after="0" w:line="240" w:lineRule="auto"/>
              <w:jc w:val="center"/>
              <w:rPr>
                <w:rFonts w:eastAsia="Times New Roman" w:cs="Arial"/>
                <w:color w:val="000000"/>
                <w:kern w:val="0"/>
                <w:sz w:val="20"/>
                <w:szCs w:val="20"/>
                <w14:ligatures w14:val="none"/>
              </w:rPr>
            </w:pPr>
            <w:r>
              <w:rPr>
                <w:rFonts w:eastAsia="Times New Roman" w:cs="Arial"/>
                <w:color w:val="000000"/>
                <w:kern w:val="0"/>
                <w:sz w:val="20"/>
                <w:szCs w:val="20"/>
                <w14:ligatures w14:val="none"/>
              </w:rPr>
              <w:t>5 512 500</w:t>
            </w:r>
          </w:p>
        </w:tc>
        <w:tc>
          <w:tcPr>
            <w:tcW w:w="2720" w:type="dxa"/>
            <w:vMerge w:val="restart"/>
            <w:tcBorders>
              <w:top w:val="nil"/>
              <w:left w:val="nil"/>
              <w:right w:val="single" w:sz="4" w:space="0" w:color="auto"/>
            </w:tcBorders>
            <w:noWrap/>
            <w:vAlign w:val="center"/>
          </w:tcPr>
          <w:p w14:paraId="024A9318" w14:textId="77777777" w:rsidR="004B3570" w:rsidRPr="001846A4" w:rsidRDefault="004B3570" w:rsidP="00DB14C7">
            <w:pPr>
              <w:spacing w:before="0" w:after="0" w:line="240" w:lineRule="auto"/>
              <w:jc w:val="center"/>
              <w:rPr>
                <w:rFonts w:eastAsia="Times New Roman" w:cs="Arial"/>
                <w:color w:val="000000"/>
                <w:kern w:val="0"/>
                <w:sz w:val="20"/>
                <w:szCs w:val="20"/>
                <w:lang w:val="fr-ML"/>
                <w14:ligatures w14:val="none"/>
              </w:rPr>
            </w:pPr>
            <w:r w:rsidRPr="001846A4">
              <w:rPr>
                <w:rFonts w:eastAsia="Times New Roman" w:cs="Arial"/>
                <w:color w:val="000000"/>
                <w:kern w:val="0"/>
                <w:sz w:val="20"/>
                <w:szCs w:val="20"/>
                <w:lang w:val="fr-ML"/>
                <w14:ligatures w14:val="none"/>
              </w:rPr>
              <w:t>Entreprise en charge des travaux</w:t>
            </w:r>
          </w:p>
          <w:p w14:paraId="6318A9CB" w14:textId="190F71AC" w:rsidR="004B3570" w:rsidRPr="001846A4" w:rsidRDefault="004B3570" w:rsidP="00DB14C7">
            <w:pPr>
              <w:spacing w:before="0" w:after="0" w:line="240" w:lineRule="auto"/>
              <w:jc w:val="center"/>
              <w:rPr>
                <w:rFonts w:eastAsia="Times New Roman" w:cs="Arial"/>
                <w:color w:val="000000"/>
                <w:kern w:val="0"/>
                <w:sz w:val="20"/>
                <w:szCs w:val="20"/>
                <w:lang w:val="fr-ML"/>
                <w14:ligatures w14:val="none"/>
              </w:rPr>
            </w:pPr>
          </w:p>
        </w:tc>
      </w:tr>
      <w:tr w:rsidR="004B3570" w:rsidRPr="001846A4" w14:paraId="0458E682" w14:textId="77777777" w:rsidTr="00035232">
        <w:trPr>
          <w:trHeight w:val="285"/>
        </w:trPr>
        <w:tc>
          <w:tcPr>
            <w:tcW w:w="3539" w:type="dxa"/>
            <w:tcBorders>
              <w:top w:val="nil"/>
              <w:left w:val="single" w:sz="4" w:space="0" w:color="auto"/>
              <w:bottom w:val="single" w:sz="4" w:space="0" w:color="auto"/>
              <w:right w:val="single" w:sz="4" w:space="0" w:color="auto"/>
            </w:tcBorders>
            <w:noWrap/>
            <w:vAlign w:val="bottom"/>
          </w:tcPr>
          <w:p w14:paraId="020F9917" w14:textId="77777777" w:rsidR="004B3570" w:rsidRPr="00046528" w:rsidRDefault="004B3570">
            <w:pPr>
              <w:pStyle w:val="Paragraphedeliste"/>
              <w:numPr>
                <w:ilvl w:val="0"/>
                <w:numId w:val="67"/>
              </w:numPr>
              <w:spacing w:before="0" w:after="0" w:line="240" w:lineRule="auto"/>
              <w:jc w:val="left"/>
              <w:rPr>
                <w:rFonts w:eastAsia="Times New Roman" w:cs="Arial"/>
                <w:color w:val="000000"/>
                <w:kern w:val="0"/>
                <w:sz w:val="20"/>
                <w:szCs w:val="20"/>
                <w:lang w:val="fr-ML"/>
                <w14:ligatures w14:val="none"/>
              </w:rPr>
            </w:pPr>
            <w:r w:rsidRPr="00046528">
              <w:rPr>
                <w:rFonts w:eastAsia="Times New Roman" w:cs="Arial"/>
                <w:color w:val="000000"/>
                <w:kern w:val="0"/>
                <w:sz w:val="20"/>
                <w:szCs w:val="20"/>
                <w:lang w:val="fr-ML"/>
                <w14:ligatures w14:val="none"/>
              </w:rPr>
              <w:t>Gestion de la traversée de la forêt classée</w:t>
            </w:r>
            <w:r>
              <w:rPr>
                <w:rStyle w:val="Appelnotedebasdep"/>
                <w:rFonts w:eastAsia="Times New Roman" w:cs="Arial"/>
                <w:color w:val="000000"/>
                <w:kern w:val="0"/>
                <w:sz w:val="20"/>
                <w:szCs w:val="20"/>
                <w:lang w:val="fr-ML"/>
                <w14:ligatures w14:val="none"/>
              </w:rPr>
              <w:footnoteReference w:id="6"/>
            </w:r>
          </w:p>
        </w:tc>
        <w:tc>
          <w:tcPr>
            <w:tcW w:w="851" w:type="dxa"/>
            <w:tcBorders>
              <w:top w:val="nil"/>
              <w:left w:val="nil"/>
              <w:bottom w:val="single" w:sz="4" w:space="0" w:color="auto"/>
              <w:right w:val="single" w:sz="4" w:space="0" w:color="auto"/>
            </w:tcBorders>
            <w:noWrap/>
            <w:vAlign w:val="center"/>
          </w:tcPr>
          <w:p w14:paraId="2B70A6D4" w14:textId="77777777" w:rsidR="004B3570" w:rsidRPr="00046528" w:rsidRDefault="004B3570" w:rsidP="00DB14C7">
            <w:pPr>
              <w:spacing w:before="0" w:after="0" w:line="240" w:lineRule="auto"/>
              <w:jc w:val="center"/>
              <w:rPr>
                <w:rFonts w:eastAsia="Times New Roman" w:cs="Arial"/>
                <w:color w:val="000000"/>
                <w:kern w:val="0"/>
                <w:sz w:val="20"/>
                <w:szCs w:val="20"/>
                <w:lang w:val="fr-ML"/>
                <w14:ligatures w14:val="none"/>
              </w:rPr>
            </w:pPr>
            <w:r w:rsidRPr="00046528">
              <w:rPr>
                <w:rFonts w:eastAsia="Times New Roman" w:cs="Arial"/>
                <w:color w:val="000000"/>
                <w:kern w:val="0"/>
                <w:sz w:val="20"/>
                <w:szCs w:val="20"/>
                <w:lang w:val="fr-ML"/>
                <w14:ligatures w14:val="none"/>
              </w:rPr>
              <w:t>-</w:t>
            </w:r>
          </w:p>
        </w:tc>
        <w:tc>
          <w:tcPr>
            <w:tcW w:w="1134" w:type="dxa"/>
            <w:tcBorders>
              <w:top w:val="nil"/>
              <w:left w:val="nil"/>
              <w:bottom w:val="single" w:sz="4" w:space="0" w:color="auto"/>
              <w:right w:val="single" w:sz="4" w:space="0" w:color="auto"/>
            </w:tcBorders>
            <w:noWrap/>
            <w:vAlign w:val="center"/>
          </w:tcPr>
          <w:p w14:paraId="1BBCD196" w14:textId="77777777" w:rsidR="004B3570" w:rsidRPr="00046528" w:rsidRDefault="004B3570" w:rsidP="00DB14C7">
            <w:pPr>
              <w:spacing w:before="0" w:after="0" w:line="240" w:lineRule="auto"/>
              <w:jc w:val="center"/>
              <w:rPr>
                <w:rFonts w:eastAsia="Times New Roman" w:cs="Arial"/>
                <w:color w:val="000000"/>
                <w:kern w:val="0"/>
                <w:sz w:val="20"/>
                <w:szCs w:val="20"/>
                <w:lang w:val="fr-ML"/>
                <w14:ligatures w14:val="none"/>
              </w:rPr>
            </w:pPr>
            <w:r w:rsidRPr="00046528">
              <w:rPr>
                <w:rFonts w:eastAsia="Times New Roman" w:cs="Arial"/>
                <w:color w:val="000000"/>
                <w:kern w:val="0"/>
                <w:sz w:val="20"/>
                <w:szCs w:val="20"/>
                <w:lang w:val="fr-ML"/>
                <w14:ligatures w14:val="none"/>
              </w:rPr>
              <w:t>-</w:t>
            </w:r>
          </w:p>
        </w:tc>
        <w:tc>
          <w:tcPr>
            <w:tcW w:w="1390" w:type="dxa"/>
            <w:tcBorders>
              <w:top w:val="nil"/>
              <w:left w:val="nil"/>
              <w:bottom w:val="single" w:sz="4" w:space="0" w:color="auto"/>
              <w:right w:val="single" w:sz="4" w:space="0" w:color="auto"/>
            </w:tcBorders>
            <w:noWrap/>
            <w:vAlign w:val="center"/>
          </w:tcPr>
          <w:p w14:paraId="35C1254F" w14:textId="77777777" w:rsidR="004B3570" w:rsidRPr="00046528" w:rsidRDefault="004B3570" w:rsidP="00DB14C7">
            <w:pPr>
              <w:spacing w:before="0" w:after="0" w:line="240" w:lineRule="auto"/>
              <w:jc w:val="center"/>
              <w:rPr>
                <w:rFonts w:eastAsia="Times New Roman" w:cs="Arial"/>
                <w:color w:val="000000"/>
                <w:kern w:val="0"/>
                <w:sz w:val="20"/>
                <w:szCs w:val="20"/>
                <w14:ligatures w14:val="none"/>
              </w:rPr>
            </w:pPr>
            <w:r>
              <w:rPr>
                <w:rFonts w:eastAsia="Times New Roman" w:cs="Arial"/>
                <w:color w:val="000000"/>
                <w:kern w:val="0"/>
                <w:sz w:val="20"/>
                <w:szCs w:val="20"/>
                <w14:ligatures w14:val="none"/>
              </w:rPr>
              <w:t>21 000 000</w:t>
            </w:r>
          </w:p>
        </w:tc>
        <w:tc>
          <w:tcPr>
            <w:tcW w:w="2720" w:type="dxa"/>
            <w:vMerge/>
            <w:tcBorders>
              <w:left w:val="nil"/>
              <w:bottom w:val="single" w:sz="4" w:space="0" w:color="auto"/>
              <w:right w:val="single" w:sz="4" w:space="0" w:color="auto"/>
            </w:tcBorders>
            <w:noWrap/>
            <w:vAlign w:val="center"/>
          </w:tcPr>
          <w:p w14:paraId="4DC11BEB" w14:textId="0D0AC6EE" w:rsidR="004B3570" w:rsidRPr="00046528" w:rsidRDefault="004B3570" w:rsidP="00DB14C7">
            <w:pPr>
              <w:spacing w:before="0" w:after="0" w:line="240" w:lineRule="auto"/>
              <w:jc w:val="center"/>
              <w:rPr>
                <w:rFonts w:eastAsia="Times New Roman" w:cs="Arial"/>
                <w:color w:val="000000"/>
                <w:kern w:val="0"/>
                <w:sz w:val="20"/>
                <w:szCs w:val="20"/>
                <w:lang w:val="fr-ML"/>
                <w14:ligatures w14:val="none"/>
              </w:rPr>
            </w:pPr>
          </w:p>
        </w:tc>
      </w:tr>
      <w:tr w:rsidR="006727F7" w:rsidRPr="001846A4" w14:paraId="3589DA7F" w14:textId="77777777" w:rsidTr="00DB14C7">
        <w:trPr>
          <w:trHeight w:val="285"/>
        </w:trPr>
        <w:tc>
          <w:tcPr>
            <w:tcW w:w="3539" w:type="dxa"/>
            <w:tcBorders>
              <w:top w:val="nil"/>
              <w:left w:val="single" w:sz="4" w:space="0" w:color="auto"/>
              <w:bottom w:val="single" w:sz="4" w:space="0" w:color="auto"/>
              <w:right w:val="single" w:sz="4" w:space="0" w:color="auto"/>
            </w:tcBorders>
            <w:noWrap/>
            <w:vAlign w:val="bottom"/>
          </w:tcPr>
          <w:p w14:paraId="618FBE6D" w14:textId="77777777" w:rsidR="006727F7" w:rsidRPr="005277E0" w:rsidRDefault="006727F7">
            <w:pPr>
              <w:pStyle w:val="Paragraphedeliste"/>
              <w:numPr>
                <w:ilvl w:val="1"/>
                <w:numId w:val="67"/>
              </w:numPr>
              <w:spacing w:before="0" w:after="0" w:line="240" w:lineRule="auto"/>
              <w:jc w:val="left"/>
              <w:rPr>
                <w:rFonts w:eastAsia="Times New Roman" w:cs="Arial"/>
                <w:color w:val="000000"/>
                <w:kern w:val="0"/>
                <w:sz w:val="20"/>
                <w:szCs w:val="20"/>
                <w14:ligatures w14:val="none"/>
              </w:rPr>
            </w:pPr>
            <w:r w:rsidRPr="00046528">
              <w:rPr>
                <w:rFonts w:eastAsia="Times New Roman" w:cs="Arial"/>
                <w:color w:val="000000"/>
                <w:kern w:val="0"/>
                <w:sz w:val="20"/>
                <w:szCs w:val="20"/>
                <w:lang w:val="fr-ML"/>
                <w14:ligatures w14:val="none"/>
              </w:rPr>
              <w:t xml:space="preserve"> </w:t>
            </w:r>
            <w:r w:rsidRPr="005277E0">
              <w:rPr>
                <w:rFonts w:eastAsia="Times New Roman" w:cs="Arial"/>
                <w:color w:val="000000"/>
                <w:kern w:val="0"/>
                <w:sz w:val="20"/>
                <w:szCs w:val="20"/>
                <w:lang w:val="fr-ML"/>
                <w14:ligatures w14:val="none"/>
              </w:rPr>
              <w:t>Reboisement compensatoire relatif à l’inventaire pour la traversée de la forêt classée</w:t>
            </w:r>
          </w:p>
        </w:tc>
        <w:tc>
          <w:tcPr>
            <w:tcW w:w="851" w:type="dxa"/>
            <w:tcBorders>
              <w:top w:val="nil"/>
              <w:left w:val="nil"/>
              <w:bottom w:val="single" w:sz="4" w:space="0" w:color="auto"/>
              <w:right w:val="single" w:sz="4" w:space="0" w:color="auto"/>
            </w:tcBorders>
            <w:noWrap/>
            <w:vAlign w:val="center"/>
          </w:tcPr>
          <w:p w14:paraId="62893416" w14:textId="77777777" w:rsidR="006727F7" w:rsidRPr="005277E0" w:rsidRDefault="006727F7" w:rsidP="00DB14C7">
            <w:pPr>
              <w:spacing w:before="0" w:after="0" w:line="240" w:lineRule="auto"/>
              <w:jc w:val="center"/>
              <w:rPr>
                <w:rFonts w:eastAsia="Times New Roman" w:cs="Arial"/>
                <w:color w:val="000000" w:themeColor="text1"/>
                <w:kern w:val="0"/>
                <w:sz w:val="20"/>
                <w:szCs w:val="20"/>
                <w14:ligatures w14:val="none"/>
              </w:rPr>
            </w:pPr>
            <w:r w:rsidRPr="005277E0">
              <w:rPr>
                <w:rFonts w:eastAsia="Times New Roman" w:cs="Arial"/>
                <w:color w:val="000000" w:themeColor="text1"/>
                <w:kern w:val="0"/>
                <w:sz w:val="20"/>
                <w:szCs w:val="20"/>
                <w14:ligatures w14:val="none"/>
              </w:rPr>
              <w:t>800</w:t>
            </w:r>
          </w:p>
        </w:tc>
        <w:tc>
          <w:tcPr>
            <w:tcW w:w="1134" w:type="dxa"/>
            <w:tcBorders>
              <w:top w:val="nil"/>
              <w:left w:val="nil"/>
              <w:bottom w:val="single" w:sz="4" w:space="0" w:color="auto"/>
              <w:right w:val="single" w:sz="4" w:space="0" w:color="auto"/>
            </w:tcBorders>
            <w:noWrap/>
            <w:vAlign w:val="center"/>
          </w:tcPr>
          <w:p w14:paraId="44A01DB0" w14:textId="77777777" w:rsidR="006727F7" w:rsidRPr="005277E0" w:rsidRDefault="006727F7" w:rsidP="00DB14C7">
            <w:pPr>
              <w:spacing w:before="0" w:after="0" w:line="240" w:lineRule="auto"/>
              <w:jc w:val="center"/>
              <w:rPr>
                <w:rFonts w:eastAsia="Times New Roman" w:cs="Arial"/>
                <w:color w:val="000000" w:themeColor="text1"/>
                <w:kern w:val="0"/>
                <w:sz w:val="20"/>
                <w:szCs w:val="20"/>
                <w14:ligatures w14:val="none"/>
              </w:rPr>
            </w:pPr>
            <w:r w:rsidRPr="005277E0">
              <w:rPr>
                <w:rFonts w:eastAsia="Times New Roman" w:cs="Arial"/>
                <w:color w:val="000000" w:themeColor="text1"/>
                <w:kern w:val="0"/>
                <w:sz w:val="20"/>
                <w:szCs w:val="20"/>
                <w14:ligatures w14:val="none"/>
              </w:rPr>
              <w:t>12 500</w:t>
            </w:r>
          </w:p>
        </w:tc>
        <w:tc>
          <w:tcPr>
            <w:tcW w:w="1390" w:type="dxa"/>
            <w:tcBorders>
              <w:top w:val="nil"/>
              <w:left w:val="nil"/>
              <w:bottom w:val="single" w:sz="4" w:space="0" w:color="auto"/>
              <w:right w:val="single" w:sz="4" w:space="0" w:color="auto"/>
            </w:tcBorders>
            <w:noWrap/>
            <w:vAlign w:val="center"/>
          </w:tcPr>
          <w:p w14:paraId="4D9FBFC7" w14:textId="77777777" w:rsidR="006727F7" w:rsidRPr="005277E0" w:rsidRDefault="006727F7" w:rsidP="00DB14C7">
            <w:pPr>
              <w:spacing w:before="0" w:after="0" w:line="240" w:lineRule="auto"/>
              <w:jc w:val="center"/>
              <w:rPr>
                <w:rFonts w:eastAsia="Times New Roman" w:cs="Arial"/>
                <w:color w:val="000000"/>
                <w:kern w:val="0"/>
                <w:sz w:val="20"/>
                <w:szCs w:val="20"/>
                <w14:ligatures w14:val="none"/>
              </w:rPr>
            </w:pPr>
            <w:r w:rsidRPr="005277E0">
              <w:rPr>
                <w:rFonts w:eastAsia="Times New Roman" w:cs="Arial"/>
                <w:color w:val="000000"/>
                <w:kern w:val="0"/>
                <w:sz w:val="20"/>
                <w:szCs w:val="20"/>
                <w14:ligatures w14:val="none"/>
              </w:rPr>
              <w:t>10 000 000</w:t>
            </w:r>
          </w:p>
        </w:tc>
        <w:tc>
          <w:tcPr>
            <w:tcW w:w="2720" w:type="dxa"/>
            <w:tcBorders>
              <w:top w:val="nil"/>
              <w:left w:val="nil"/>
              <w:bottom w:val="single" w:sz="4" w:space="0" w:color="auto"/>
              <w:right w:val="single" w:sz="4" w:space="0" w:color="auto"/>
            </w:tcBorders>
            <w:noWrap/>
            <w:vAlign w:val="center"/>
          </w:tcPr>
          <w:p w14:paraId="048D2324" w14:textId="77777777" w:rsidR="006727F7" w:rsidRPr="00046528"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Entreprise en charge des travaux</w:t>
            </w:r>
          </w:p>
        </w:tc>
      </w:tr>
      <w:tr w:rsidR="006727F7" w:rsidRPr="001846A4" w14:paraId="0D8743AB" w14:textId="77777777" w:rsidTr="00DB14C7">
        <w:trPr>
          <w:trHeight w:val="285"/>
        </w:trPr>
        <w:tc>
          <w:tcPr>
            <w:tcW w:w="3539" w:type="dxa"/>
            <w:tcBorders>
              <w:top w:val="nil"/>
              <w:left w:val="single" w:sz="4" w:space="0" w:color="auto"/>
              <w:bottom w:val="single" w:sz="4" w:space="0" w:color="auto"/>
              <w:right w:val="single" w:sz="4" w:space="0" w:color="auto"/>
            </w:tcBorders>
            <w:noWrap/>
            <w:vAlign w:val="bottom"/>
          </w:tcPr>
          <w:p w14:paraId="048FF961" w14:textId="77777777" w:rsidR="006727F7" w:rsidRPr="005277E0" w:rsidRDefault="006727F7">
            <w:pPr>
              <w:pStyle w:val="Paragraphedeliste"/>
              <w:numPr>
                <w:ilvl w:val="1"/>
                <w:numId w:val="67"/>
              </w:numPr>
              <w:spacing w:before="0" w:after="0" w:line="240" w:lineRule="auto"/>
              <w:jc w:val="left"/>
              <w:rPr>
                <w:rFonts w:eastAsia="Times New Roman" w:cs="Arial"/>
                <w:color w:val="000000"/>
                <w:kern w:val="0"/>
                <w:sz w:val="20"/>
                <w:szCs w:val="20"/>
                <w:lang w:val="fr-ML"/>
                <w14:ligatures w14:val="none"/>
              </w:rPr>
            </w:pPr>
            <w:r w:rsidRPr="005277E0">
              <w:rPr>
                <w:rFonts w:eastAsia="Times New Roman" w:cs="Arial"/>
                <w:color w:val="000000"/>
                <w:kern w:val="0"/>
                <w:sz w:val="20"/>
                <w:szCs w:val="20"/>
                <w:lang w:val="fr-ML"/>
                <w14:ligatures w14:val="none"/>
              </w:rPr>
              <w:t>Fonctionnement du comité de suivi de la mise en œuvre</w:t>
            </w:r>
          </w:p>
        </w:tc>
        <w:tc>
          <w:tcPr>
            <w:tcW w:w="851" w:type="dxa"/>
            <w:tcBorders>
              <w:top w:val="nil"/>
              <w:left w:val="nil"/>
              <w:bottom w:val="single" w:sz="4" w:space="0" w:color="auto"/>
              <w:right w:val="single" w:sz="4" w:space="0" w:color="auto"/>
            </w:tcBorders>
            <w:noWrap/>
            <w:vAlign w:val="center"/>
          </w:tcPr>
          <w:p w14:paraId="225EBD68" w14:textId="77777777" w:rsidR="006727F7" w:rsidRPr="005277E0" w:rsidRDefault="006727F7" w:rsidP="00DB14C7">
            <w:pPr>
              <w:spacing w:before="0" w:after="0" w:line="240" w:lineRule="auto"/>
              <w:jc w:val="center"/>
              <w:rPr>
                <w:rFonts w:eastAsia="Times New Roman" w:cs="Arial"/>
                <w:color w:val="000000"/>
                <w:kern w:val="0"/>
                <w:sz w:val="20"/>
                <w:szCs w:val="20"/>
                <w14:ligatures w14:val="none"/>
              </w:rPr>
            </w:pPr>
            <w:r w:rsidRPr="005277E0">
              <w:rPr>
                <w:rFonts w:eastAsia="Times New Roman" w:cs="Arial"/>
                <w:color w:val="000000"/>
                <w:kern w:val="0"/>
                <w:sz w:val="20"/>
                <w:szCs w:val="20"/>
                <w14:ligatures w14:val="none"/>
              </w:rPr>
              <w:t>6</w:t>
            </w:r>
          </w:p>
        </w:tc>
        <w:tc>
          <w:tcPr>
            <w:tcW w:w="1134" w:type="dxa"/>
            <w:tcBorders>
              <w:top w:val="nil"/>
              <w:left w:val="nil"/>
              <w:bottom w:val="single" w:sz="4" w:space="0" w:color="auto"/>
              <w:right w:val="single" w:sz="4" w:space="0" w:color="auto"/>
            </w:tcBorders>
            <w:noWrap/>
            <w:vAlign w:val="center"/>
          </w:tcPr>
          <w:p w14:paraId="2794F6FB" w14:textId="77777777" w:rsidR="006727F7" w:rsidRPr="005277E0" w:rsidRDefault="006727F7" w:rsidP="00DB14C7">
            <w:pPr>
              <w:spacing w:before="0" w:after="0" w:line="240" w:lineRule="auto"/>
              <w:jc w:val="center"/>
              <w:rPr>
                <w:rFonts w:eastAsia="Times New Roman" w:cs="Arial"/>
                <w:color w:val="000000"/>
                <w:kern w:val="0"/>
                <w:sz w:val="20"/>
                <w:szCs w:val="20"/>
                <w14:ligatures w14:val="none"/>
              </w:rPr>
            </w:pPr>
            <w:r w:rsidRPr="005277E0">
              <w:rPr>
                <w:rFonts w:eastAsia="Times New Roman" w:cs="Arial"/>
                <w:color w:val="000000"/>
                <w:kern w:val="0"/>
                <w:sz w:val="20"/>
                <w:szCs w:val="20"/>
                <w14:ligatures w14:val="none"/>
              </w:rPr>
              <w:t>500 000</w:t>
            </w:r>
          </w:p>
        </w:tc>
        <w:tc>
          <w:tcPr>
            <w:tcW w:w="1390" w:type="dxa"/>
            <w:tcBorders>
              <w:top w:val="nil"/>
              <w:left w:val="nil"/>
              <w:bottom w:val="single" w:sz="4" w:space="0" w:color="auto"/>
              <w:right w:val="single" w:sz="4" w:space="0" w:color="auto"/>
            </w:tcBorders>
            <w:noWrap/>
            <w:vAlign w:val="center"/>
          </w:tcPr>
          <w:p w14:paraId="18D3B781" w14:textId="77777777" w:rsidR="006727F7" w:rsidRPr="005277E0" w:rsidRDefault="006727F7" w:rsidP="00DB14C7">
            <w:pPr>
              <w:spacing w:before="0" w:after="0" w:line="240" w:lineRule="auto"/>
              <w:jc w:val="center"/>
              <w:rPr>
                <w:rFonts w:eastAsia="Times New Roman" w:cs="Arial"/>
                <w:color w:val="000000"/>
                <w:kern w:val="0"/>
                <w:sz w:val="20"/>
                <w:szCs w:val="20"/>
                <w14:ligatures w14:val="none"/>
              </w:rPr>
            </w:pPr>
            <w:r w:rsidRPr="005277E0">
              <w:rPr>
                <w:rFonts w:eastAsia="Times New Roman" w:cs="Arial"/>
                <w:color w:val="000000"/>
                <w:kern w:val="0"/>
                <w:sz w:val="20"/>
                <w:szCs w:val="20"/>
                <w14:ligatures w14:val="none"/>
              </w:rPr>
              <w:t>3 000 000</w:t>
            </w:r>
          </w:p>
        </w:tc>
        <w:tc>
          <w:tcPr>
            <w:tcW w:w="2720" w:type="dxa"/>
            <w:tcBorders>
              <w:top w:val="nil"/>
              <w:left w:val="nil"/>
              <w:bottom w:val="single" w:sz="4" w:space="0" w:color="auto"/>
              <w:right w:val="single" w:sz="4" w:space="0" w:color="auto"/>
            </w:tcBorders>
            <w:noWrap/>
            <w:vAlign w:val="center"/>
          </w:tcPr>
          <w:p w14:paraId="0D338BCF" w14:textId="77777777" w:rsidR="006727F7" w:rsidRPr="00046528"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Entreprise en charge des travaux</w:t>
            </w:r>
          </w:p>
        </w:tc>
      </w:tr>
      <w:tr w:rsidR="006727F7" w:rsidRPr="001846A4" w14:paraId="111D20DB" w14:textId="77777777" w:rsidTr="00DB14C7">
        <w:trPr>
          <w:trHeight w:val="285"/>
        </w:trPr>
        <w:tc>
          <w:tcPr>
            <w:tcW w:w="3539" w:type="dxa"/>
            <w:tcBorders>
              <w:top w:val="nil"/>
              <w:left w:val="single" w:sz="4" w:space="0" w:color="auto"/>
              <w:bottom w:val="single" w:sz="4" w:space="0" w:color="auto"/>
              <w:right w:val="single" w:sz="4" w:space="0" w:color="auto"/>
            </w:tcBorders>
            <w:noWrap/>
            <w:vAlign w:val="bottom"/>
          </w:tcPr>
          <w:p w14:paraId="193BA4D4" w14:textId="77777777" w:rsidR="006727F7" w:rsidRPr="005277E0" w:rsidRDefault="006727F7">
            <w:pPr>
              <w:pStyle w:val="Paragraphedeliste"/>
              <w:numPr>
                <w:ilvl w:val="1"/>
                <w:numId w:val="67"/>
              </w:numPr>
              <w:spacing w:before="0" w:after="0" w:line="240" w:lineRule="auto"/>
              <w:jc w:val="left"/>
              <w:rPr>
                <w:rFonts w:eastAsia="Times New Roman" w:cs="Arial"/>
                <w:color w:val="000000"/>
                <w:kern w:val="0"/>
                <w:sz w:val="20"/>
                <w:szCs w:val="20"/>
                <w:lang w:val="fr-ML"/>
                <w14:ligatures w14:val="none"/>
              </w:rPr>
            </w:pPr>
            <w:r w:rsidRPr="005277E0">
              <w:rPr>
                <w:rFonts w:eastAsia="Times New Roman" w:cs="Arial"/>
                <w:color w:val="000000"/>
                <w:kern w:val="0"/>
                <w:sz w:val="20"/>
                <w:szCs w:val="20"/>
                <w:lang w:val="fr-ML"/>
                <w14:ligatures w14:val="none"/>
              </w:rPr>
              <w:t>Formation à la gestion des ressources forestières</w:t>
            </w:r>
          </w:p>
        </w:tc>
        <w:tc>
          <w:tcPr>
            <w:tcW w:w="851" w:type="dxa"/>
            <w:tcBorders>
              <w:top w:val="nil"/>
              <w:left w:val="nil"/>
              <w:bottom w:val="single" w:sz="4" w:space="0" w:color="auto"/>
              <w:right w:val="single" w:sz="4" w:space="0" w:color="auto"/>
            </w:tcBorders>
            <w:noWrap/>
            <w:vAlign w:val="bottom"/>
          </w:tcPr>
          <w:p w14:paraId="202F2B37" w14:textId="77777777" w:rsidR="006727F7" w:rsidRPr="005277E0" w:rsidRDefault="006727F7" w:rsidP="00DB14C7">
            <w:pPr>
              <w:spacing w:before="0" w:after="0" w:line="240" w:lineRule="auto"/>
              <w:jc w:val="center"/>
              <w:rPr>
                <w:rFonts w:eastAsia="Times New Roman" w:cs="Arial"/>
                <w:color w:val="000000"/>
                <w:kern w:val="0"/>
                <w:sz w:val="20"/>
                <w:szCs w:val="20"/>
                <w14:ligatures w14:val="none"/>
              </w:rPr>
            </w:pPr>
            <w:r w:rsidRPr="005277E0">
              <w:rPr>
                <w:rFonts w:eastAsia="Times New Roman" w:cs="Arial"/>
                <w:color w:val="000000"/>
                <w:sz w:val="20"/>
                <w:szCs w:val="20"/>
              </w:rPr>
              <w:t>2</w:t>
            </w:r>
          </w:p>
        </w:tc>
        <w:tc>
          <w:tcPr>
            <w:tcW w:w="1134" w:type="dxa"/>
            <w:tcBorders>
              <w:top w:val="nil"/>
              <w:left w:val="nil"/>
              <w:bottom w:val="single" w:sz="4" w:space="0" w:color="auto"/>
              <w:right w:val="single" w:sz="4" w:space="0" w:color="auto"/>
            </w:tcBorders>
            <w:noWrap/>
            <w:vAlign w:val="bottom"/>
          </w:tcPr>
          <w:p w14:paraId="4C999A6C" w14:textId="77777777" w:rsidR="006727F7" w:rsidRPr="005277E0" w:rsidRDefault="006727F7" w:rsidP="00DB14C7">
            <w:pPr>
              <w:spacing w:before="0" w:after="0" w:line="240" w:lineRule="auto"/>
              <w:jc w:val="center"/>
              <w:rPr>
                <w:rFonts w:eastAsia="Times New Roman" w:cs="Arial"/>
                <w:color w:val="000000"/>
                <w:kern w:val="0"/>
                <w:sz w:val="20"/>
                <w:szCs w:val="20"/>
                <w14:ligatures w14:val="none"/>
              </w:rPr>
            </w:pPr>
            <w:r w:rsidRPr="005277E0">
              <w:rPr>
                <w:rFonts w:eastAsia="Times New Roman" w:cs="Arial"/>
                <w:color w:val="000000"/>
                <w:kern w:val="0"/>
                <w:sz w:val="20"/>
                <w:szCs w:val="20"/>
                <w14:ligatures w14:val="none"/>
              </w:rPr>
              <w:t>4 000 000</w:t>
            </w:r>
          </w:p>
        </w:tc>
        <w:tc>
          <w:tcPr>
            <w:tcW w:w="1390" w:type="dxa"/>
            <w:tcBorders>
              <w:top w:val="nil"/>
              <w:left w:val="nil"/>
              <w:bottom w:val="single" w:sz="4" w:space="0" w:color="auto"/>
              <w:right w:val="single" w:sz="4" w:space="0" w:color="auto"/>
            </w:tcBorders>
            <w:noWrap/>
            <w:vAlign w:val="center"/>
          </w:tcPr>
          <w:p w14:paraId="3BC5F8FA" w14:textId="77777777" w:rsidR="006727F7" w:rsidRPr="005277E0" w:rsidRDefault="006727F7" w:rsidP="00DB14C7">
            <w:pPr>
              <w:spacing w:before="0" w:after="0" w:line="240" w:lineRule="auto"/>
              <w:jc w:val="center"/>
              <w:rPr>
                <w:rFonts w:eastAsia="Times New Roman" w:cs="Arial"/>
                <w:color w:val="000000"/>
                <w:kern w:val="0"/>
                <w:sz w:val="20"/>
                <w:szCs w:val="20"/>
                <w14:ligatures w14:val="none"/>
              </w:rPr>
            </w:pPr>
            <w:r w:rsidRPr="005277E0">
              <w:rPr>
                <w:rFonts w:eastAsia="Times New Roman" w:cs="Arial"/>
                <w:color w:val="000000"/>
                <w:kern w:val="0"/>
                <w:sz w:val="20"/>
                <w:szCs w:val="20"/>
                <w14:ligatures w14:val="none"/>
              </w:rPr>
              <w:t>8 000 000</w:t>
            </w:r>
          </w:p>
        </w:tc>
        <w:tc>
          <w:tcPr>
            <w:tcW w:w="2720" w:type="dxa"/>
            <w:tcBorders>
              <w:top w:val="nil"/>
              <w:left w:val="nil"/>
              <w:bottom w:val="single" w:sz="4" w:space="0" w:color="auto"/>
              <w:right w:val="single" w:sz="4" w:space="0" w:color="auto"/>
            </w:tcBorders>
            <w:noWrap/>
            <w:vAlign w:val="center"/>
          </w:tcPr>
          <w:p w14:paraId="34ED5D32" w14:textId="77777777" w:rsidR="006727F7" w:rsidRPr="00046528"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Entreprise en charge des travaux</w:t>
            </w:r>
          </w:p>
        </w:tc>
      </w:tr>
      <w:tr w:rsidR="006727F7" w:rsidRPr="001846A4" w14:paraId="7DD79108" w14:textId="77777777" w:rsidTr="00DB14C7">
        <w:trPr>
          <w:trHeight w:val="285"/>
        </w:trPr>
        <w:tc>
          <w:tcPr>
            <w:tcW w:w="3539" w:type="dxa"/>
            <w:tcBorders>
              <w:top w:val="nil"/>
              <w:left w:val="single" w:sz="4" w:space="0" w:color="auto"/>
              <w:bottom w:val="single" w:sz="4" w:space="0" w:color="auto"/>
              <w:right w:val="single" w:sz="4" w:space="0" w:color="auto"/>
            </w:tcBorders>
            <w:noWrap/>
            <w:vAlign w:val="bottom"/>
            <w:hideMark/>
          </w:tcPr>
          <w:p w14:paraId="2582354C" w14:textId="77777777" w:rsidR="006727F7" w:rsidRPr="001846A4" w:rsidRDefault="006727F7">
            <w:pPr>
              <w:pStyle w:val="Paragraphedeliste"/>
              <w:numPr>
                <w:ilvl w:val="0"/>
                <w:numId w:val="67"/>
              </w:numPr>
              <w:spacing w:before="0" w:after="0" w:line="240" w:lineRule="auto"/>
              <w:jc w:val="left"/>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 xml:space="preserve">Sensibilisation communautaire et information sur les risques et nuisances liés aux travaux </w:t>
            </w:r>
          </w:p>
        </w:tc>
        <w:tc>
          <w:tcPr>
            <w:tcW w:w="851" w:type="dxa"/>
            <w:tcBorders>
              <w:top w:val="nil"/>
              <w:left w:val="nil"/>
              <w:bottom w:val="single" w:sz="4" w:space="0" w:color="auto"/>
              <w:right w:val="single" w:sz="4" w:space="0" w:color="auto"/>
            </w:tcBorders>
            <w:noWrap/>
            <w:vAlign w:val="center"/>
            <w:hideMark/>
          </w:tcPr>
          <w:p w14:paraId="0F435FE2"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16</w:t>
            </w:r>
          </w:p>
        </w:tc>
        <w:tc>
          <w:tcPr>
            <w:tcW w:w="1134" w:type="dxa"/>
            <w:tcBorders>
              <w:top w:val="nil"/>
              <w:left w:val="nil"/>
              <w:bottom w:val="single" w:sz="4" w:space="0" w:color="auto"/>
              <w:right w:val="single" w:sz="4" w:space="0" w:color="auto"/>
            </w:tcBorders>
            <w:noWrap/>
            <w:vAlign w:val="center"/>
            <w:hideMark/>
          </w:tcPr>
          <w:p w14:paraId="26C20837"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150 000</w:t>
            </w:r>
          </w:p>
        </w:tc>
        <w:tc>
          <w:tcPr>
            <w:tcW w:w="1390" w:type="dxa"/>
            <w:tcBorders>
              <w:top w:val="nil"/>
              <w:left w:val="nil"/>
              <w:bottom w:val="single" w:sz="4" w:space="0" w:color="auto"/>
              <w:right w:val="single" w:sz="4" w:space="0" w:color="auto"/>
            </w:tcBorders>
            <w:noWrap/>
            <w:vAlign w:val="center"/>
            <w:hideMark/>
          </w:tcPr>
          <w:p w14:paraId="7CC1F8C6"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14:ligatures w14:val="none"/>
              </w:rPr>
              <w:t>2 400 000</w:t>
            </w:r>
          </w:p>
        </w:tc>
        <w:tc>
          <w:tcPr>
            <w:tcW w:w="2720" w:type="dxa"/>
            <w:tcBorders>
              <w:top w:val="nil"/>
              <w:left w:val="nil"/>
              <w:bottom w:val="single" w:sz="4" w:space="0" w:color="auto"/>
              <w:right w:val="single" w:sz="4" w:space="0" w:color="auto"/>
            </w:tcBorders>
            <w:noWrap/>
            <w:vAlign w:val="center"/>
            <w:hideMark/>
          </w:tcPr>
          <w:p w14:paraId="3871B91E"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Entreprise en charge des travaux / SOMAPEP</w:t>
            </w:r>
          </w:p>
        </w:tc>
      </w:tr>
      <w:tr w:rsidR="006727F7" w:rsidRPr="001846A4" w14:paraId="0D10051C" w14:textId="77777777" w:rsidTr="00DB14C7">
        <w:trPr>
          <w:trHeight w:val="285"/>
        </w:trPr>
        <w:tc>
          <w:tcPr>
            <w:tcW w:w="3539" w:type="dxa"/>
            <w:tcBorders>
              <w:top w:val="nil"/>
              <w:left w:val="single" w:sz="4" w:space="0" w:color="auto"/>
              <w:bottom w:val="single" w:sz="4" w:space="0" w:color="auto"/>
              <w:right w:val="single" w:sz="4" w:space="0" w:color="auto"/>
            </w:tcBorders>
            <w:noWrap/>
            <w:vAlign w:val="bottom"/>
            <w:hideMark/>
          </w:tcPr>
          <w:p w14:paraId="51E3D7A4" w14:textId="77777777" w:rsidR="006727F7" w:rsidRPr="001846A4" w:rsidRDefault="006727F7">
            <w:pPr>
              <w:pStyle w:val="Paragraphedeliste"/>
              <w:numPr>
                <w:ilvl w:val="0"/>
                <w:numId w:val="67"/>
              </w:numPr>
              <w:spacing w:before="0" w:after="0" w:line="240" w:lineRule="auto"/>
              <w:jc w:val="left"/>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Provision pour la gestion des découvertes fortuites de biens culturels et patrimoniaux</w:t>
            </w:r>
          </w:p>
        </w:tc>
        <w:tc>
          <w:tcPr>
            <w:tcW w:w="851" w:type="dxa"/>
            <w:tcBorders>
              <w:top w:val="nil"/>
              <w:left w:val="nil"/>
              <w:bottom w:val="single" w:sz="4" w:space="0" w:color="auto"/>
              <w:right w:val="single" w:sz="4" w:space="0" w:color="auto"/>
            </w:tcBorders>
            <w:noWrap/>
            <w:vAlign w:val="center"/>
            <w:hideMark/>
          </w:tcPr>
          <w:p w14:paraId="2CD4929C"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FF</w:t>
            </w:r>
          </w:p>
        </w:tc>
        <w:tc>
          <w:tcPr>
            <w:tcW w:w="1134" w:type="dxa"/>
            <w:tcBorders>
              <w:top w:val="nil"/>
              <w:left w:val="nil"/>
              <w:bottom w:val="single" w:sz="4" w:space="0" w:color="auto"/>
              <w:right w:val="single" w:sz="4" w:space="0" w:color="auto"/>
            </w:tcBorders>
            <w:noWrap/>
            <w:vAlign w:val="center"/>
            <w:hideMark/>
          </w:tcPr>
          <w:p w14:paraId="720930F4"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w:t>
            </w:r>
          </w:p>
        </w:tc>
        <w:tc>
          <w:tcPr>
            <w:tcW w:w="1390" w:type="dxa"/>
            <w:tcBorders>
              <w:top w:val="nil"/>
              <w:left w:val="nil"/>
              <w:bottom w:val="single" w:sz="4" w:space="0" w:color="auto"/>
              <w:right w:val="single" w:sz="4" w:space="0" w:color="auto"/>
            </w:tcBorders>
            <w:noWrap/>
            <w:vAlign w:val="center"/>
            <w:hideMark/>
          </w:tcPr>
          <w:p w14:paraId="65A7E904"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14:ligatures w14:val="none"/>
              </w:rPr>
              <w:t>2 000 000</w:t>
            </w:r>
          </w:p>
        </w:tc>
        <w:tc>
          <w:tcPr>
            <w:tcW w:w="2720" w:type="dxa"/>
            <w:tcBorders>
              <w:top w:val="nil"/>
              <w:left w:val="nil"/>
              <w:bottom w:val="single" w:sz="4" w:space="0" w:color="auto"/>
              <w:right w:val="single" w:sz="4" w:space="0" w:color="auto"/>
            </w:tcBorders>
            <w:noWrap/>
            <w:vAlign w:val="center"/>
            <w:hideMark/>
          </w:tcPr>
          <w:p w14:paraId="75A31957" w14:textId="77777777" w:rsidR="006727F7" w:rsidRPr="001846A4" w:rsidRDefault="006727F7" w:rsidP="00DB14C7">
            <w:pPr>
              <w:spacing w:before="0" w:after="0" w:line="240" w:lineRule="auto"/>
              <w:jc w:val="center"/>
              <w:rPr>
                <w:rFonts w:eastAsia="Times New Roman" w:cs="Arial"/>
                <w:color w:val="000000"/>
                <w:kern w:val="0"/>
                <w:sz w:val="20"/>
                <w:szCs w:val="20"/>
                <w14:ligatures w14:val="none"/>
              </w:rPr>
            </w:pPr>
            <w:r w:rsidRPr="001846A4">
              <w:rPr>
                <w:rFonts w:eastAsia="Times New Roman" w:cs="Arial"/>
                <w:color w:val="000000"/>
                <w:kern w:val="0"/>
                <w:sz w:val="20"/>
                <w:szCs w:val="20"/>
                <w:lang w:val="fr-ML"/>
                <w14:ligatures w14:val="none"/>
              </w:rPr>
              <w:t>Entreprise en charge des travaux</w:t>
            </w:r>
          </w:p>
        </w:tc>
      </w:tr>
      <w:tr w:rsidR="006727F7" w:rsidRPr="001846A4" w14:paraId="182BC57C" w14:textId="77777777" w:rsidTr="00DB14C7">
        <w:trPr>
          <w:trHeight w:val="285"/>
        </w:trPr>
        <w:tc>
          <w:tcPr>
            <w:tcW w:w="3539" w:type="dxa"/>
            <w:tcBorders>
              <w:top w:val="nil"/>
              <w:left w:val="single" w:sz="4" w:space="0" w:color="auto"/>
              <w:bottom w:val="single" w:sz="4" w:space="0" w:color="auto"/>
              <w:right w:val="single" w:sz="4" w:space="0" w:color="auto"/>
            </w:tcBorders>
            <w:shd w:val="clear" w:color="auto" w:fill="D9E2F3" w:themeFill="accent1" w:themeFillTint="33"/>
            <w:noWrap/>
            <w:vAlign w:val="bottom"/>
          </w:tcPr>
          <w:p w14:paraId="3AA0C93B" w14:textId="77777777" w:rsidR="006727F7" w:rsidRPr="001846A4" w:rsidRDefault="006727F7" w:rsidP="00DB14C7">
            <w:pPr>
              <w:pStyle w:val="Paragraphedeliste"/>
              <w:spacing w:before="0" w:after="0" w:line="240" w:lineRule="auto"/>
              <w:jc w:val="left"/>
              <w:rPr>
                <w:rFonts w:eastAsia="Times New Roman" w:cs="Arial"/>
                <w:color w:val="000000"/>
                <w:kern w:val="0"/>
                <w:sz w:val="20"/>
                <w:szCs w:val="20"/>
                <w:lang w:val="fr-ML"/>
                <w14:ligatures w14:val="none"/>
              </w:rPr>
            </w:pPr>
            <w:r w:rsidRPr="001846A4">
              <w:rPr>
                <w:rFonts w:eastAsia="Times New Roman" w:cs="Arial"/>
                <w:color w:val="000000"/>
                <w:kern w:val="0"/>
                <w:sz w:val="20"/>
                <w:szCs w:val="20"/>
                <w:lang w:val="fr-ML"/>
                <w14:ligatures w14:val="none"/>
              </w:rPr>
              <w:t>Sous-total</w:t>
            </w:r>
          </w:p>
        </w:tc>
        <w:tc>
          <w:tcPr>
            <w:tcW w:w="851" w:type="dxa"/>
            <w:tcBorders>
              <w:top w:val="nil"/>
              <w:left w:val="nil"/>
              <w:bottom w:val="single" w:sz="4" w:space="0" w:color="auto"/>
              <w:right w:val="single" w:sz="4" w:space="0" w:color="auto"/>
            </w:tcBorders>
            <w:shd w:val="clear" w:color="auto" w:fill="D9E2F3" w:themeFill="accent1" w:themeFillTint="33"/>
            <w:noWrap/>
            <w:vAlign w:val="center"/>
          </w:tcPr>
          <w:p w14:paraId="4554AFE7" w14:textId="77777777" w:rsidR="006727F7" w:rsidRPr="001846A4" w:rsidRDefault="006727F7" w:rsidP="00DB14C7">
            <w:pPr>
              <w:spacing w:before="0" w:after="0" w:line="240" w:lineRule="auto"/>
              <w:jc w:val="center"/>
              <w:rPr>
                <w:rFonts w:eastAsia="Times New Roman" w:cs="Arial"/>
                <w:color w:val="000000"/>
                <w:kern w:val="0"/>
                <w:sz w:val="20"/>
                <w:szCs w:val="20"/>
                <w:lang w:val="fr-ML"/>
                <w14:ligatures w14:val="none"/>
              </w:rPr>
            </w:pPr>
          </w:p>
        </w:tc>
        <w:tc>
          <w:tcPr>
            <w:tcW w:w="1134" w:type="dxa"/>
            <w:tcBorders>
              <w:top w:val="nil"/>
              <w:left w:val="nil"/>
              <w:bottom w:val="single" w:sz="4" w:space="0" w:color="auto"/>
              <w:right w:val="single" w:sz="4" w:space="0" w:color="auto"/>
            </w:tcBorders>
            <w:shd w:val="clear" w:color="auto" w:fill="D9E2F3" w:themeFill="accent1" w:themeFillTint="33"/>
            <w:noWrap/>
            <w:vAlign w:val="center"/>
          </w:tcPr>
          <w:p w14:paraId="5CED1818" w14:textId="77777777" w:rsidR="006727F7" w:rsidRPr="001846A4" w:rsidRDefault="006727F7" w:rsidP="00DB14C7">
            <w:pPr>
              <w:spacing w:before="0" w:after="0" w:line="240" w:lineRule="auto"/>
              <w:jc w:val="center"/>
              <w:rPr>
                <w:rFonts w:eastAsia="Times New Roman" w:cs="Arial"/>
                <w:color w:val="000000"/>
                <w:kern w:val="0"/>
                <w:sz w:val="20"/>
                <w:szCs w:val="20"/>
                <w:lang w:val="fr-ML"/>
                <w14:ligatures w14:val="none"/>
              </w:rPr>
            </w:pPr>
          </w:p>
        </w:tc>
        <w:tc>
          <w:tcPr>
            <w:tcW w:w="1390" w:type="dxa"/>
            <w:tcBorders>
              <w:top w:val="nil"/>
              <w:left w:val="nil"/>
              <w:bottom w:val="single" w:sz="4" w:space="0" w:color="auto"/>
              <w:right w:val="single" w:sz="4" w:space="0" w:color="auto"/>
            </w:tcBorders>
            <w:shd w:val="clear" w:color="auto" w:fill="D9E2F3" w:themeFill="accent1" w:themeFillTint="33"/>
            <w:noWrap/>
            <w:vAlign w:val="center"/>
          </w:tcPr>
          <w:p w14:paraId="0EC22F22" w14:textId="1157F569" w:rsidR="006727F7" w:rsidRPr="001846A4" w:rsidRDefault="007C4A60" w:rsidP="00DB14C7">
            <w:pPr>
              <w:spacing w:before="0" w:after="0" w:line="240" w:lineRule="auto"/>
              <w:jc w:val="center"/>
              <w:rPr>
                <w:rFonts w:eastAsia="Times New Roman" w:cs="Arial"/>
                <w:color w:val="000000"/>
                <w:kern w:val="0"/>
                <w:sz w:val="20"/>
                <w:szCs w:val="20"/>
                <w:lang w:val="fr-ML"/>
                <w14:ligatures w14:val="none"/>
              </w:rPr>
            </w:pPr>
            <w:r>
              <w:rPr>
                <w:rFonts w:eastAsia="Times New Roman" w:cs="Arial"/>
                <w:color w:val="000000"/>
                <w:kern w:val="0"/>
                <w:sz w:val="20"/>
                <w:szCs w:val="20"/>
                <w:lang w:val="fr-ML"/>
                <w14:ligatures w14:val="none"/>
              </w:rPr>
              <w:t>66 912 500</w:t>
            </w:r>
          </w:p>
        </w:tc>
        <w:tc>
          <w:tcPr>
            <w:tcW w:w="2720" w:type="dxa"/>
            <w:tcBorders>
              <w:top w:val="nil"/>
              <w:left w:val="nil"/>
              <w:bottom w:val="single" w:sz="4" w:space="0" w:color="auto"/>
              <w:right w:val="single" w:sz="4" w:space="0" w:color="auto"/>
            </w:tcBorders>
            <w:shd w:val="clear" w:color="auto" w:fill="D9E2F3" w:themeFill="accent1" w:themeFillTint="33"/>
            <w:noWrap/>
            <w:vAlign w:val="center"/>
          </w:tcPr>
          <w:p w14:paraId="4A96D9BB" w14:textId="77777777" w:rsidR="006727F7" w:rsidRPr="001846A4" w:rsidRDefault="006727F7" w:rsidP="00DB14C7">
            <w:pPr>
              <w:spacing w:before="0" w:after="0" w:line="240" w:lineRule="auto"/>
              <w:jc w:val="center"/>
              <w:rPr>
                <w:rFonts w:eastAsia="Times New Roman" w:cs="Arial"/>
                <w:color w:val="000000"/>
                <w:kern w:val="0"/>
                <w:sz w:val="20"/>
                <w:szCs w:val="20"/>
                <w:lang w:val="fr-ML"/>
                <w14:ligatures w14:val="none"/>
              </w:rPr>
            </w:pPr>
          </w:p>
        </w:tc>
      </w:tr>
      <w:tr w:rsidR="006727F7" w:rsidRPr="001846A4" w14:paraId="74E9F206" w14:textId="77777777" w:rsidTr="00DB14C7">
        <w:trPr>
          <w:trHeight w:val="324"/>
        </w:trPr>
        <w:tc>
          <w:tcPr>
            <w:tcW w:w="3539" w:type="dxa"/>
            <w:tcBorders>
              <w:top w:val="nil"/>
              <w:left w:val="single" w:sz="4" w:space="0" w:color="auto"/>
              <w:bottom w:val="single" w:sz="4" w:space="0" w:color="auto"/>
              <w:right w:val="single" w:sz="4" w:space="0" w:color="auto"/>
            </w:tcBorders>
            <w:shd w:val="clear" w:color="auto" w:fill="B4C6E7" w:themeFill="accent1" w:themeFillTint="66"/>
            <w:noWrap/>
            <w:vAlign w:val="bottom"/>
            <w:hideMark/>
          </w:tcPr>
          <w:p w14:paraId="6243E4C3" w14:textId="77777777" w:rsidR="006727F7" w:rsidRPr="001846A4" w:rsidRDefault="006727F7" w:rsidP="00DB14C7">
            <w:pPr>
              <w:pStyle w:val="Paragraphedeliste"/>
              <w:spacing w:before="0" w:after="0" w:line="240" w:lineRule="auto"/>
              <w:jc w:val="left"/>
              <w:rPr>
                <w:rFonts w:eastAsia="Times New Roman" w:cs="Arial"/>
                <w:color w:val="000000"/>
                <w:kern w:val="0"/>
                <w:sz w:val="20"/>
                <w:szCs w:val="20"/>
                <w:lang w:val="fr-ML"/>
                <w14:ligatures w14:val="none"/>
              </w:rPr>
            </w:pPr>
            <w:r w:rsidRPr="001846A4">
              <w:rPr>
                <w:rFonts w:eastAsia="Times New Roman" w:cs="Arial"/>
                <w:color w:val="000000"/>
                <w:kern w:val="0"/>
                <w:sz w:val="20"/>
                <w:szCs w:val="20"/>
                <w:lang w:val="fr-ML"/>
                <w14:ligatures w14:val="none"/>
              </w:rPr>
              <w:t>Imprévus (5 %)</w:t>
            </w:r>
          </w:p>
        </w:tc>
        <w:tc>
          <w:tcPr>
            <w:tcW w:w="851" w:type="dxa"/>
            <w:tcBorders>
              <w:top w:val="nil"/>
              <w:left w:val="nil"/>
              <w:bottom w:val="single" w:sz="4" w:space="0" w:color="auto"/>
              <w:right w:val="single" w:sz="4" w:space="0" w:color="auto"/>
            </w:tcBorders>
            <w:shd w:val="clear" w:color="auto" w:fill="B4C6E7" w:themeFill="accent1" w:themeFillTint="66"/>
            <w:noWrap/>
            <w:vAlign w:val="center"/>
            <w:hideMark/>
          </w:tcPr>
          <w:p w14:paraId="61ABE7F3" w14:textId="77777777" w:rsidR="006727F7" w:rsidRPr="001846A4" w:rsidRDefault="006727F7" w:rsidP="00DB14C7">
            <w:pPr>
              <w:spacing w:before="0" w:after="0" w:line="240" w:lineRule="auto"/>
              <w:jc w:val="center"/>
              <w:rPr>
                <w:rFonts w:eastAsia="Times New Roman" w:cs="Arial"/>
                <w:color w:val="000000"/>
                <w:kern w:val="0"/>
                <w:sz w:val="20"/>
                <w:szCs w:val="20"/>
                <w:lang w:val="fr-ML"/>
                <w14:ligatures w14:val="none"/>
              </w:rPr>
            </w:pPr>
          </w:p>
        </w:tc>
        <w:tc>
          <w:tcPr>
            <w:tcW w:w="1134" w:type="dxa"/>
            <w:tcBorders>
              <w:top w:val="nil"/>
              <w:left w:val="nil"/>
              <w:bottom w:val="single" w:sz="4" w:space="0" w:color="auto"/>
              <w:right w:val="single" w:sz="4" w:space="0" w:color="auto"/>
            </w:tcBorders>
            <w:shd w:val="clear" w:color="auto" w:fill="B4C6E7" w:themeFill="accent1" w:themeFillTint="66"/>
            <w:noWrap/>
            <w:vAlign w:val="center"/>
            <w:hideMark/>
          </w:tcPr>
          <w:p w14:paraId="1AEE50B0" w14:textId="77777777" w:rsidR="006727F7" w:rsidRPr="001846A4" w:rsidRDefault="006727F7" w:rsidP="00DB14C7">
            <w:pPr>
              <w:spacing w:before="0" w:after="0" w:line="240" w:lineRule="auto"/>
              <w:rPr>
                <w:rFonts w:eastAsia="Times New Roman" w:cs="Arial"/>
                <w:color w:val="000000"/>
                <w:kern w:val="0"/>
                <w:sz w:val="20"/>
                <w:szCs w:val="20"/>
                <w:lang w:val="fr-ML"/>
                <w14:ligatures w14:val="none"/>
              </w:rPr>
            </w:pPr>
          </w:p>
        </w:tc>
        <w:tc>
          <w:tcPr>
            <w:tcW w:w="1390" w:type="dxa"/>
            <w:tcBorders>
              <w:top w:val="nil"/>
              <w:left w:val="nil"/>
              <w:bottom w:val="single" w:sz="4" w:space="0" w:color="auto"/>
              <w:right w:val="single" w:sz="4" w:space="0" w:color="auto"/>
            </w:tcBorders>
            <w:shd w:val="clear" w:color="auto" w:fill="B4C6E7" w:themeFill="accent1" w:themeFillTint="66"/>
            <w:noWrap/>
            <w:vAlign w:val="center"/>
            <w:hideMark/>
          </w:tcPr>
          <w:p w14:paraId="439A29A2" w14:textId="766E8992" w:rsidR="006727F7" w:rsidRPr="001846A4" w:rsidRDefault="00CD7852" w:rsidP="00DB14C7">
            <w:pPr>
              <w:spacing w:before="0" w:after="0" w:line="240" w:lineRule="auto"/>
              <w:jc w:val="center"/>
              <w:rPr>
                <w:rFonts w:eastAsia="Times New Roman" w:cs="Arial"/>
                <w:color w:val="000000"/>
                <w:kern w:val="0"/>
                <w:sz w:val="20"/>
                <w:szCs w:val="20"/>
                <w:lang w:val="fr-ML"/>
                <w14:ligatures w14:val="none"/>
              </w:rPr>
            </w:pPr>
            <w:r>
              <w:rPr>
                <w:rFonts w:eastAsia="Times New Roman" w:cs="Arial"/>
                <w:color w:val="000000"/>
                <w:kern w:val="0"/>
                <w:sz w:val="20"/>
                <w:szCs w:val="20"/>
                <w:lang w:val="fr-ML"/>
                <w14:ligatures w14:val="none"/>
              </w:rPr>
              <w:t>3 345 625 000</w:t>
            </w:r>
          </w:p>
        </w:tc>
        <w:tc>
          <w:tcPr>
            <w:tcW w:w="2720" w:type="dxa"/>
            <w:tcBorders>
              <w:top w:val="nil"/>
              <w:left w:val="nil"/>
              <w:bottom w:val="single" w:sz="4" w:space="0" w:color="auto"/>
              <w:right w:val="single" w:sz="4" w:space="0" w:color="auto"/>
            </w:tcBorders>
            <w:shd w:val="clear" w:color="auto" w:fill="B4C6E7" w:themeFill="accent1" w:themeFillTint="66"/>
            <w:noWrap/>
            <w:vAlign w:val="center"/>
          </w:tcPr>
          <w:p w14:paraId="0C3C0073" w14:textId="77777777" w:rsidR="006727F7" w:rsidRPr="001846A4" w:rsidRDefault="006727F7" w:rsidP="00DB14C7">
            <w:pPr>
              <w:spacing w:before="0" w:after="0" w:line="240" w:lineRule="auto"/>
              <w:jc w:val="center"/>
              <w:rPr>
                <w:rFonts w:eastAsia="Times New Roman" w:cs="Arial"/>
                <w:color w:val="000000"/>
                <w:kern w:val="0"/>
                <w:sz w:val="20"/>
                <w:szCs w:val="20"/>
                <w:lang w:val="fr-ML"/>
                <w14:ligatures w14:val="none"/>
              </w:rPr>
            </w:pPr>
          </w:p>
        </w:tc>
      </w:tr>
      <w:tr w:rsidR="006727F7" w:rsidRPr="001846A4" w14:paraId="1275D2AE" w14:textId="77777777" w:rsidTr="00DB14C7">
        <w:trPr>
          <w:trHeight w:val="285"/>
        </w:trPr>
        <w:tc>
          <w:tcPr>
            <w:tcW w:w="3539" w:type="dxa"/>
            <w:tcBorders>
              <w:top w:val="nil"/>
              <w:left w:val="single" w:sz="4" w:space="0" w:color="auto"/>
              <w:bottom w:val="single" w:sz="4" w:space="0" w:color="auto"/>
              <w:right w:val="single" w:sz="4" w:space="0" w:color="auto"/>
            </w:tcBorders>
            <w:shd w:val="clear" w:color="auto" w:fill="8EAADB" w:themeFill="accent1" w:themeFillTint="99"/>
            <w:noWrap/>
            <w:vAlign w:val="bottom"/>
            <w:hideMark/>
          </w:tcPr>
          <w:p w14:paraId="4DF6BD80" w14:textId="77777777" w:rsidR="006727F7" w:rsidRPr="001846A4" w:rsidRDefault="006727F7" w:rsidP="00DB14C7">
            <w:pPr>
              <w:pStyle w:val="Paragraphedeliste"/>
              <w:spacing w:before="0" w:after="0" w:line="240" w:lineRule="auto"/>
              <w:jc w:val="left"/>
              <w:rPr>
                <w:rFonts w:eastAsia="Times New Roman" w:cs="Arial"/>
                <w:b/>
                <w:bCs/>
                <w:color w:val="000000"/>
                <w:kern w:val="0"/>
                <w:sz w:val="20"/>
                <w:szCs w:val="20"/>
                <w:lang w:val="fr-ML"/>
                <w14:ligatures w14:val="none"/>
              </w:rPr>
            </w:pPr>
            <w:r w:rsidRPr="001846A4">
              <w:rPr>
                <w:rFonts w:eastAsia="Times New Roman" w:cs="Arial"/>
                <w:b/>
                <w:bCs/>
                <w:color w:val="000000"/>
                <w:kern w:val="0"/>
                <w:sz w:val="20"/>
                <w:szCs w:val="20"/>
                <w:lang w:val="fr-ML"/>
                <w14:ligatures w14:val="none"/>
              </w:rPr>
              <w:t>TOTAL GÉNÉRAL</w:t>
            </w:r>
          </w:p>
        </w:tc>
        <w:tc>
          <w:tcPr>
            <w:tcW w:w="851" w:type="dxa"/>
            <w:tcBorders>
              <w:top w:val="nil"/>
              <w:left w:val="nil"/>
              <w:bottom w:val="single" w:sz="4" w:space="0" w:color="auto"/>
              <w:right w:val="single" w:sz="4" w:space="0" w:color="auto"/>
            </w:tcBorders>
            <w:shd w:val="clear" w:color="auto" w:fill="8EAADB" w:themeFill="accent1" w:themeFillTint="99"/>
            <w:noWrap/>
            <w:vAlign w:val="center"/>
            <w:hideMark/>
          </w:tcPr>
          <w:p w14:paraId="0DD0B1F1" w14:textId="77777777" w:rsidR="006727F7" w:rsidRPr="001846A4" w:rsidRDefault="006727F7" w:rsidP="00DB14C7">
            <w:pPr>
              <w:spacing w:before="0" w:after="0" w:line="240" w:lineRule="auto"/>
              <w:jc w:val="center"/>
              <w:rPr>
                <w:rFonts w:eastAsia="Times New Roman" w:cs="Arial"/>
                <w:b/>
                <w:bCs/>
                <w:color w:val="000000"/>
                <w:kern w:val="0"/>
                <w:sz w:val="20"/>
                <w:szCs w:val="20"/>
                <w:lang w:val="fr-ML"/>
                <w14:ligatures w14:val="none"/>
              </w:rPr>
            </w:pPr>
          </w:p>
        </w:tc>
        <w:tc>
          <w:tcPr>
            <w:tcW w:w="1134" w:type="dxa"/>
            <w:tcBorders>
              <w:top w:val="nil"/>
              <w:left w:val="nil"/>
              <w:bottom w:val="single" w:sz="4" w:space="0" w:color="auto"/>
              <w:right w:val="single" w:sz="4" w:space="0" w:color="auto"/>
            </w:tcBorders>
            <w:shd w:val="clear" w:color="auto" w:fill="8EAADB" w:themeFill="accent1" w:themeFillTint="99"/>
            <w:noWrap/>
            <w:vAlign w:val="center"/>
            <w:hideMark/>
          </w:tcPr>
          <w:p w14:paraId="1A47273F" w14:textId="77777777" w:rsidR="006727F7" w:rsidRPr="001846A4" w:rsidRDefault="006727F7" w:rsidP="00DB14C7">
            <w:pPr>
              <w:spacing w:before="0" w:after="0" w:line="240" w:lineRule="auto"/>
              <w:jc w:val="center"/>
              <w:rPr>
                <w:rFonts w:eastAsia="Times New Roman" w:cs="Arial"/>
                <w:b/>
                <w:bCs/>
                <w:color w:val="000000"/>
                <w:kern w:val="0"/>
                <w:sz w:val="20"/>
                <w:szCs w:val="20"/>
                <w:lang w:val="fr-ML"/>
                <w14:ligatures w14:val="none"/>
              </w:rPr>
            </w:pPr>
          </w:p>
        </w:tc>
        <w:tc>
          <w:tcPr>
            <w:tcW w:w="1390" w:type="dxa"/>
            <w:tcBorders>
              <w:top w:val="nil"/>
              <w:left w:val="nil"/>
              <w:bottom w:val="single" w:sz="4" w:space="0" w:color="auto"/>
              <w:right w:val="single" w:sz="4" w:space="0" w:color="auto"/>
            </w:tcBorders>
            <w:shd w:val="clear" w:color="auto" w:fill="8EAADB" w:themeFill="accent1" w:themeFillTint="99"/>
            <w:noWrap/>
            <w:vAlign w:val="center"/>
            <w:hideMark/>
          </w:tcPr>
          <w:p w14:paraId="36B9544F" w14:textId="09A095E0" w:rsidR="006727F7" w:rsidRPr="001846A4" w:rsidRDefault="00B85649" w:rsidP="00DB14C7">
            <w:pPr>
              <w:spacing w:before="0" w:after="0" w:line="240" w:lineRule="auto"/>
              <w:jc w:val="center"/>
              <w:rPr>
                <w:rFonts w:eastAsia="Times New Roman" w:cs="Arial"/>
                <w:b/>
                <w:bCs/>
                <w:color w:val="000000"/>
                <w:kern w:val="0"/>
                <w:sz w:val="20"/>
                <w:szCs w:val="20"/>
                <w:lang w:val="fr-ML"/>
                <w14:ligatures w14:val="none"/>
              </w:rPr>
            </w:pPr>
            <w:r>
              <w:rPr>
                <w:rFonts w:eastAsia="Times New Roman" w:cs="Arial"/>
                <w:b/>
                <w:bCs/>
                <w:color w:val="000000"/>
                <w:kern w:val="0"/>
                <w:sz w:val="20"/>
                <w:szCs w:val="20"/>
                <w:lang w:val="fr-ML"/>
                <w14:ligatures w14:val="none"/>
              </w:rPr>
              <w:t>70 258 125</w:t>
            </w:r>
          </w:p>
        </w:tc>
        <w:tc>
          <w:tcPr>
            <w:tcW w:w="2720" w:type="dxa"/>
            <w:tcBorders>
              <w:top w:val="nil"/>
              <w:left w:val="nil"/>
              <w:bottom w:val="single" w:sz="4" w:space="0" w:color="auto"/>
              <w:right w:val="single" w:sz="4" w:space="0" w:color="auto"/>
            </w:tcBorders>
            <w:shd w:val="clear" w:color="auto" w:fill="8EAADB" w:themeFill="accent1" w:themeFillTint="99"/>
            <w:noWrap/>
            <w:vAlign w:val="center"/>
          </w:tcPr>
          <w:p w14:paraId="7EE42BEB" w14:textId="77777777" w:rsidR="006727F7" w:rsidRPr="001846A4" w:rsidRDefault="006727F7" w:rsidP="00DB14C7">
            <w:pPr>
              <w:spacing w:before="0" w:after="0" w:line="240" w:lineRule="auto"/>
              <w:jc w:val="center"/>
              <w:rPr>
                <w:rFonts w:eastAsia="Times New Roman" w:cs="Arial"/>
                <w:b/>
                <w:bCs/>
                <w:color w:val="000000"/>
                <w:kern w:val="0"/>
                <w:sz w:val="20"/>
                <w:szCs w:val="20"/>
                <w:lang w:val="fr-ML"/>
                <w14:ligatures w14:val="none"/>
              </w:rPr>
            </w:pPr>
          </w:p>
        </w:tc>
      </w:tr>
    </w:tbl>
    <w:p w14:paraId="4D201DE0" w14:textId="77777777" w:rsidR="006727F7" w:rsidRDefault="006727F7" w:rsidP="006727F7">
      <w:pPr>
        <w:spacing w:before="0" w:after="160" w:line="278" w:lineRule="auto"/>
        <w:jc w:val="left"/>
        <w:rPr>
          <w:rFonts w:eastAsia="Times New Roman" w:cs="Arial"/>
          <w:bCs/>
          <w:kern w:val="0"/>
          <w14:ligatures w14:val="none"/>
        </w:rPr>
      </w:pPr>
    </w:p>
    <w:p w14:paraId="1A9EFB49" w14:textId="135BD08A" w:rsidR="004C4F65" w:rsidRDefault="004C4F65" w:rsidP="004C4F65">
      <w:pPr>
        <w:spacing w:after="0" w:line="276" w:lineRule="auto"/>
        <w:rPr>
          <w:rFonts w:eastAsia="MS Mincho" w:cs="Arial"/>
          <w:iCs/>
          <w:snapToGrid w:val="0"/>
          <w14:ligatures w14:val="none"/>
        </w:rPr>
      </w:pPr>
      <w:r>
        <w:rPr>
          <w:rFonts w:eastAsia="MS Mincho" w:cs="Arial"/>
          <w:iCs/>
          <w:snapToGrid w:val="0"/>
          <w14:ligatures w14:val="none"/>
        </w:rPr>
        <w:t>Ce budget prend en compte, de manière spécifique, les coûts liés aux mesures institutionnelles, aux actions d’information, de sensibilisation et de formation, ainsi qu’aux activités de suivi environnemental et social</w:t>
      </w:r>
      <w:r w:rsidR="008B24CE">
        <w:rPr>
          <w:rFonts w:eastAsia="MS Mincho" w:cs="Arial"/>
          <w:iCs/>
          <w:snapToGrid w:val="0"/>
          <w14:ligatures w14:val="none"/>
        </w:rPr>
        <w:t xml:space="preserve"> y compris l’application du rapport d’inventaire de la Direction Régionale des Eaux et Forêts relative à la traversée de la forêt classée de Koulouba</w:t>
      </w:r>
      <w:r w:rsidR="002F0052">
        <w:rPr>
          <w:rFonts w:eastAsia="MS Mincho" w:cs="Arial"/>
          <w:iCs/>
          <w:snapToGrid w:val="0"/>
          <w14:ligatures w14:val="none"/>
        </w:rPr>
        <w:t xml:space="preserve"> dont l’autorisation est en annexe 11 de ce rapport</w:t>
      </w:r>
      <w:r>
        <w:rPr>
          <w:rFonts w:eastAsia="MS Mincho" w:cs="Arial"/>
          <w:iCs/>
          <w:snapToGrid w:val="0"/>
          <w14:ligatures w14:val="none"/>
        </w:rPr>
        <w:t xml:space="preserve">. Ces dispositions couvrent l’ensemble du cycle du </w:t>
      </w:r>
      <w:r w:rsidR="00DA50E1">
        <w:rPr>
          <w:rFonts w:eastAsia="MS Mincho" w:cs="Arial"/>
          <w:iCs/>
          <w:snapToGrid w:val="0"/>
          <w14:ligatures w14:val="none"/>
        </w:rPr>
        <w:t>sous-</w:t>
      </w:r>
      <w:r>
        <w:rPr>
          <w:rFonts w:eastAsia="MS Mincho" w:cs="Arial"/>
          <w:iCs/>
          <w:snapToGrid w:val="0"/>
          <w14:ligatures w14:val="none"/>
        </w:rPr>
        <w:t>projet, depuis la phase de préparation jusqu’à la construction, l’exploitation.</w:t>
      </w:r>
    </w:p>
    <w:p w14:paraId="1010F800" w14:textId="50D0F370" w:rsidR="00F35A80" w:rsidRPr="00635B3A" w:rsidRDefault="004C4F65" w:rsidP="005277E0">
      <w:pPr>
        <w:spacing w:after="0" w:line="276" w:lineRule="auto"/>
        <w:rPr>
          <w:rFonts w:eastAsia="MS Mincho" w:cs="Arial"/>
          <w:iCs/>
          <w:snapToGrid w:val="0"/>
          <w14:ligatures w14:val="none"/>
        </w:rPr>
      </w:pPr>
      <w:r>
        <w:rPr>
          <w:rFonts w:eastAsia="MS Mincho" w:cs="Arial"/>
          <w:iCs/>
          <w:snapToGrid w:val="0"/>
          <w14:ligatures w14:val="none"/>
        </w:rPr>
        <w:t>À l’issue de la présente étude, la mise en œuvre du sous-projet est jugée recommandable, en raison de sa faisabilité sur les plans environnemental et social.</w:t>
      </w:r>
      <w:r>
        <w:rPr>
          <w:rFonts w:cs="Arial"/>
          <w:lang w:bidi="fr-FR"/>
        </w:rPr>
        <w:br w:type="page"/>
      </w:r>
      <w:bookmarkEnd w:id="1121"/>
      <w:bookmarkEnd w:id="1122"/>
      <w:bookmarkEnd w:id="1123"/>
    </w:p>
    <w:p w14:paraId="3C78DBB7" w14:textId="77777777" w:rsidR="002718D0" w:rsidRDefault="002718D0" w:rsidP="00166DD3">
      <w:pPr>
        <w:pStyle w:val="Titre1"/>
      </w:pPr>
      <w:bookmarkStart w:id="1126" w:name="_Toc153367771"/>
      <w:bookmarkStart w:id="1127" w:name="_Toc174536008"/>
      <w:bookmarkStart w:id="1128" w:name="_Toc153367363"/>
      <w:bookmarkStart w:id="1129" w:name="_Toc236272797"/>
      <w:r>
        <w:t>CONCLUSION</w:t>
      </w:r>
      <w:bookmarkEnd w:id="1126"/>
      <w:bookmarkEnd w:id="1127"/>
      <w:bookmarkEnd w:id="1128"/>
      <w:bookmarkEnd w:id="1129"/>
    </w:p>
    <w:p w14:paraId="3786D257" w14:textId="5B81969C" w:rsidR="003F1153" w:rsidRDefault="003F1153" w:rsidP="00462E2F">
      <w:pPr>
        <w:spacing w:before="0" w:line="276" w:lineRule="auto"/>
        <w:rPr>
          <w:rFonts w:cs="Arial"/>
        </w:rPr>
      </w:pPr>
      <w:r w:rsidRPr="003F1153">
        <w:rPr>
          <w:rFonts w:cs="Arial"/>
        </w:rPr>
        <w:t>Dans un contexte urbain en forte expansion et soumis à une pression croissante sur les services de base, le sous-projet de pose des conduites de transfert entre Djicoroni Para, Missira et Kati-Sud, ainsi que la construction du château d’eau de 2 000 m³, constitue une intervention structurante pour le renforcement de l’accès à l’eau potable dans l’agglomération de Bamako</w:t>
      </w:r>
      <w:r>
        <w:rPr>
          <w:rFonts w:cs="Arial"/>
        </w:rPr>
        <w:t xml:space="preserve"> et Kati</w:t>
      </w:r>
      <w:r w:rsidRPr="003F1153">
        <w:rPr>
          <w:rFonts w:cs="Arial"/>
        </w:rPr>
        <w:t>.</w:t>
      </w:r>
    </w:p>
    <w:p w14:paraId="65072526" w14:textId="157BD403" w:rsidR="003F1153" w:rsidRDefault="003F1153" w:rsidP="00ED356E">
      <w:pPr>
        <w:spacing w:line="276" w:lineRule="auto"/>
        <w:rPr>
          <w:rFonts w:cs="Arial"/>
        </w:rPr>
      </w:pPr>
      <w:r w:rsidRPr="003F1153">
        <w:rPr>
          <w:rFonts w:cs="Arial"/>
        </w:rPr>
        <w:t>Les investigations menées dans le cadre de la présente Étude d’Impact Environnemental et Social ont permis d’identifier et d’analyser les implications environnementales, sociales, sanitaires et institutionnelles du sous-projet à travers une démarche méthodologique intégrant le diagnostic du milieu, la consultation des parties prenantes, l’analyse des variantes techniques et l’évaluation des impacts.</w:t>
      </w:r>
    </w:p>
    <w:p w14:paraId="4D20E965" w14:textId="4A813BCC" w:rsidR="003F1153" w:rsidRDefault="003F1153" w:rsidP="00ED356E">
      <w:pPr>
        <w:spacing w:line="276" w:lineRule="auto"/>
        <w:rPr>
          <w:rFonts w:cs="Arial"/>
        </w:rPr>
      </w:pPr>
      <w:r w:rsidRPr="003F1153">
        <w:rPr>
          <w:rFonts w:cs="Arial"/>
        </w:rPr>
        <w:t>Les impacts positifs relevés, notamment l’amélioration de la disponibilité de l’eau potable, le renforcement de la sécurité hydrique, la réduction des risques sanitaires associés à l’utilisation d’eaux de qualité incertaine et l’allègement des contraintes d’accès, confirment la pertinence et la valeur stratégique du sous-projet. À l’échelle urbaine, le dispositif envisagé renforcera la résilience des populations, des infrastructures et des institutions face aux besoins croissants en eau potable.</w:t>
      </w:r>
    </w:p>
    <w:p w14:paraId="7DC61458" w14:textId="5ADFF09A" w:rsidR="003F1153" w:rsidRDefault="003F1153" w:rsidP="00ED356E">
      <w:pPr>
        <w:spacing w:line="276" w:lineRule="auto"/>
        <w:rPr>
          <w:rFonts w:cs="Arial"/>
        </w:rPr>
      </w:pPr>
      <w:r w:rsidRPr="003F1153">
        <w:rPr>
          <w:rFonts w:cs="Arial"/>
        </w:rPr>
        <w:t>En parallèle, l’étude a mis en évidence des impacts négatifs potentiels, principalement liés aux travaux de terrassement, à l’ouverture des tranchées, à la circulation d’engins, aux nuisances locales et aux risques d’accidents pour les travailleurs et les riverains (tels que les chutes, les collisions ou l’ensevelissement). Les perturbations temporaires des activités économiques, les risques sanitaires et les effets environnementaux tels que la pollution accidentelle ont également été pris en compte.</w:t>
      </w:r>
    </w:p>
    <w:p w14:paraId="386D4B4E" w14:textId="5C1E2893" w:rsidR="00ED356E" w:rsidRDefault="003F1153" w:rsidP="00ED356E">
      <w:pPr>
        <w:spacing w:line="276" w:lineRule="auto"/>
        <w:rPr>
          <w:rFonts w:cs="Arial"/>
        </w:rPr>
      </w:pPr>
      <w:r w:rsidRPr="003F1153">
        <w:rPr>
          <w:rFonts w:cs="Arial"/>
        </w:rPr>
        <w:t>Des mesures d’atténuation adaptées ont été proposées afin d’éviter, de réduire ou de compenser ces impacts durant les phases de travaux et d’exploitation. Ces mesures s’inscrivent dans le cadre réglementaire national et dans les bonnes pratiques internationales en matière de gestion environnementale et sociale</w:t>
      </w:r>
      <w:r w:rsidR="002718D0" w:rsidRPr="00D913B9">
        <w:rPr>
          <w:rFonts w:cs="Arial"/>
        </w:rPr>
        <w:t>.</w:t>
      </w:r>
    </w:p>
    <w:p w14:paraId="659EDA6D" w14:textId="0C076712" w:rsidR="00ED356E" w:rsidRDefault="00ED356E" w:rsidP="00ED356E">
      <w:pPr>
        <w:spacing w:line="276" w:lineRule="auto"/>
        <w:rPr>
          <w:rFonts w:cs="Arial"/>
        </w:rPr>
      </w:pPr>
      <w:r w:rsidRPr="00ED356E">
        <w:rPr>
          <w:rFonts w:cs="Arial"/>
        </w:rPr>
        <w:t>L’analyse des variantes techniques a permis de comparer plusieurs options en tenant compte des contraintes environnementales, sociales, techniques et économiques. Les variantes retenues ont été considérées comme les plus appropriées, notamment du point de vue de la réduction des emprises sensibles, de la minimisation des perturbations socioéconomiques et de la faisabilité opérationnelle du sous-projet.</w:t>
      </w:r>
    </w:p>
    <w:p w14:paraId="3C78DBCB" w14:textId="6C95CCDE" w:rsidR="002718D0" w:rsidRDefault="00ED356E" w:rsidP="00ED356E">
      <w:pPr>
        <w:spacing w:line="276" w:lineRule="auto"/>
        <w:rPr>
          <w:rFonts w:cs="Arial"/>
        </w:rPr>
      </w:pPr>
      <w:r w:rsidRPr="00ED356E">
        <w:rPr>
          <w:rFonts w:cs="Arial"/>
        </w:rPr>
        <w:t xml:space="preserve">Au terme de l’analyse, le sous-projet est </w:t>
      </w:r>
      <w:r w:rsidRPr="002A523A">
        <w:rPr>
          <w:rFonts w:cs="Arial"/>
        </w:rPr>
        <w:t>jugé pertinent et faisable sur le plan environnemental et social, sous réserve de la mise en œuvre rigoureuse des</w:t>
      </w:r>
      <w:r w:rsidRPr="00ED356E">
        <w:rPr>
          <w:rFonts w:cs="Arial"/>
        </w:rPr>
        <w:t xml:space="preserve"> mesures de gestion proposées, de la mobilisation des ressources nécessaires pour le suivi et de la poursuite du dialogue avec les parties prenantes concernées tout au long du cycle de vie de l’ouvrage.</w:t>
      </w:r>
      <w:r w:rsidR="002718D0">
        <w:rPr>
          <w:rFonts w:cs="Arial"/>
          <w:lang w:bidi="fr-FR"/>
        </w:rPr>
        <w:br w:type="page"/>
      </w:r>
    </w:p>
    <w:p w14:paraId="3C78DBCC" w14:textId="77777777" w:rsidR="002718D0" w:rsidRDefault="002718D0">
      <w:pPr>
        <w:keepNext/>
        <w:keepLines/>
        <w:spacing w:after="0" w:line="276" w:lineRule="auto"/>
        <w:outlineLvl w:val="0"/>
        <w:rPr>
          <w:rFonts w:eastAsia="Times New Roman" w:cs="Arial"/>
          <w:b/>
          <w:bCs/>
          <w:iCs/>
          <w:snapToGrid w:val="0"/>
          <w:color w:val="4472C4" w:themeColor="accent1"/>
          <w:lang w:eastAsia="zh-CN"/>
          <w14:ligatures w14:val="none"/>
        </w:rPr>
      </w:pPr>
      <w:bookmarkStart w:id="1130" w:name="_Toc236272798"/>
      <w:bookmarkEnd w:id="186"/>
      <w:r>
        <w:rPr>
          <w:rFonts w:eastAsia="Times New Roman" w:cs="Arial"/>
          <w:b/>
          <w:bCs/>
          <w:iCs/>
          <w:snapToGrid w:val="0"/>
          <w:color w:val="4472C4" w:themeColor="accent1"/>
          <w:lang w:eastAsia="zh-CN"/>
          <w14:ligatures w14:val="none"/>
        </w:rPr>
        <w:t>REFERENCES BIBLIOGRAPHIQUES</w:t>
      </w:r>
      <w:bookmarkEnd w:id="1130"/>
    </w:p>
    <w:p w14:paraId="3C78DBCE" w14:textId="77777777" w:rsidR="002718D0" w:rsidRDefault="002718D0">
      <w:pPr>
        <w:spacing w:after="0" w:line="276" w:lineRule="auto"/>
        <w:rPr>
          <w:rFonts w:cs="Arial"/>
          <w:i/>
          <w:iCs/>
        </w:rPr>
      </w:pPr>
      <w:r>
        <w:rPr>
          <w:rFonts w:cs="Arial"/>
          <w:i/>
          <w:iCs/>
        </w:rPr>
        <w:t xml:space="preserve">Note de bonnes pratiques de la Banque mondiale sur « Lutter contre l’exploitation et les abus sexuels ainsi que le harcèlement sexuel dans le cadre du financement de projets d’investissement comportant de grands travaux de génie civil », deuxième édition, 91-p ; </w:t>
      </w:r>
    </w:p>
    <w:p w14:paraId="3C78DBCF" w14:textId="77777777" w:rsidR="002718D0" w:rsidRDefault="002718D0">
      <w:pPr>
        <w:spacing w:after="0" w:line="276" w:lineRule="auto"/>
        <w:rPr>
          <w:rFonts w:cs="Arial"/>
          <w:i/>
          <w:iCs/>
        </w:rPr>
      </w:pPr>
      <w:r>
        <w:rPr>
          <w:rFonts w:cs="Arial"/>
          <w:i/>
          <w:iCs/>
        </w:rPr>
        <w:t>Ministère de la Décentralisation République du Mali et de la Réforme de l’Etat, Commune IV du District de Bamako : Plan de Développement Economique Social et Culturel (PDESC) 2016-2020 ;</w:t>
      </w:r>
    </w:p>
    <w:p w14:paraId="3C78DBD2" w14:textId="640D547B" w:rsidR="002718D0" w:rsidRDefault="002718D0">
      <w:pPr>
        <w:spacing w:after="0" w:line="276" w:lineRule="auto"/>
        <w:rPr>
          <w:rFonts w:cs="Arial"/>
          <w:i/>
          <w:iCs/>
        </w:rPr>
      </w:pPr>
      <w:r>
        <w:rPr>
          <w:rFonts w:cs="Arial"/>
          <w:i/>
          <w:iCs/>
        </w:rPr>
        <w:t>Banque mondiale (1991) : Environmental Assessment Sourcebook, Volumes I, «</w:t>
      </w:r>
      <w:r w:rsidR="00DB1903">
        <w:rPr>
          <w:rFonts w:cs="Arial"/>
          <w:i/>
          <w:iCs/>
        </w:rPr>
        <w:t xml:space="preserve"> </w:t>
      </w:r>
      <w:r>
        <w:rPr>
          <w:rFonts w:cs="Arial"/>
          <w:i/>
          <w:iCs/>
        </w:rPr>
        <w:t xml:space="preserve">Policies, Procedures and Cross-Ssectoral </w:t>
      </w:r>
      <w:r w:rsidR="00DB1903">
        <w:rPr>
          <w:rFonts w:cs="Arial"/>
          <w:i/>
          <w:iCs/>
        </w:rPr>
        <w:t>Issues »</w:t>
      </w:r>
      <w:r>
        <w:rPr>
          <w:rFonts w:cs="Arial"/>
          <w:i/>
          <w:iCs/>
        </w:rPr>
        <w:t xml:space="preserve"> et Volume II,</w:t>
      </w:r>
      <w:r w:rsidR="00DB1903">
        <w:rPr>
          <w:rFonts w:cs="Arial"/>
          <w:i/>
          <w:iCs/>
        </w:rPr>
        <w:t xml:space="preserve"> « Sectoral</w:t>
      </w:r>
      <w:r>
        <w:rPr>
          <w:rFonts w:cs="Arial"/>
          <w:i/>
          <w:iCs/>
        </w:rPr>
        <w:t xml:space="preserve"> </w:t>
      </w:r>
      <w:r w:rsidR="00DB1903">
        <w:rPr>
          <w:rFonts w:cs="Arial"/>
          <w:i/>
          <w:iCs/>
        </w:rPr>
        <w:t>Guidelines »</w:t>
      </w:r>
      <w:r>
        <w:rPr>
          <w:rFonts w:cs="Arial"/>
          <w:i/>
          <w:iCs/>
        </w:rPr>
        <w:t>, rapports techniques nos 139 et 140, Département de l'Environnement, Washington, D.C.</w:t>
      </w:r>
    </w:p>
    <w:p w14:paraId="3C78DBD3" w14:textId="77777777" w:rsidR="002718D0" w:rsidRDefault="002718D0">
      <w:pPr>
        <w:spacing w:after="0" w:line="276" w:lineRule="auto"/>
        <w:rPr>
          <w:rFonts w:cs="Arial"/>
          <w:i/>
          <w:iCs/>
          <w:lang w:val="en-US"/>
        </w:rPr>
      </w:pPr>
      <w:r>
        <w:rPr>
          <w:rFonts w:cs="Arial"/>
          <w:i/>
          <w:iCs/>
          <w:lang w:val="en-US"/>
        </w:rPr>
        <w:t>Environment and Social Incident Response Toolkit for world bank staff, November 2018, 44p</w:t>
      </w:r>
    </w:p>
    <w:p w14:paraId="3C78DBD4" w14:textId="77777777" w:rsidR="002718D0" w:rsidRDefault="002718D0">
      <w:pPr>
        <w:spacing w:after="0" w:line="276" w:lineRule="auto"/>
        <w:rPr>
          <w:rFonts w:cs="Arial"/>
          <w:i/>
          <w:iCs/>
        </w:rPr>
      </w:pPr>
      <w:r>
        <w:rPr>
          <w:rFonts w:cs="Arial"/>
          <w:i/>
          <w:iCs/>
        </w:rPr>
        <w:t>Banque Mondiale, 1992 : Culture et développement en Afrique. Actes de la conférence internationale, Washington, 12p.</w:t>
      </w:r>
    </w:p>
    <w:p w14:paraId="3C78DBD5" w14:textId="77777777" w:rsidR="002718D0" w:rsidRDefault="002718D0">
      <w:pPr>
        <w:spacing w:after="0" w:line="276" w:lineRule="auto"/>
        <w:rPr>
          <w:rFonts w:cs="Arial"/>
          <w:i/>
          <w:iCs/>
        </w:rPr>
      </w:pPr>
      <w:r>
        <w:rPr>
          <w:rFonts w:cs="Arial"/>
          <w:i/>
          <w:iCs/>
        </w:rPr>
        <w:t>Banque Mondiale, 1996. Vers un développement durable du point de vue de l’environnement en Afrique Centre – Ouest, Div-Agic et env. Dép afrique, 111p.</w:t>
      </w:r>
    </w:p>
    <w:p w14:paraId="3C78DBD6" w14:textId="77777777" w:rsidR="002718D0" w:rsidRDefault="002718D0">
      <w:pPr>
        <w:spacing w:after="0" w:line="276" w:lineRule="auto"/>
        <w:rPr>
          <w:rFonts w:cs="Arial"/>
          <w:i/>
          <w:iCs/>
        </w:rPr>
      </w:pPr>
      <w:r>
        <w:rPr>
          <w:rFonts w:cs="Arial"/>
          <w:i/>
          <w:iCs/>
        </w:rPr>
        <w:t>Banque mondiale, 1999, 1. OP/BP 4.01 "Environmental Assessment", janvier 1999.</w:t>
      </w:r>
    </w:p>
    <w:p w14:paraId="3C78DBD7" w14:textId="77777777" w:rsidR="002718D0" w:rsidRDefault="002718D0">
      <w:pPr>
        <w:spacing w:after="0" w:line="276" w:lineRule="auto"/>
        <w:rPr>
          <w:rFonts w:cs="Arial"/>
          <w:i/>
          <w:iCs/>
        </w:rPr>
      </w:pPr>
      <w:r>
        <w:rPr>
          <w:rFonts w:cs="Arial"/>
          <w:i/>
          <w:iCs/>
        </w:rPr>
        <w:t>Banque mondiale, 1999, 2. OP/BP 4.11 "Cultural Property", août 1999.</w:t>
      </w:r>
    </w:p>
    <w:p w14:paraId="3C78DBD8" w14:textId="77777777" w:rsidR="002718D0" w:rsidRDefault="002718D0">
      <w:pPr>
        <w:spacing w:after="0" w:line="276" w:lineRule="auto"/>
        <w:rPr>
          <w:rFonts w:cs="Arial"/>
          <w:i/>
          <w:iCs/>
        </w:rPr>
      </w:pPr>
      <w:r>
        <w:rPr>
          <w:rFonts w:cs="Arial"/>
          <w:i/>
          <w:iCs/>
        </w:rPr>
        <w:t>Banque mondiale, 2001, 1. OP/BP 4.04 "Natural Habitats", juin 2001.</w:t>
      </w:r>
    </w:p>
    <w:p w14:paraId="3C78DBD9" w14:textId="77777777" w:rsidR="002718D0" w:rsidRDefault="002718D0">
      <w:pPr>
        <w:spacing w:after="0" w:line="276" w:lineRule="auto"/>
        <w:rPr>
          <w:rFonts w:cs="Arial"/>
          <w:i/>
          <w:iCs/>
        </w:rPr>
      </w:pPr>
      <w:r>
        <w:rPr>
          <w:rFonts w:cs="Arial"/>
          <w:i/>
          <w:iCs/>
        </w:rPr>
        <w:t>Banque mondiale, 2001, 2. OP/BP 4.12 "Involuntary Resettlement", décembre 2001.</w:t>
      </w:r>
    </w:p>
    <w:p w14:paraId="3C78DBDA" w14:textId="77777777" w:rsidR="002718D0" w:rsidRDefault="002718D0">
      <w:pPr>
        <w:spacing w:after="0" w:line="276" w:lineRule="auto"/>
        <w:rPr>
          <w:rFonts w:cs="Arial"/>
          <w:i/>
          <w:iCs/>
        </w:rPr>
      </w:pPr>
      <w:r>
        <w:rPr>
          <w:rFonts w:cs="Arial"/>
          <w:i/>
          <w:iCs/>
        </w:rPr>
        <w:t xml:space="preserve"> Rapport d’EIES du pruba des travaux de construction d’un reservoir de stockage de 5 000 m3 y compris la station de reprise a Sotuba dans la commune i du district de bamako,2024, 301p</w:t>
      </w:r>
    </w:p>
    <w:p w14:paraId="3C78DBDB" w14:textId="77777777" w:rsidR="002718D0" w:rsidRDefault="002718D0">
      <w:pPr>
        <w:spacing w:after="0" w:line="276" w:lineRule="auto"/>
        <w:rPr>
          <w:rFonts w:cs="Arial"/>
          <w:i/>
          <w:iCs/>
        </w:rPr>
      </w:pPr>
      <w:r>
        <w:rPr>
          <w:rFonts w:cs="Arial"/>
          <w:i/>
          <w:iCs/>
          <w:lang w:eastAsia="ar-SA"/>
        </w:rPr>
        <w:t>Etudes (APD), Contrôle et Surveillance des travaux de 16 000 m3 de stockage et 300 km de réseau de distribution dans la ville de Bamako</w:t>
      </w:r>
      <w:r>
        <w:rPr>
          <w:rFonts w:cs="Arial"/>
          <w:i/>
          <w:iCs/>
        </w:rPr>
        <w:t>, 536p</w:t>
      </w:r>
    </w:p>
    <w:p w14:paraId="3C78DBDC" w14:textId="4F561DFA" w:rsidR="00E246E4" w:rsidRDefault="00DB1903">
      <w:pPr>
        <w:spacing w:after="0" w:line="276" w:lineRule="auto"/>
        <w:rPr>
          <w:rFonts w:cs="Arial"/>
          <w:i/>
          <w:iCs/>
        </w:rPr>
      </w:pPr>
      <w:r w:rsidRPr="00DB1903">
        <w:rPr>
          <w:rFonts w:cs="Arial"/>
          <w:i/>
          <w:iCs/>
        </w:rPr>
        <w:t>Etude D’impacts Environnemental Et Social (Eies) Et Du Plan D’action De Reinstallation (Par) Du Projet De Realisation De Conduites D’eau Potable Dans Les Communes Iii, Iv Et Vi Du District De Bamako Et Dans Les Communes Rurales De Kalanbancoro Et Mountougoula Avec La Construction D’un Reservoir De 10 000m3 A Dialakorobougou Cercle De Kati, Region De Koulikoro. / Avenant 1</w:t>
      </w:r>
      <w:r>
        <w:rPr>
          <w:rFonts w:cs="Arial"/>
          <w:i/>
          <w:iCs/>
        </w:rPr>
        <w:t>, 230p</w:t>
      </w:r>
    </w:p>
    <w:p w14:paraId="35C8D072" w14:textId="77777777" w:rsidR="00E246E4" w:rsidRDefault="00E246E4">
      <w:pPr>
        <w:spacing w:before="0" w:after="160" w:line="278" w:lineRule="auto"/>
        <w:jc w:val="left"/>
        <w:rPr>
          <w:rFonts w:cs="Arial"/>
          <w:i/>
          <w:iCs/>
        </w:rPr>
      </w:pPr>
      <w:r>
        <w:rPr>
          <w:rFonts w:cs="Arial"/>
          <w:i/>
          <w:iCs/>
        </w:rPr>
        <w:br w:type="page"/>
      </w:r>
    </w:p>
    <w:p w14:paraId="028C6B93" w14:textId="77777777" w:rsidR="00E246E4" w:rsidRPr="00D657CD" w:rsidRDefault="00E246E4" w:rsidP="00E246E4">
      <w:pPr>
        <w:rPr>
          <w:rFonts w:eastAsia="Times New Roman"/>
          <w:snapToGrid w:val="0"/>
          <w:lang w:eastAsia="zh-CN"/>
        </w:rPr>
      </w:pPr>
    </w:p>
    <w:p w14:paraId="60078ABE" w14:textId="1529219A" w:rsidR="00E246E4" w:rsidRDefault="00E246E4" w:rsidP="00E246E4">
      <w:pPr>
        <w:keepNext/>
        <w:keepLines/>
        <w:spacing w:after="0" w:line="276" w:lineRule="auto"/>
        <w:jc w:val="center"/>
        <w:outlineLvl w:val="0"/>
        <w:rPr>
          <w:rFonts w:eastAsia="Times New Roman" w:cs="Arial"/>
          <w:b/>
          <w:bCs/>
          <w:iCs/>
          <w:snapToGrid w:val="0"/>
          <w:color w:val="4472C4" w:themeColor="accent1"/>
          <w:lang w:eastAsia="zh-CN"/>
          <w14:ligatures w14:val="none"/>
        </w:rPr>
      </w:pPr>
      <w:bookmarkStart w:id="1131" w:name="_Toc236272799"/>
      <w:r w:rsidRPr="00E246E4">
        <w:rPr>
          <w:rFonts w:eastAsia="Times New Roman" w:cs="Arial"/>
          <w:b/>
          <w:bCs/>
          <w:iCs/>
          <w:snapToGrid w:val="0"/>
          <w:color w:val="4472C4" w:themeColor="accent1"/>
          <w:lang w:eastAsia="zh-CN"/>
          <w14:ligatures w14:val="none"/>
        </w:rPr>
        <w:t>ANNEXES</w:t>
      </w:r>
      <w:bookmarkEnd w:id="1131"/>
    </w:p>
    <w:p w14:paraId="7AB1CB2A" w14:textId="77777777" w:rsidR="00E246E4" w:rsidRDefault="00E246E4" w:rsidP="00E246E4">
      <w:pPr>
        <w:rPr>
          <w:rFonts w:eastAsia="Times New Roman"/>
          <w:snapToGrid w:val="0"/>
          <w:lang w:eastAsia="zh-CN"/>
        </w:rPr>
      </w:pPr>
    </w:p>
    <w:p w14:paraId="67E66A11" w14:textId="77777777" w:rsidR="00E246E4" w:rsidRDefault="00E246E4" w:rsidP="00E246E4">
      <w:pPr>
        <w:rPr>
          <w:rFonts w:eastAsia="Times New Roman"/>
          <w:snapToGrid w:val="0"/>
          <w:lang w:eastAsia="zh-CN"/>
        </w:rPr>
      </w:pPr>
    </w:p>
    <w:p w14:paraId="579ED544" w14:textId="77777777" w:rsidR="00E246E4" w:rsidRDefault="00E246E4" w:rsidP="00E246E4">
      <w:pPr>
        <w:rPr>
          <w:rFonts w:eastAsia="Times New Roman"/>
          <w:snapToGrid w:val="0"/>
          <w:lang w:eastAsia="zh-CN"/>
        </w:rPr>
      </w:pPr>
    </w:p>
    <w:p w14:paraId="2C9409A2" w14:textId="77777777" w:rsidR="00E246E4" w:rsidRDefault="00E246E4" w:rsidP="00E246E4">
      <w:pPr>
        <w:rPr>
          <w:rFonts w:eastAsia="Times New Roman"/>
          <w:snapToGrid w:val="0"/>
          <w:lang w:eastAsia="zh-CN"/>
        </w:rPr>
      </w:pPr>
    </w:p>
    <w:p w14:paraId="62858DAC" w14:textId="77777777" w:rsidR="00E246E4" w:rsidRDefault="00E246E4" w:rsidP="00E246E4">
      <w:pPr>
        <w:rPr>
          <w:rFonts w:eastAsia="Times New Roman"/>
          <w:snapToGrid w:val="0"/>
          <w:lang w:eastAsia="zh-CN"/>
        </w:rPr>
      </w:pPr>
    </w:p>
    <w:p w14:paraId="3F5F802A" w14:textId="77777777" w:rsidR="00E246E4" w:rsidRDefault="00E246E4" w:rsidP="00E246E4">
      <w:pPr>
        <w:rPr>
          <w:rFonts w:eastAsia="Times New Roman"/>
          <w:snapToGrid w:val="0"/>
          <w:lang w:eastAsia="zh-CN"/>
        </w:rPr>
      </w:pPr>
    </w:p>
    <w:p w14:paraId="35687E50" w14:textId="77777777" w:rsidR="00E246E4" w:rsidRDefault="00E246E4" w:rsidP="00E246E4">
      <w:pPr>
        <w:rPr>
          <w:rFonts w:eastAsia="Times New Roman"/>
          <w:snapToGrid w:val="0"/>
          <w:lang w:eastAsia="zh-CN"/>
        </w:rPr>
      </w:pPr>
    </w:p>
    <w:p w14:paraId="6420211D" w14:textId="77777777" w:rsidR="00E246E4" w:rsidRPr="00E246E4" w:rsidRDefault="00E246E4" w:rsidP="00E246E4">
      <w:pPr>
        <w:rPr>
          <w:rFonts w:eastAsia="Times New Roman"/>
          <w:snapToGrid w:val="0"/>
          <w:lang w:eastAsia="zh-CN"/>
        </w:rPr>
      </w:pPr>
    </w:p>
    <w:p w14:paraId="41747039" w14:textId="0B3BF686" w:rsidR="00E246E4" w:rsidRPr="00D657CD" w:rsidRDefault="00E246E4" w:rsidP="00E246E4">
      <w:pPr>
        <w:shd w:val="clear" w:color="auto" w:fill="000000"/>
        <w:spacing w:after="0" w:line="240" w:lineRule="auto"/>
        <w:jc w:val="center"/>
        <w:outlineLvl w:val="0"/>
        <w:rPr>
          <w:rFonts w:cs="Arial"/>
          <w:sz w:val="24"/>
        </w:rPr>
      </w:pPr>
      <w:bookmarkStart w:id="1132" w:name="_Toc203971951"/>
      <w:bookmarkStart w:id="1133" w:name="_Toc158148036"/>
      <w:bookmarkStart w:id="1134" w:name="_Toc204184911"/>
      <w:bookmarkStart w:id="1135" w:name="_Toc153722780"/>
      <w:bookmarkStart w:id="1136" w:name="_Toc153961671"/>
      <w:bookmarkStart w:id="1137" w:name="_Toc156737941"/>
      <w:bookmarkStart w:id="1138" w:name="_Toc153618372"/>
      <w:bookmarkStart w:id="1139" w:name="_Toc154184069"/>
      <w:bookmarkStart w:id="1140" w:name="_Toc153546586"/>
      <w:bookmarkStart w:id="1141" w:name="_Toc153546921"/>
      <w:bookmarkStart w:id="1142" w:name="_Toc158239346"/>
      <w:bookmarkStart w:id="1143" w:name="_Toc153829794"/>
      <w:bookmarkStart w:id="1144" w:name="_Toc236272800"/>
      <w:r w:rsidRPr="002F4DFA">
        <w:rPr>
          <w:rFonts w:cs="Arial"/>
          <w:b/>
          <w:bCs/>
          <w:sz w:val="40"/>
          <w:szCs w:val="40"/>
        </w:rPr>
        <w:t xml:space="preserve">ANNEXE </w:t>
      </w:r>
      <w:r w:rsidRPr="002F4DFA">
        <w:rPr>
          <w:rFonts w:cs="Arial"/>
          <w:b/>
          <w:bCs/>
          <w:sz w:val="40"/>
          <w:szCs w:val="40"/>
        </w:rPr>
        <w:fldChar w:fldCharType="begin"/>
      </w:r>
      <w:r w:rsidRPr="002F4DFA">
        <w:rPr>
          <w:rFonts w:cs="Arial"/>
          <w:b/>
          <w:bCs/>
          <w:sz w:val="40"/>
          <w:szCs w:val="40"/>
        </w:rPr>
        <w:instrText xml:space="preserve"> SEQ Annexe \* ARABIC </w:instrText>
      </w:r>
      <w:r w:rsidRPr="002F4DFA">
        <w:rPr>
          <w:rFonts w:cs="Arial"/>
          <w:b/>
          <w:bCs/>
          <w:sz w:val="40"/>
          <w:szCs w:val="40"/>
        </w:rPr>
        <w:fldChar w:fldCharType="separate"/>
      </w:r>
      <w:r w:rsidR="0062046D">
        <w:rPr>
          <w:rFonts w:cs="Arial"/>
          <w:b/>
          <w:bCs/>
          <w:noProof/>
          <w:sz w:val="40"/>
          <w:szCs w:val="40"/>
        </w:rPr>
        <w:t>1</w:t>
      </w:r>
      <w:r w:rsidRPr="002F4DFA">
        <w:rPr>
          <w:rFonts w:cs="Arial"/>
          <w:b/>
          <w:bCs/>
          <w:sz w:val="40"/>
          <w:szCs w:val="40"/>
        </w:rPr>
        <w:fldChar w:fldCharType="end"/>
      </w:r>
      <w:r w:rsidRPr="002F4DFA">
        <w:rPr>
          <w:rFonts w:cs="Arial"/>
          <w:b/>
          <w:bCs/>
          <w:sz w:val="40"/>
          <w:szCs w:val="40"/>
        </w:rPr>
        <w:t> : TERMES DE REFERENCE DE LA MISSION</w:t>
      </w:r>
      <w:bookmarkEnd w:id="1132"/>
      <w:bookmarkEnd w:id="1133"/>
      <w:bookmarkEnd w:id="1134"/>
      <w:bookmarkEnd w:id="1135"/>
      <w:bookmarkEnd w:id="1136"/>
      <w:bookmarkEnd w:id="1137"/>
      <w:bookmarkEnd w:id="1138"/>
      <w:bookmarkEnd w:id="1139"/>
      <w:bookmarkEnd w:id="1140"/>
      <w:bookmarkEnd w:id="1141"/>
      <w:bookmarkEnd w:id="1142"/>
      <w:bookmarkEnd w:id="1143"/>
      <w:bookmarkEnd w:id="1144"/>
    </w:p>
    <w:p w14:paraId="2B020BEE" w14:textId="77777777" w:rsidR="00E246E4" w:rsidRPr="00D657CD" w:rsidRDefault="00E246E4" w:rsidP="00E246E4">
      <w:pPr>
        <w:spacing w:after="0" w:line="276" w:lineRule="auto"/>
        <w:rPr>
          <w:rFonts w:cs="Arial"/>
        </w:rPr>
      </w:pPr>
    </w:p>
    <w:p w14:paraId="08907F68" w14:textId="77777777" w:rsidR="00E246E4" w:rsidRPr="00D657CD" w:rsidRDefault="00E246E4" w:rsidP="00E246E4">
      <w:pPr>
        <w:spacing w:after="0" w:line="276" w:lineRule="auto"/>
        <w:rPr>
          <w:rFonts w:cs="Arial"/>
        </w:rPr>
      </w:pPr>
    </w:p>
    <w:p w14:paraId="2A74795F" w14:textId="77777777" w:rsidR="00E246E4" w:rsidRPr="00D657CD" w:rsidRDefault="00E246E4" w:rsidP="00E246E4">
      <w:pPr>
        <w:spacing w:after="0" w:line="276" w:lineRule="auto"/>
        <w:rPr>
          <w:rFonts w:cs="Arial"/>
        </w:rPr>
      </w:pPr>
    </w:p>
    <w:p w14:paraId="5160FB04" w14:textId="77777777" w:rsidR="00E246E4" w:rsidRPr="00D657CD" w:rsidRDefault="00E246E4" w:rsidP="00E246E4">
      <w:pPr>
        <w:spacing w:after="0" w:line="240" w:lineRule="auto"/>
        <w:rPr>
          <w:rFonts w:eastAsia="Times New Roman" w:cs="Arial"/>
          <w:b/>
        </w:rPr>
      </w:pPr>
    </w:p>
    <w:p w14:paraId="108AA990" w14:textId="77777777" w:rsidR="00E246E4" w:rsidRPr="00D657CD" w:rsidRDefault="00E246E4" w:rsidP="00E246E4">
      <w:pPr>
        <w:spacing w:after="0" w:line="240" w:lineRule="auto"/>
        <w:rPr>
          <w:rFonts w:eastAsia="Times New Roman" w:cs="Arial"/>
        </w:rPr>
      </w:pPr>
      <w:r w:rsidRPr="00D657CD">
        <w:rPr>
          <w:rFonts w:eastAsia="Times New Roman" w:cs="Arial"/>
          <w:b/>
        </w:rPr>
        <w:br w:type="page"/>
      </w:r>
    </w:p>
    <w:p w14:paraId="3297BC60" w14:textId="77777777" w:rsidR="00E246E4" w:rsidRPr="00D85061" w:rsidRDefault="00E246E4" w:rsidP="00E246E4"/>
    <w:p w14:paraId="02227829" w14:textId="77777777" w:rsidR="00E246E4" w:rsidRPr="00D85061" w:rsidRDefault="00E246E4" w:rsidP="00E246E4">
      <w:bookmarkStart w:id="1145" w:name="_Toc174056074"/>
      <w:bookmarkStart w:id="1146" w:name="_Toc174056075"/>
      <w:bookmarkStart w:id="1147" w:name="_Toc174056076"/>
      <w:bookmarkStart w:id="1148" w:name="_Toc174056077"/>
      <w:bookmarkStart w:id="1149" w:name="_Toc174056078"/>
      <w:bookmarkStart w:id="1150" w:name="_Toc174056079"/>
      <w:bookmarkStart w:id="1151" w:name="_Toc174056080"/>
      <w:bookmarkStart w:id="1152" w:name="_Toc174056081"/>
      <w:bookmarkStart w:id="1153" w:name="_Toc174056082"/>
      <w:bookmarkStart w:id="1154" w:name="_Toc174056083"/>
      <w:bookmarkStart w:id="1155" w:name="_Toc174056084"/>
      <w:bookmarkStart w:id="1156" w:name="_Toc174056085"/>
      <w:bookmarkStart w:id="1157" w:name="_Toc174056086"/>
      <w:bookmarkStart w:id="1158" w:name="_Toc174056087"/>
      <w:bookmarkStart w:id="1159" w:name="_Toc174056088"/>
      <w:bookmarkStart w:id="1160" w:name="_Toc174056089"/>
      <w:bookmarkStart w:id="1161" w:name="_Toc174056090"/>
      <w:bookmarkStart w:id="1162" w:name="_Toc174056091"/>
      <w:bookmarkStart w:id="1163" w:name="_Toc174056092"/>
      <w:bookmarkStart w:id="1164" w:name="_Toc174056093"/>
      <w:bookmarkStart w:id="1165" w:name="_Toc174056094"/>
      <w:bookmarkStart w:id="1166" w:name="_Toc174056095"/>
      <w:bookmarkStart w:id="1167" w:name="_Toc174056096"/>
      <w:bookmarkStart w:id="1168" w:name="_Toc174056097"/>
      <w:bookmarkStart w:id="1169" w:name="_Toc174056098"/>
      <w:bookmarkStart w:id="1170" w:name="_Toc174056099"/>
      <w:bookmarkStart w:id="1171" w:name="_Toc174056100"/>
      <w:bookmarkStart w:id="1172" w:name="_Toc174056101"/>
      <w:bookmarkStart w:id="1173" w:name="_Toc174056102"/>
      <w:bookmarkStart w:id="1174" w:name="_Toc174056103"/>
      <w:bookmarkStart w:id="1175" w:name="_Toc174056104"/>
      <w:bookmarkStart w:id="1176" w:name="_Toc174056105"/>
      <w:bookmarkStart w:id="1177" w:name="_Toc174056106"/>
      <w:bookmarkStart w:id="1178" w:name="_Toc174056107"/>
      <w:bookmarkStart w:id="1179" w:name="_Toc174056108"/>
      <w:bookmarkStart w:id="1180" w:name="_Toc174056109"/>
      <w:bookmarkStart w:id="1181" w:name="_Toc174056110"/>
      <w:bookmarkStart w:id="1182" w:name="_Toc174056111"/>
      <w:bookmarkStart w:id="1183" w:name="_Toc174056112"/>
      <w:bookmarkStart w:id="1184" w:name="_Toc174056113"/>
      <w:bookmarkStart w:id="1185" w:name="_Toc174056114"/>
      <w:bookmarkStart w:id="1186" w:name="_Toc174056115"/>
      <w:bookmarkStart w:id="1187" w:name="_Toc174056116"/>
      <w:bookmarkStart w:id="1188" w:name="_Toc174056117"/>
      <w:bookmarkStart w:id="1189" w:name="_Toc174056118"/>
      <w:bookmarkStart w:id="1190" w:name="_Toc174056119"/>
      <w:bookmarkStart w:id="1191" w:name="_Toc174056120"/>
      <w:bookmarkStart w:id="1192" w:name="_Toc174056121"/>
      <w:bookmarkStart w:id="1193" w:name="_Toc174056122"/>
      <w:bookmarkStart w:id="1194" w:name="_Toc174056123"/>
      <w:bookmarkStart w:id="1195" w:name="_Toc174056124"/>
      <w:bookmarkStart w:id="1196" w:name="_Toc174056125"/>
      <w:bookmarkStart w:id="1197" w:name="_Toc174056126"/>
      <w:bookmarkStart w:id="1198" w:name="_Toc174056128"/>
      <w:bookmarkStart w:id="1199" w:name="_Toc174199329"/>
      <w:bookmarkStart w:id="1200" w:name="_Toc174201113"/>
      <w:bookmarkStart w:id="1201" w:name="_Toc174056129"/>
      <w:bookmarkStart w:id="1202" w:name="_Toc174199330"/>
      <w:bookmarkStart w:id="1203" w:name="_Toc174201114"/>
      <w:bookmarkStart w:id="1204" w:name="_Toc174056130"/>
      <w:bookmarkStart w:id="1205" w:name="_Toc174199331"/>
      <w:bookmarkStart w:id="1206" w:name="_Toc174201115"/>
      <w:bookmarkStart w:id="1207" w:name="_Toc174056131"/>
      <w:bookmarkStart w:id="1208" w:name="_Toc174199332"/>
      <w:bookmarkStart w:id="1209" w:name="_Toc174201116"/>
      <w:bookmarkStart w:id="1210" w:name="_Toc174056132"/>
      <w:bookmarkStart w:id="1211" w:name="_Toc174199333"/>
      <w:bookmarkStart w:id="1212" w:name="_Toc174201117"/>
      <w:bookmarkStart w:id="1213" w:name="_Toc174056133"/>
      <w:bookmarkStart w:id="1214" w:name="_Toc174199334"/>
      <w:bookmarkStart w:id="1215" w:name="_Toc174201118"/>
      <w:bookmarkStart w:id="1216" w:name="_Toc174056134"/>
      <w:bookmarkStart w:id="1217" w:name="_Toc174199335"/>
      <w:bookmarkStart w:id="1218" w:name="_Toc174201119"/>
      <w:bookmarkStart w:id="1219" w:name="_Toc174056135"/>
      <w:bookmarkStart w:id="1220" w:name="_Toc174199336"/>
      <w:bookmarkStart w:id="1221" w:name="_Toc174201120"/>
      <w:bookmarkStart w:id="1222" w:name="_Toc174056136"/>
      <w:bookmarkStart w:id="1223" w:name="_Toc174199337"/>
      <w:bookmarkStart w:id="1224" w:name="_Toc174201121"/>
      <w:bookmarkStart w:id="1225" w:name="_Toc174056137"/>
      <w:bookmarkStart w:id="1226" w:name="_Toc174199338"/>
      <w:bookmarkStart w:id="1227" w:name="_Toc174201122"/>
      <w:bookmarkStart w:id="1228" w:name="_Toc174201127"/>
      <w:bookmarkStart w:id="1229" w:name="_Toc174201128"/>
      <w:bookmarkStart w:id="1230" w:name="_Toc174201129"/>
      <w:bookmarkStart w:id="1231" w:name="_Toc174201130"/>
      <w:bookmarkStart w:id="1232" w:name="_Toc174201131"/>
      <w:bookmarkStart w:id="1233" w:name="_Toc174201132"/>
      <w:bookmarkStart w:id="1234" w:name="_Toc174201133"/>
      <w:bookmarkStart w:id="1235" w:name="_Toc174201134"/>
      <w:bookmarkStart w:id="1236" w:name="_Toc174201135"/>
      <w:bookmarkStart w:id="1237" w:name="_Toc174201136"/>
      <w:bookmarkStart w:id="1238" w:name="_Toc174201137"/>
      <w:bookmarkStart w:id="1239" w:name="_Toc174201138"/>
      <w:bookmarkStart w:id="1240" w:name="_Toc174201139"/>
      <w:bookmarkStart w:id="1241" w:name="_Toc174201140"/>
      <w:bookmarkStart w:id="1242" w:name="_Toc174201141"/>
      <w:bookmarkStart w:id="1243" w:name="_Toc174201142"/>
      <w:bookmarkStart w:id="1244" w:name="_Toc174201143"/>
      <w:bookmarkStart w:id="1245" w:name="_Toc174201144"/>
      <w:bookmarkStart w:id="1246" w:name="_Toc174201145"/>
      <w:bookmarkStart w:id="1247" w:name="_Toc174201146"/>
      <w:bookmarkStart w:id="1248" w:name="_Toc174201147"/>
      <w:bookmarkStart w:id="1249" w:name="_Toc174201148"/>
      <w:bookmarkStart w:id="1250" w:name="_Toc174201149"/>
      <w:bookmarkStart w:id="1251" w:name="_Toc174201150"/>
      <w:bookmarkStart w:id="1252" w:name="_Toc174201151"/>
      <w:bookmarkStart w:id="1253" w:name="_Toc174201153"/>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p>
    <w:tbl>
      <w:tblPr>
        <w:tblStyle w:val="Grilledutableau"/>
        <w:tblW w:w="9621" w:type="dxa"/>
        <w:tblInd w:w="-441"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Look w:val="04A0" w:firstRow="1" w:lastRow="0" w:firstColumn="1" w:lastColumn="0" w:noHBand="0" w:noVBand="1"/>
      </w:tblPr>
      <w:tblGrid>
        <w:gridCol w:w="2599"/>
        <w:gridCol w:w="366"/>
        <w:gridCol w:w="3310"/>
        <w:gridCol w:w="3346"/>
      </w:tblGrid>
      <w:tr w:rsidR="00E246E4" w:rsidRPr="00D85061" w14:paraId="0240AE70" w14:textId="77777777" w:rsidTr="004969DA">
        <w:trPr>
          <w:trHeight w:val="1084"/>
        </w:trPr>
        <w:tc>
          <w:tcPr>
            <w:tcW w:w="2599" w:type="dxa"/>
            <w:shd w:val="clear" w:color="auto" w:fill="F2CEED"/>
          </w:tcPr>
          <w:p w14:paraId="7F6862BB" w14:textId="6A174593" w:rsidR="00E246E4" w:rsidRPr="00D85061" w:rsidRDefault="00E246E4" w:rsidP="004969DA">
            <w:pPr>
              <w:rPr>
                <w:rFonts w:ascii="Times New Roman" w:hAnsi="Times New Roman"/>
                <w:lang w:val="en-US"/>
              </w:rPr>
            </w:pPr>
            <w:bookmarkStart w:id="1254" w:name="_Toc2260212"/>
            <w:r w:rsidRPr="002F4DFA">
              <w:rPr>
                <w:noProof/>
                <w:lang w:eastAsia="fr-ML"/>
              </w:rPr>
              <w:drawing>
                <wp:inline distT="0" distB="0" distL="0" distR="0" wp14:anchorId="21B0EF2C" wp14:editId="5A1B72FD">
                  <wp:extent cx="721995" cy="615950"/>
                  <wp:effectExtent l="0" t="0" r="1905" b="0"/>
                  <wp:docPr id="207998176" name="Image 41" descr="Description : 225px-Flag_of_M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Description : 225px-Flag_of_Mali"/>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21995" cy="615950"/>
                          </a:xfrm>
                          <a:prstGeom prst="rect">
                            <a:avLst/>
                          </a:prstGeom>
                          <a:noFill/>
                          <a:ln>
                            <a:noFill/>
                          </a:ln>
                        </pic:spPr>
                      </pic:pic>
                    </a:graphicData>
                  </a:graphic>
                </wp:inline>
              </w:drawing>
            </w:r>
          </w:p>
        </w:tc>
        <w:tc>
          <w:tcPr>
            <w:tcW w:w="3676" w:type="dxa"/>
            <w:gridSpan w:val="2"/>
            <w:shd w:val="clear" w:color="auto" w:fill="F2CEED"/>
          </w:tcPr>
          <w:p w14:paraId="62A095B9" w14:textId="77777777" w:rsidR="00E246E4" w:rsidRPr="00D85061" w:rsidRDefault="00E246E4" w:rsidP="004969DA">
            <w:pPr>
              <w:spacing w:after="60"/>
              <w:jc w:val="center"/>
              <w:rPr>
                <w:rFonts w:ascii="Times New Roman" w:hAnsi="Times New Roman"/>
                <w:b/>
                <w:sz w:val="28"/>
                <w:szCs w:val="28"/>
                <w:lang w:val="fr-FR"/>
              </w:rPr>
            </w:pPr>
            <w:r w:rsidRPr="00D85061">
              <w:rPr>
                <w:rFonts w:ascii="Times New Roman" w:hAnsi="Times New Roman"/>
                <w:b/>
                <w:sz w:val="28"/>
                <w:szCs w:val="28"/>
                <w:lang w:val="fr-FR"/>
              </w:rPr>
              <w:t>République du Mali</w:t>
            </w:r>
          </w:p>
          <w:p w14:paraId="459CB971" w14:textId="77777777" w:rsidR="00E246E4" w:rsidRPr="00D85061" w:rsidRDefault="00E246E4" w:rsidP="004969DA">
            <w:pPr>
              <w:jc w:val="center"/>
              <w:rPr>
                <w:rFonts w:ascii="Times New Roman" w:hAnsi="Times New Roman"/>
                <w:lang w:val="fr-FR"/>
              </w:rPr>
            </w:pPr>
            <w:r w:rsidRPr="00D85061">
              <w:rPr>
                <w:rFonts w:ascii="Times New Roman" w:hAnsi="Times New Roman"/>
                <w:lang w:val="fr-FR"/>
              </w:rPr>
              <w:t>Ministère de l’Energie et de l’Eau</w:t>
            </w:r>
          </w:p>
          <w:p w14:paraId="2882F8B9" w14:textId="77777777" w:rsidR="00E246E4" w:rsidRPr="00D85061" w:rsidRDefault="00E246E4" w:rsidP="004969DA">
            <w:pPr>
              <w:jc w:val="center"/>
              <w:rPr>
                <w:rFonts w:ascii="Times New Roman" w:hAnsi="Times New Roman"/>
                <w:lang w:val="fr-FR"/>
              </w:rPr>
            </w:pPr>
          </w:p>
        </w:tc>
        <w:tc>
          <w:tcPr>
            <w:tcW w:w="3346" w:type="dxa"/>
            <w:shd w:val="clear" w:color="auto" w:fill="F2CEED"/>
          </w:tcPr>
          <w:p w14:paraId="438C8E6C" w14:textId="609290F7" w:rsidR="00E246E4" w:rsidRPr="00D85061" w:rsidRDefault="00E246E4" w:rsidP="004969DA">
            <w:pPr>
              <w:jc w:val="right"/>
              <w:rPr>
                <w:rFonts w:ascii="Times New Roman" w:hAnsi="Times New Roman"/>
                <w:lang w:val="en-US"/>
              </w:rPr>
            </w:pPr>
            <w:r w:rsidRPr="002F4DFA">
              <w:rPr>
                <w:noProof/>
                <w:lang w:eastAsia="fr-ML"/>
              </w:rPr>
              <w:drawing>
                <wp:inline distT="0" distB="0" distL="0" distR="0" wp14:anchorId="1BD41F36" wp14:editId="16EEC1EE">
                  <wp:extent cx="721995" cy="615950"/>
                  <wp:effectExtent l="0" t="0" r="1905" b="0"/>
                  <wp:docPr id="1399734596" name="Image 40" descr="Description : 225px-Flag_of_M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descr="Description : 225px-Flag_of_Mali"/>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21995" cy="615950"/>
                          </a:xfrm>
                          <a:prstGeom prst="rect">
                            <a:avLst/>
                          </a:prstGeom>
                          <a:noFill/>
                          <a:ln>
                            <a:noFill/>
                          </a:ln>
                        </pic:spPr>
                      </pic:pic>
                    </a:graphicData>
                  </a:graphic>
                </wp:inline>
              </w:drawing>
            </w:r>
          </w:p>
        </w:tc>
      </w:tr>
      <w:tr w:rsidR="00E246E4" w:rsidRPr="00267DDA" w14:paraId="7D35652C" w14:textId="77777777" w:rsidTr="004969DA">
        <w:trPr>
          <w:trHeight w:val="725"/>
        </w:trPr>
        <w:tc>
          <w:tcPr>
            <w:tcW w:w="9621" w:type="dxa"/>
            <w:gridSpan w:val="4"/>
          </w:tcPr>
          <w:p w14:paraId="2C924562" w14:textId="77777777" w:rsidR="00E246E4" w:rsidRPr="00D85061" w:rsidRDefault="00E246E4" w:rsidP="004969DA">
            <w:pPr>
              <w:tabs>
                <w:tab w:val="left" w:pos="1569"/>
              </w:tabs>
              <w:spacing w:before="360"/>
              <w:jc w:val="center"/>
              <w:rPr>
                <w:rFonts w:ascii="Times New Roman" w:hAnsi="Times New Roman"/>
                <w:b/>
                <w:sz w:val="28"/>
                <w:szCs w:val="28"/>
                <w:lang w:val="fr-FR"/>
              </w:rPr>
            </w:pPr>
            <w:r w:rsidRPr="00D85061">
              <w:rPr>
                <w:rFonts w:ascii="Times New Roman" w:hAnsi="Times New Roman"/>
                <w:b/>
                <w:sz w:val="28"/>
                <w:szCs w:val="28"/>
                <w:lang w:val="fr-FR"/>
              </w:rPr>
              <w:t>SOCIETE MALIENNE DE PATRIMOINE DE L’EAU POTABLE</w:t>
            </w:r>
          </w:p>
          <w:p w14:paraId="027C7F89" w14:textId="77777777" w:rsidR="00E246E4" w:rsidRPr="00D85061" w:rsidRDefault="00E246E4" w:rsidP="004969DA">
            <w:pPr>
              <w:tabs>
                <w:tab w:val="left" w:pos="1569"/>
              </w:tabs>
              <w:spacing w:before="360"/>
              <w:jc w:val="center"/>
              <w:rPr>
                <w:rFonts w:ascii="Times New Roman" w:hAnsi="Times New Roman"/>
                <w:b/>
                <w:sz w:val="28"/>
                <w:szCs w:val="28"/>
                <w:lang w:val="fr-FR"/>
              </w:rPr>
            </w:pPr>
          </w:p>
        </w:tc>
      </w:tr>
      <w:tr w:rsidR="00E246E4" w:rsidRPr="00267DDA" w14:paraId="1A91DDA0" w14:textId="77777777" w:rsidTr="004969DA">
        <w:trPr>
          <w:trHeight w:val="489"/>
        </w:trPr>
        <w:tc>
          <w:tcPr>
            <w:tcW w:w="2965" w:type="dxa"/>
            <w:gridSpan w:val="2"/>
          </w:tcPr>
          <w:p w14:paraId="04774C9A" w14:textId="00C53EB6" w:rsidR="00E246E4" w:rsidRPr="00D85061" w:rsidRDefault="00E246E4" w:rsidP="004969DA">
            <w:pPr>
              <w:rPr>
                <w:rFonts w:ascii="Times New Roman" w:hAnsi="Times New Roman"/>
                <w:b/>
                <w:sz w:val="28"/>
                <w:szCs w:val="28"/>
                <w:lang w:val="fr-FR"/>
              </w:rPr>
            </w:pPr>
            <w:r>
              <w:rPr>
                <w:noProof/>
              </w:rPr>
              <w:drawing>
                <wp:anchor distT="0" distB="0" distL="114300" distR="114300" simplePos="0" relativeHeight="251658261" behindDoc="0" locked="0" layoutInCell="1" allowOverlap="1" wp14:anchorId="73F169F8" wp14:editId="06803D88">
                  <wp:simplePos x="0" y="0"/>
                  <wp:positionH relativeFrom="column">
                    <wp:posOffset>330835</wp:posOffset>
                  </wp:positionH>
                  <wp:positionV relativeFrom="paragraph">
                    <wp:posOffset>37465</wp:posOffset>
                  </wp:positionV>
                  <wp:extent cx="1638300" cy="792480"/>
                  <wp:effectExtent l="0" t="0" r="0" b="7620"/>
                  <wp:wrapNone/>
                  <wp:docPr id="1294617629"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38300" cy="7924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56" w:type="dxa"/>
            <w:gridSpan w:val="2"/>
          </w:tcPr>
          <w:p w14:paraId="6FC26943" w14:textId="77777777" w:rsidR="00E246E4" w:rsidRPr="00D85061" w:rsidRDefault="00E246E4" w:rsidP="004969DA">
            <w:pPr>
              <w:rPr>
                <w:rFonts w:ascii="Times New Roman" w:hAnsi="Times New Roman"/>
                <w:b/>
                <w:lang w:val="fr-FR"/>
              </w:rPr>
            </w:pPr>
            <w:r w:rsidRPr="00D85061">
              <w:rPr>
                <w:rFonts w:ascii="Times New Roman" w:hAnsi="Times New Roman"/>
                <w:b/>
                <w:lang w:val="fr-FR"/>
              </w:rPr>
              <w:t>Siège Social Bamako</w:t>
            </w:r>
          </w:p>
          <w:p w14:paraId="104D2DD2" w14:textId="77777777" w:rsidR="00E246E4" w:rsidRPr="00D85061" w:rsidRDefault="00E246E4" w:rsidP="004969DA">
            <w:pPr>
              <w:rPr>
                <w:rFonts w:ascii="Times New Roman" w:hAnsi="Times New Roman"/>
                <w:sz w:val="20"/>
                <w:lang w:val="fr-FR"/>
              </w:rPr>
            </w:pPr>
            <w:r w:rsidRPr="00D85061">
              <w:rPr>
                <w:rFonts w:ascii="Times New Roman" w:hAnsi="Times New Roman"/>
                <w:sz w:val="20"/>
                <w:lang w:val="fr-FR"/>
              </w:rPr>
              <w:t>Quartier Magnambougou Faso Kanu, BP 1528</w:t>
            </w:r>
          </w:p>
          <w:p w14:paraId="7BE39C24" w14:textId="77777777" w:rsidR="00E246E4" w:rsidRPr="00D85061" w:rsidRDefault="00E246E4" w:rsidP="004969DA">
            <w:pPr>
              <w:rPr>
                <w:rFonts w:ascii="Times New Roman" w:hAnsi="Times New Roman"/>
                <w:sz w:val="20"/>
                <w:lang w:val="fr-FR"/>
              </w:rPr>
            </w:pPr>
            <w:r w:rsidRPr="00D85061">
              <w:rPr>
                <w:rFonts w:ascii="Times New Roman" w:hAnsi="Times New Roman"/>
                <w:sz w:val="20"/>
                <w:lang w:val="fr-FR"/>
              </w:rPr>
              <w:t>Tél. +(223) 20 22 00 26 ; 20 22 02 00</w:t>
            </w:r>
          </w:p>
          <w:p w14:paraId="65E9FC86" w14:textId="77777777" w:rsidR="00E246E4" w:rsidRPr="00D85061" w:rsidRDefault="00E246E4" w:rsidP="004969DA">
            <w:pPr>
              <w:rPr>
                <w:rFonts w:ascii="Times New Roman" w:hAnsi="Times New Roman"/>
                <w:sz w:val="20"/>
                <w:lang w:val="fr-FR"/>
              </w:rPr>
            </w:pPr>
            <w:r w:rsidRPr="00D85061">
              <w:rPr>
                <w:rFonts w:ascii="Times New Roman" w:hAnsi="Times New Roman"/>
                <w:sz w:val="20"/>
                <w:lang w:val="fr-FR"/>
              </w:rPr>
              <w:t>Capital : 5 000 000 000 Francs CFA</w:t>
            </w:r>
          </w:p>
          <w:p w14:paraId="5C898CCD" w14:textId="77777777" w:rsidR="00E246E4" w:rsidRPr="00D85061" w:rsidRDefault="00E246E4" w:rsidP="004969DA">
            <w:pPr>
              <w:rPr>
                <w:rFonts w:ascii="Times New Roman" w:hAnsi="Times New Roman"/>
                <w:sz w:val="20"/>
                <w:lang w:val="fr-FR"/>
              </w:rPr>
            </w:pPr>
            <w:r w:rsidRPr="00D85061">
              <w:rPr>
                <w:rFonts w:ascii="Times New Roman" w:hAnsi="Times New Roman"/>
                <w:sz w:val="20"/>
                <w:lang w:val="fr-FR"/>
              </w:rPr>
              <w:t>Registre du Commerce : Ma-Bko – 2010 – B – 4950</w:t>
            </w:r>
          </w:p>
          <w:p w14:paraId="23EB726F" w14:textId="77777777" w:rsidR="00E246E4" w:rsidRPr="00D85061" w:rsidRDefault="00E246E4" w:rsidP="004969DA">
            <w:pPr>
              <w:rPr>
                <w:rFonts w:ascii="Times New Roman" w:hAnsi="Times New Roman"/>
                <w:b/>
                <w:sz w:val="28"/>
                <w:szCs w:val="28"/>
                <w:lang w:val="fr-FR"/>
              </w:rPr>
            </w:pPr>
          </w:p>
        </w:tc>
      </w:tr>
      <w:tr w:rsidR="00E246E4" w:rsidRPr="00267DDA" w14:paraId="7877168D" w14:textId="77777777" w:rsidTr="004969DA">
        <w:trPr>
          <w:trHeight w:val="4125"/>
        </w:trPr>
        <w:tc>
          <w:tcPr>
            <w:tcW w:w="9621" w:type="dxa"/>
            <w:gridSpan w:val="4"/>
            <w:shd w:val="clear" w:color="auto" w:fill="F2CEED"/>
          </w:tcPr>
          <w:p w14:paraId="68EFF9AC" w14:textId="77777777" w:rsidR="00E246E4" w:rsidRPr="00D85061" w:rsidRDefault="00E246E4" w:rsidP="004969DA">
            <w:pPr>
              <w:jc w:val="center"/>
              <w:rPr>
                <w:rFonts w:ascii="Times New Roman" w:hAnsi="Times New Roman"/>
                <w:sz w:val="40"/>
                <w:szCs w:val="40"/>
                <w:lang w:val="fr-FR"/>
              </w:rPr>
            </w:pPr>
            <w:r w:rsidRPr="00D85061">
              <w:rPr>
                <w:rFonts w:ascii="Times New Roman" w:hAnsi="Times New Roman"/>
                <w:sz w:val="40"/>
                <w:szCs w:val="40"/>
                <w:lang w:val="fr-FR"/>
              </w:rPr>
              <w:t xml:space="preserve">Projet d’Appui à la Sécurité de l’Eau au Mali (PASEMa) </w:t>
            </w:r>
          </w:p>
          <w:p w14:paraId="594A1E50" w14:textId="77777777" w:rsidR="00E246E4" w:rsidRPr="00D85061" w:rsidRDefault="00E246E4" w:rsidP="004969DA">
            <w:pPr>
              <w:jc w:val="center"/>
              <w:rPr>
                <w:rFonts w:ascii="Times New Roman" w:hAnsi="Times New Roman"/>
                <w:sz w:val="40"/>
                <w:szCs w:val="40"/>
                <w:lang w:val="fr-FR"/>
              </w:rPr>
            </w:pPr>
          </w:p>
          <w:p w14:paraId="0B79D34F" w14:textId="77777777" w:rsidR="00E246E4" w:rsidRPr="00D85061" w:rsidRDefault="00E246E4" w:rsidP="004969DA">
            <w:pPr>
              <w:tabs>
                <w:tab w:val="left" w:pos="720"/>
                <w:tab w:val="right" w:leader="dot" w:pos="8640"/>
              </w:tabs>
              <w:spacing w:line="276" w:lineRule="auto"/>
              <w:rPr>
                <w:rFonts w:ascii="Times New Roman" w:hAnsi="Times New Roman"/>
                <w:b/>
                <w:sz w:val="32"/>
                <w:szCs w:val="32"/>
                <w:lang w:val="fr-FR"/>
              </w:rPr>
            </w:pPr>
            <w:r w:rsidRPr="00D85061">
              <w:rPr>
                <w:rFonts w:ascii="Times New Roman" w:hAnsi="Times New Roman"/>
                <w:b/>
                <w:sz w:val="32"/>
                <w:szCs w:val="32"/>
                <w:lang w:val="fr-FR"/>
              </w:rPr>
              <w:t>POUR LE RECRUTEMENT D’UN CONSULTANT (FIRME) POUR L’ELABORATION DE L’ETUDE D’IMPACT ENVIRONNEMENTAL ET SOCIAL (EIES) ET DU PLAN D’ACTION DE REINSTALLATAION (PAR) DE LA CONDUITE DE TRANSFERT D’EAU A PARTIR DE LA STATION DE DJICORONI JUSQU’A MISSIRA</w:t>
            </w:r>
          </w:p>
          <w:p w14:paraId="5BAC34EC" w14:textId="77777777" w:rsidR="00E246E4" w:rsidRPr="00D85061" w:rsidRDefault="00E246E4" w:rsidP="004969DA">
            <w:pPr>
              <w:jc w:val="center"/>
              <w:rPr>
                <w:rFonts w:ascii="Times New Roman" w:hAnsi="Times New Roman"/>
                <w:lang w:val="fr-FR"/>
              </w:rPr>
            </w:pPr>
          </w:p>
        </w:tc>
      </w:tr>
      <w:tr w:rsidR="00E246E4" w:rsidRPr="00267DDA" w14:paraId="1BB80308" w14:textId="77777777" w:rsidTr="004969DA">
        <w:trPr>
          <w:trHeight w:val="426"/>
        </w:trPr>
        <w:tc>
          <w:tcPr>
            <w:tcW w:w="9621" w:type="dxa"/>
            <w:gridSpan w:val="4"/>
            <w:shd w:val="clear" w:color="auto" w:fill="F2CEED"/>
          </w:tcPr>
          <w:tbl>
            <w:tblPr>
              <w:tblpPr w:leftFromText="141" w:rightFromText="141" w:vertAnchor="text" w:horzAnchor="margin" w:tblpY="236"/>
              <w:tblW w:w="7697" w:type="dxa"/>
              <w:tblLayout w:type="fixed"/>
              <w:tblLook w:val="04A0" w:firstRow="1" w:lastRow="0" w:firstColumn="1" w:lastColumn="0" w:noHBand="0" w:noVBand="1"/>
            </w:tblPr>
            <w:tblGrid>
              <w:gridCol w:w="7697"/>
            </w:tblGrid>
            <w:tr w:rsidR="00E246E4" w:rsidRPr="00267DDA" w14:paraId="6FF403B1" w14:textId="77777777" w:rsidTr="004969DA">
              <w:trPr>
                <w:trHeight w:val="17"/>
              </w:trPr>
              <w:tc>
                <w:tcPr>
                  <w:tcW w:w="7697" w:type="dxa"/>
                </w:tcPr>
                <w:p w14:paraId="0BA910BE" w14:textId="77777777" w:rsidR="00E246E4" w:rsidRPr="00D85061" w:rsidRDefault="00E246E4" w:rsidP="004969DA">
                  <w:pPr>
                    <w:jc w:val="center"/>
                    <w:rPr>
                      <w:sz w:val="8"/>
                      <w:szCs w:val="8"/>
                    </w:rPr>
                  </w:pPr>
                </w:p>
              </w:tc>
            </w:tr>
          </w:tbl>
          <w:p w14:paraId="7F3E7FC1" w14:textId="77777777" w:rsidR="00E246E4" w:rsidRPr="00D85061" w:rsidRDefault="00E246E4" w:rsidP="004969DA">
            <w:pPr>
              <w:jc w:val="center"/>
              <w:rPr>
                <w:rFonts w:ascii="Times New Roman" w:hAnsi="Times New Roman"/>
                <w:b/>
                <w:bCs/>
                <w:iCs/>
                <w:sz w:val="16"/>
                <w:szCs w:val="16"/>
                <w:lang w:val="fr-FR"/>
              </w:rPr>
            </w:pPr>
          </w:p>
        </w:tc>
      </w:tr>
      <w:tr w:rsidR="00E246E4" w:rsidRPr="00267DDA" w14:paraId="59FD6A46" w14:textId="77777777" w:rsidTr="004969DA">
        <w:trPr>
          <w:trHeight w:val="400"/>
        </w:trPr>
        <w:tc>
          <w:tcPr>
            <w:tcW w:w="9621" w:type="dxa"/>
            <w:gridSpan w:val="4"/>
          </w:tcPr>
          <w:p w14:paraId="7D58FD61" w14:textId="77777777" w:rsidR="00E246E4" w:rsidRPr="00D85061" w:rsidRDefault="00E246E4" w:rsidP="004969DA">
            <w:pPr>
              <w:tabs>
                <w:tab w:val="left" w:pos="7716"/>
              </w:tabs>
              <w:spacing w:before="40"/>
              <w:rPr>
                <w:rFonts w:ascii="Times New Roman" w:hAnsi="Times New Roman"/>
                <w:b/>
                <w:lang w:val="fr-FR" w:eastAsia="fr-FR"/>
              </w:rPr>
            </w:pPr>
            <w:r w:rsidRPr="00D85061">
              <w:rPr>
                <w:rFonts w:ascii="Times New Roman" w:hAnsi="Times New Roman"/>
                <w:b/>
                <w:lang w:val="fr-FR"/>
              </w:rPr>
              <w:tab/>
            </w:r>
          </w:p>
        </w:tc>
      </w:tr>
    </w:tbl>
    <w:p w14:paraId="3EAA7E42" w14:textId="77777777" w:rsidR="00E246E4" w:rsidRPr="002F4DFA" w:rsidRDefault="00E246E4" w:rsidP="00E246E4">
      <w:pPr>
        <w:rPr>
          <w:rFonts w:ascii="Times New Roman" w:hAnsi="Times New Roman" w:cs="Times New Roman"/>
          <w:szCs w:val="22"/>
        </w:rPr>
      </w:pPr>
      <w:r w:rsidRPr="00D85061">
        <w:rPr>
          <w:bCs/>
        </w:rPr>
        <w:br w:type="page"/>
      </w:r>
      <w:bookmarkEnd w:id="1254"/>
    </w:p>
    <w:p w14:paraId="2DBA6D7D" w14:textId="77777777" w:rsidR="00E246E4" w:rsidRPr="002F4DFA" w:rsidRDefault="00E246E4" w:rsidP="00E246E4">
      <w:pPr>
        <w:rPr>
          <w:rFonts w:ascii="Times New Roman" w:hAnsi="Times New Roman" w:cs="Times New Roman"/>
          <w:szCs w:val="22"/>
        </w:rPr>
      </w:pPr>
    </w:p>
    <w:p w14:paraId="64072123" w14:textId="77777777" w:rsidR="00E246E4" w:rsidRPr="002F4DFA" w:rsidRDefault="00E246E4" w:rsidP="00E246E4">
      <w:pPr>
        <w:rPr>
          <w:rFonts w:ascii="Times New Roman" w:hAnsi="Times New Roman" w:cs="Times New Roman"/>
          <w:szCs w:val="22"/>
          <w:lang w:bidi="he-IL"/>
        </w:rPr>
      </w:pPr>
      <w:bookmarkStart w:id="1255" w:name="_Toc197259188"/>
      <w:r w:rsidRPr="002F4DFA">
        <w:rPr>
          <w:rFonts w:ascii="Times New Roman" w:hAnsi="Times New Roman" w:cs="Times New Roman"/>
          <w:szCs w:val="22"/>
          <w:lang w:bidi="he-IL"/>
        </w:rPr>
        <w:t>CONTEXTE ET JUSTIFICATION</w:t>
      </w:r>
      <w:bookmarkEnd w:id="1255"/>
    </w:p>
    <w:p w14:paraId="008F158F" w14:textId="77777777" w:rsidR="00E246E4" w:rsidRPr="002F4DFA" w:rsidRDefault="00E246E4" w:rsidP="00E246E4">
      <w:pPr>
        <w:rPr>
          <w:rFonts w:ascii="Times New Roman" w:hAnsi="Times New Roman" w:cs="Times New Roman"/>
          <w:szCs w:val="22"/>
          <w:lang w:bidi="he-IL"/>
        </w:rPr>
      </w:pPr>
    </w:p>
    <w:p w14:paraId="0C3ABA43"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lang w:val="zh-CN"/>
        </w:rPr>
        <w:t xml:space="preserve">Le projet d’Appui à la Sécurité de l’Eau au Mali (PASEMa) s’appuie sur la nécessité d’un soutien supplémentaire </w:t>
      </w:r>
      <w:r w:rsidRPr="002F4DFA">
        <w:rPr>
          <w:rFonts w:ascii="Times New Roman" w:hAnsi="Times New Roman" w:cs="Times New Roman"/>
          <w:szCs w:val="22"/>
        </w:rPr>
        <w:t xml:space="preserve">pour approvisionner la rive gauche de Bamako et Kati ainsi que huit (08) autres centres secondaires du Mali notamment </w:t>
      </w:r>
      <w:r w:rsidRPr="002F4DFA">
        <w:rPr>
          <w:rFonts w:ascii="Times New Roman" w:hAnsi="Times New Roman" w:cs="Times New Roman"/>
          <w:bCs/>
          <w:szCs w:val="22"/>
        </w:rPr>
        <w:t>Sévaré-Mopti, San, Dioïla, Ouélessébougou, Sélingué, Kangaba, Sansanding, Bafoulabè-Mahina.</w:t>
      </w:r>
    </w:p>
    <w:p w14:paraId="44084F5E" w14:textId="77777777" w:rsidR="00E246E4" w:rsidRPr="002F4DFA" w:rsidRDefault="00E246E4" w:rsidP="00E246E4">
      <w:pPr>
        <w:rPr>
          <w:rFonts w:ascii="Times New Roman" w:hAnsi="Times New Roman" w:cs="Times New Roman"/>
          <w:bCs/>
          <w:color w:val="000000"/>
          <w:szCs w:val="22"/>
        </w:rPr>
      </w:pPr>
      <w:r w:rsidRPr="002F4DFA">
        <w:rPr>
          <w:rFonts w:ascii="Times New Roman" w:hAnsi="Times New Roman" w:cs="Times New Roman"/>
          <w:bCs/>
          <w:color w:val="000000"/>
          <w:szCs w:val="22"/>
        </w:rPr>
        <w:t>L’objectif de développement du Projet (ODP) est d’« Accroître l'accès à un meilleur approvisionnement en eau potable et améliorer la conservation des sources d'eau dans des villes sélectionnées ». Pour ce faire, il est basé sur les quatre (04) composantes suivantes :</w:t>
      </w:r>
    </w:p>
    <w:p w14:paraId="0DD9A2E1"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Composante 1 : Investissement dans l'approvisionnement en eau</w:t>
      </w:r>
    </w:p>
    <w:p w14:paraId="714A45BC"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 xml:space="preserve">Sous-composante 1.1 : Systèmes d'approvisionnement en eau dans les centres secondaires </w:t>
      </w:r>
    </w:p>
    <w:p w14:paraId="49623FBF"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 xml:space="preserve">Sous-composante 1.2 : Systèmes d'approvisionnement en eau à Bamako </w:t>
      </w:r>
    </w:p>
    <w:p w14:paraId="5934655E"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 xml:space="preserve">Sous-composante 1.3 : Gestion des eaux non facturées (ENF) </w:t>
      </w:r>
    </w:p>
    <w:p w14:paraId="4A219EF7"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Composante 2 : Amélioration de la conservation des sources d'eau</w:t>
      </w:r>
    </w:p>
    <w:p w14:paraId="06DC3F14"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Composante 3 : Gestion du projet et renforcement des capacités</w:t>
      </w:r>
    </w:p>
    <w:p w14:paraId="4A6C9178"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Composante 4 : Composante d'intervention d'urgence</w:t>
      </w:r>
    </w:p>
    <w:p w14:paraId="42159311"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 xml:space="preserve">En application de la sous-composante 1.2, il est projeté entre autres des travaux de renforcement et d’extension des systèmes d’AEP de la rive gauche de Bamako et de la ville de Kati. Au regard de la nature, des caractéristiques et de l’envergure des travaux envisagés ainsi que des contraintes liées à l’occupation du sol par des structures physiques et au caractère semi-urbain des sites d’accueil des travaux, ces travaux ont été classés en catégorie B selon les exigences du Décret n°2018-0991/P-RM du 31 décembre 2018 relatif à l’étude et à la notice d’impacts environnemental et social tandis que le projet est en risque substantiel selon les exigences du cadre E&amp;S de la Banque. Pour cela, il est nécessaire de réaliser une Etude d’Impact Environnemental et Social et un Plan d’Action de Réinstallation (PAR) pour le sous-projet. </w:t>
      </w:r>
    </w:p>
    <w:p w14:paraId="50B7D149"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 xml:space="preserve">Les normes environnementales et sociales (NES) de la Banque mondiale applicables au projet sont les suivants : </w:t>
      </w:r>
    </w:p>
    <w:p w14:paraId="36E4BCC1" w14:textId="77777777" w:rsidR="00E246E4" w:rsidRPr="002F4DFA" w:rsidRDefault="00E246E4" w:rsidP="00E246E4">
      <w:pPr>
        <w:rPr>
          <w:rFonts w:ascii="Times New Roman" w:hAnsi="Times New Roman" w:cs="Times New Roman"/>
          <w:szCs w:val="22"/>
          <w:lang w:val="zh-CN"/>
        </w:rPr>
      </w:pPr>
      <w:r w:rsidRPr="002F4DFA">
        <w:rPr>
          <w:rFonts w:ascii="Times New Roman" w:hAnsi="Times New Roman" w:cs="Times New Roman"/>
          <w:szCs w:val="22"/>
          <w:lang w:val="zh-CN"/>
        </w:rPr>
        <w:t xml:space="preserve">NES n°1 : Évaluation et gestion des risques et effets environnementaux et sociaux ; </w:t>
      </w:r>
    </w:p>
    <w:p w14:paraId="002A0CC9" w14:textId="77777777" w:rsidR="00E246E4" w:rsidRPr="002F4DFA" w:rsidRDefault="00E246E4" w:rsidP="00E246E4">
      <w:pPr>
        <w:rPr>
          <w:rFonts w:ascii="Times New Roman" w:hAnsi="Times New Roman" w:cs="Times New Roman"/>
          <w:szCs w:val="22"/>
          <w:lang w:val="zh-CN"/>
        </w:rPr>
      </w:pPr>
      <w:r w:rsidRPr="002F4DFA">
        <w:rPr>
          <w:rFonts w:ascii="Times New Roman" w:hAnsi="Times New Roman" w:cs="Times New Roman"/>
          <w:szCs w:val="22"/>
          <w:lang w:val="zh-CN"/>
        </w:rPr>
        <w:t xml:space="preserve"> NES n°2 : Emploi et conditions de travail ; </w:t>
      </w:r>
    </w:p>
    <w:p w14:paraId="6839383C" w14:textId="77777777" w:rsidR="00E246E4" w:rsidRPr="002F4DFA" w:rsidRDefault="00E246E4" w:rsidP="00E246E4">
      <w:pPr>
        <w:rPr>
          <w:rFonts w:ascii="Times New Roman" w:hAnsi="Times New Roman" w:cs="Times New Roman"/>
          <w:szCs w:val="22"/>
          <w:lang w:val="zh-CN"/>
        </w:rPr>
      </w:pPr>
      <w:r w:rsidRPr="002F4DFA">
        <w:rPr>
          <w:rFonts w:ascii="Times New Roman" w:hAnsi="Times New Roman" w:cs="Times New Roman"/>
          <w:szCs w:val="22"/>
          <w:lang w:val="zh-CN"/>
        </w:rPr>
        <w:t xml:space="preserve">NES n°3 : Utilisation rationnelle des ressources et prévention et gestion de la pollution </w:t>
      </w:r>
    </w:p>
    <w:p w14:paraId="762F3EFF" w14:textId="77777777" w:rsidR="00E246E4" w:rsidRPr="002F4DFA" w:rsidRDefault="00E246E4" w:rsidP="00E246E4">
      <w:pPr>
        <w:rPr>
          <w:rFonts w:ascii="Times New Roman" w:hAnsi="Times New Roman" w:cs="Times New Roman"/>
          <w:szCs w:val="22"/>
          <w:lang w:val="zh-CN"/>
        </w:rPr>
      </w:pPr>
      <w:r w:rsidRPr="002F4DFA">
        <w:rPr>
          <w:rFonts w:ascii="Times New Roman" w:hAnsi="Times New Roman" w:cs="Times New Roman"/>
          <w:szCs w:val="22"/>
          <w:lang w:val="zh-CN"/>
        </w:rPr>
        <w:t xml:space="preserve">NES n°4 : Santé et sécurité́ des populations </w:t>
      </w:r>
    </w:p>
    <w:p w14:paraId="0D90A5C4" w14:textId="77777777" w:rsidR="00E246E4" w:rsidRPr="002F4DFA" w:rsidRDefault="00E246E4" w:rsidP="00E246E4">
      <w:pPr>
        <w:rPr>
          <w:rFonts w:ascii="Times New Roman" w:hAnsi="Times New Roman" w:cs="Times New Roman"/>
          <w:szCs w:val="22"/>
          <w:lang w:val="zh-CN"/>
        </w:rPr>
      </w:pPr>
      <w:r w:rsidRPr="002F4DFA">
        <w:rPr>
          <w:rFonts w:ascii="Times New Roman" w:hAnsi="Times New Roman" w:cs="Times New Roman"/>
          <w:szCs w:val="22"/>
          <w:lang w:val="zh-CN"/>
        </w:rPr>
        <w:t xml:space="preserve">NES n°5 : Acquisition de terres, restrictions à l’utilisation de terres et réinstallation involontaire </w:t>
      </w:r>
    </w:p>
    <w:p w14:paraId="0133FDB0" w14:textId="77777777" w:rsidR="00E246E4" w:rsidRPr="002F4DFA" w:rsidRDefault="00E246E4" w:rsidP="00E246E4">
      <w:pPr>
        <w:rPr>
          <w:rFonts w:ascii="Times New Roman" w:hAnsi="Times New Roman" w:cs="Times New Roman"/>
          <w:szCs w:val="22"/>
          <w:lang w:val="zh-CN"/>
        </w:rPr>
      </w:pPr>
      <w:r w:rsidRPr="002F4DFA">
        <w:rPr>
          <w:rFonts w:ascii="Times New Roman" w:hAnsi="Times New Roman" w:cs="Times New Roman"/>
          <w:szCs w:val="22"/>
          <w:lang w:val="zh-CN"/>
        </w:rPr>
        <w:t xml:space="preserve">NES n°8 : Patrimoine culturel </w:t>
      </w:r>
    </w:p>
    <w:p w14:paraId="4298063B" w14:textId="77777777" w:rsidR="00E246E4" w:rsidRPr="002F4DFA" w:rsidRDefault="00E246E4" w:rsidP="00E246E4">
      <w:pPr>
        <w:rPr>
          <w:rFonts w:ascii="Times New Roman" w:hAnsi="Times New Roman" w:cs="Times New Roman"/>
          <w:szCs w:val="22"/>
          <w:lang w:val="zh-CN"/>
        </w:rPr>
      </w:pPr>
      <w:r w:rsidRPr="002F4DFA">
        <w:rPr>
          <w:rFonts w:ascii="Times New Roman" w:hAnsi="Times New Roman" w:cs="Times New Roman"/>
          <w:szCs w:val="22"/>
          <w:lang w:val="zh-CN"/>
        </w:rPr>
        <w:t>NES10 :  Mobilisation des parties prenantes et information</w:t>
      </w:r>
    </w:p>
    <w:p w14:paraId="5D33CF3D" w14:textId="77777777" w:rsidR="00E246E4" w:rsidRPr="002F4DFA" w:rsidRDefault="00E246E4" w:rsidP="00E246E4">
      <w:pPr>
        <w:rPr>
          <w:rFonts w:ascii="Times New Roman" w:hAnsi="Times New Roman" w:cs="Times New Roman"/>
          <w:szCs w:val="22"/>
          <w:lang w:val="zh-CN"/>
        </w:rPr>
      </w:pPr>
      <w:r w:rsidRPr="002F4DFA">
        <w:rPr>
          <w:rFonts w:ascii="Times New Roman" w:hAnsi="Times New Roman" w:cs="Times New Roman"/>
          <w:szCs w:val="22"/>
          <w:lang w:val="zh-CN"/>
        </w:rPr>
        <w:t>La Note de Bonnes Pratiques pour Lutter contre l’exploitation et les atteintes sexuelles ainsi que le harcèlement sexuel dans le cadre du financement de projets d’investissement comportant de grands travaux de génie civil.</w:t>
      </w:r>
    </w:p>
    <w:p w14:paraId="27A2393E" w14:textId="77777777" w:rsidR="00E246E4" w:rsidRPr="002F4DFA" w:rsidRDefault="00E246E4" w:rsidP="00E246E4">
      <w:pPr>
        <w:rPr>
          <w:rFonts w:ascii="Times New Roman" w:hAnsi="Times New Roman" w:cs="Times New Roman"/>
          <w:szCs w:val="22"/>
          <w:lang w:val="zh-CN"/>
        </w:rPr>
      </w:pPr>
      <w:r w:rsidRPr="002F4DFA">
        <w:rPr>
          <w:rFonts w:ascii="Times New Roman" w:hAnsi="Times New Roman" w:cs="Times New Roman"/>
          <w:szCs w:val="22"/>
          <w:lang w:val="zh-CN"/>
        </w:rPr>
        <w:t xml:space="preserve">A ces NES s’ajoute aussi l’OP 7.50 relative aux projets affectant les eaux internationales, ici le fleuve Niger, qui vérifie qu’il existe des accords entre riverains et garantit que les Etats riverains sont informés et n’opposent pas d’objection aux interventions du projet. </w:t>
      </w:r>
    </w:p>
    <w:p w14:paraId="157AD073"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Dans le cadre de la mise en œuvre des activités des sous-projets et en se référant à l’annexe du Décret n°2018-0991/P-RM du 31 décembre 2018 relatif à l’étude et à la notice d’impacts environnemental et social sur la catégorisation E&amp;S des sous-projet et aux exigences des Normes environnementales et sociales de la Banque Mondiale, il est nécessaire de réaliser une EIES et Plan de réinstallation pour ce sous-projet des conduites de transfert et du château d’eau de 2000 m3 à Kati-Sud.</w:t>
      </w:r>
    </w:p>
    <w:p w14:paraId="239B85D9" w14:textId="77777777" w:rsidR="00E246E4" w:rsidRPr="002F4DFA" w:rsidRDefault="00E246E4" w:rsidP="00E246E4">
      <w:pPr>
        <w:rPr>
          <w:rFonts w:ascii="Times New Roman" w:hAnsi="Times New Roman" w:cs="Times New Roman"/>
          <w:szCs w:val="22"/>
          <w:lang w:val="zh-CN"/>
        </w:rPr>
      </w:pPr>
      <w:r w:rsidRPr="002F4DFA">
        <w:rPr>
          <w:rFonts w:ascii="Times New Roman" w:hAnsi="Times New Roman" w:cs="Times New Roman"/>
          <w:szCs w:val="22"/>
        </w:rPr>
        <w:t>L’objet des présents termes de référence est de définir le contenu des services de consultants nécessaires pour la réalisation d’une EIES et d’un Plan d’Action de réinstallation (PAR) suivant les exigences de la Banque mondiale et de l’Etat malien pour ce sous-projet.</w:t>
      </w:r>
    </w:p>
    <w:p w14:paraId="206AA6E8" w14:textId="77777777" w:rsidR="00E246E4" w:rsidRPr="002F4DFA" w:rsidRDefault="00E246E4" w:rsidP="00E246E4">
      <w:pPr>
        <w:rPr>
          <w:rFonts w:ascii="Times New Roman" w:hAnsi="Times New Roman" w:cs="Times New Roman"/>
          <w:szCs w:val="22"/>
          <w:lang w:val="zh-CN" w:eastAsia="zh-CN"/>
        </w:rPr>
      </w:pPr>
    </w:p>
    <w:p w14:paraId="3691DA4A" w14:textId="77777777" w:rsidR="00E246E4" w:rsidRPr="002F4DFA" w:rsidRDefault="00E246E4" w:rsidP="00E246E4">
      <w:pPr>
        <w:rPr>
          <w:rFonts w:ascii="Times New Roman" w:hAnsi="Times New Roman" w:cs="Times New Roman"/>
          <w:szCs w:val="22"/>
          <w:lang w:bidi="he-IL"/>
        </w:rPr>
      </w:pPr>
      <w:bookmarkStart w:id="1256" w:name="_Toc197259189"/>
      <w:r w:rsidRPr="002F4DFA">
        <w:rPr>
          <w:rFonts w:ascii="Times New Roman" w:hAnsi="Times New Roman" w:cs="Times New Roman"/>
          <w:szCs w:val="22"/>
          <w:lang w:bidi="he-IL"/>
        </w:rPr>
        <w:t>OBJECTIFS DE LA MISSION</w:t>
      </w:r>
      <w:bookmarkEnd w:id="1256"/>
    </w:p>
    <w:p w14:paraId="147011B7" w14:textId="77777777" w:rsidR="00E246E4" w:rsidRPr="002F4DFA" w:rsidRDefault="00E246E4" w:rsidP="00E246E4">
      <w:pPr>
        <w:rPr>
          <w:rFonts w:ascii="Times New Roman" w:hAnsi="Times New Roman" w:cs="Times New Roman"/>
          <w:szCs w:val="22"/>
          <w:lang w:bidi="he-IL"/>
        </w:rPr>
      </w:pPr>
    </w:p>
    <w:p w14:paraId="2A64623D" w14:textId="77777777" w:rsidR="00E246E4" w:rsidRPr="002F4DFA" w:rsidRDefault="00E246E4" w:rsidP="00E246E4">
      <w:pPr>
        <w:rPr>
          <w:rFonts w:ascii="Times New Roman" w:hAnsi="Times New Roman" w:cs="Times New Roman"/>
          <w:bCs/>
          <w:szCs w:val="22"/>
        </w:rPr>
      </w:pPr>
      <w:r w:rsidRPr="002F4DFA">
        <w:rPr>
          <w:rFonts w:ascii="Times New Roman" w:hAnsi="Times New Roman" w:cs="Times New Roman"/>
          <w:szCs w:val="22"/>
        </w:rPr>
        <w:t>Objectif principal</w:t>
      </w:r>
    </w:p>
    <w:p w14:paraId="68197FF2" w14:textId="77777777" w:rsidR="00E246E4" w:rsidRPr="002F4DFA" w:rsidRDefault="00E246E4" w:rsidP="00E246E4">
      <w:pPr>
        <w:rPr>
          <w:rFonts w:ascii="Times New Roman" w:hAnsi="Times New Roman" w:cs="Times New Roman"/>
          <w:szCs w:val="22"/>
          <w:lang w:eastAsia="zh-CN"/>
        </w:rPr>
      </w:pPr>
    </w:p>
    <w:p w14:paraId="354E5330"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 xml:space="preserve">L’objectif principal est la réalisation d’Etude d’Impact Environnemental et Social (EIES) et de Plan d’Action de Réinstallation (PAR) pour les travaux des conduites de transfert et du château de 2000 m3. </w:t>
      </w:r>
    </w:p>
    <w:p w14:paraId="18DA1DF9" w14:textId="77777777" w:rsidR="00E246E4" w:rsidRPr="002F4DFA" w:rsidRDefault="00E246E4" w:rsidP="00E246E4">
      <w:pPr>
        <w:rPr>
          <w:rFonts w:ascii="Times New Roman" w:hAnsi="Times New Roman" w:cs="Times New Roman"/>
          <w:szCs w:val="22"/>
          <w:lang w:eastAsia="zh-CN"/>
        </w:rPr>
      </w:pPr>
    </w:p>
    <w:p w14:paraId="02BCA284"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Pour l’EIES, il s’agira plus spécifiquement de/d’ :</w:t>
      </w:r>
    </w:p>
    <w:p w14:paraId="19B35941" w14:textId="77777777" w:rsidR="00E246E4" w:rsidRPr="002F4DFA" w:rsidRDefault="00E246E4" w:rsidP="00E246E4">
      <w:pPr>
        <w:rPr>
          <w:rFonts w:ascii="Times New Roman" w:hAnsi="Times New Roman" w:cs="Times New Roman"/>
          <w:szCs w:val="22"/>
          <w:lang w:eastAsia="zh-CN"/>
        </w:rPr>
      </w:pPr>
    </w:p>
    <w:p w14:paraId="1073C80B"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 xml:space="preserve">faire une brève description du cadre politique, juridique et institutionnel pertinent pour le sous-projet, y compris les questions énoncées au paragraphe 26 de la NES 1 ; </w:t>
      </w:r>
    </w:p>
    <w:p w14:paraId="44CE05AB"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décrire l’état de référence socio-environnemental de la zone d’influence du sous-projet. Cet état de référence devra faire mettre en évidence les composantes E&amp;S pouvant être affectées par le sous-projet, ou qui peuvent affectés le sous-projet ;</w:t>
      </w:r>
    </w:p>
    <w:p w14:paraId="2EBC4963"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 xml:space="preserve">justifier la délimitation de la zone d’influence du sous-projet sur la base des critères techniques, environnementaux et sociaux ; </w:t>
      </w:r>
    </w:p>
    <w:p w14:paraId="085833C2"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analyser les variantes du projet surtout le positionnement des tracés en lien avec l’équipe en charge de l’Avant-Projet Détaillé (APD), en tenant compte des enjeux environnementaux et sociaux ;</w:t>
      </w:r>
    </w:p>
    <w:p w14:paraId="3AC65652"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identifier et évaluer les risques et les impacts directs, indirectes et cumulatifs des travaux et de la mise en service du réseau sur l’environnement biophysique, social et économique dans les secteurs d’intervention ;</w:t>
      </w:r>
    </w:p>
    <w:p w14:paraId="65EA4E25"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identifier le besoin d’acquisition des terres pour les besoins du sous-projet ainsi que des impacts sur les moyens de subsistance des populations riveraines (si applicable) ;</w:t>
      </w:r>
    </w:p>
    <w:p w14:paraId="68C4D0C8"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identifier et évaluer les risques EAS/HS qui existent et ceux qui peuvent être générés ou exacerbés par les travaux du sous-projet ;</w:t>
      </w:r>
    </w:p>
    <w:p w14:paraId="618A85B6"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proposer des mesures d’évitement, de minimisation, de compensation des impacts résiduels conformément à la réglementation nationale, aux exigences des NES de la Banque mondiale applicables au sous-projet, les directives environnementales, sanitaires et sécuritaires générales du groupe de la Banque mondiale, ainsi que les bonnes pratiques internationales le cas écheant ;</w:t>
      </w:r>
    </w:p>
    <w:p w14:paraId="1A387707"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développer un ensemble cohérent de mesures pour prévenir, atténuer et gérer les risques spécifiques liés aux violences basées sur le genre identifiés;</w:t>
      </w:r>
    </w:p>
    <w:p w14:paraId="033B0E34"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tenir les consultations conformément à l’Arrêté Interministériel N°2013-0256/ MEA-MATDAT-SG du 29 janvier 2013 fixant les modalités de la consultation publique en matière d’étude d’impacts environnemental et social  et conformément à la NES 10 sur l’engagement des parties prenantes ;</w:t>
      </w:r>
    </w:p>
    <w:p w14:paraId="0B9C9F62"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élaborer un Plan de Gestion Environnementale et Sociale (PGES) y compris son système de suivi-évaluation concis et pratique à mettre en place pour assurer leur efficacité tout au long du cycle du projet ;</w:t>
      </w:r>
    </w:p>
    <w:p w14:paraId="129B38D1"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évaluer les coûts du PGES ainsi que la précision des modalités de sa mise en œuvre avant, pendant et après les travaux de construction des conduites d’eau et du château de 2000 m3.</w:t>
      </w:r>
    </w:p>
    <w:p w14:paraId="67DF5599" w14:textId="77777777" w:rsidR="00E246E4" w:rsidRPr="002F4DFA" w:rsidRDefault="00E246E4" w:rsidP="00E246E4">
      <w:pPr>
        <w:rPr>
          <w:rFonts w:ascii="Times New Roman" w:hAnsi="Times New Roman" w:cs="Times New Roman"/>
          <w:szCs w:val="22"/>
        </w:rPr>
      </w:pPr>
    </w:p>
    <w:p w14:paraId="7DE3BB90"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Pour le Plan d’Action de Réinstallation, il s’agira plus spécifiquement de/d’ :</w:t>
      </w:r>
    </w:p>
    <w:p w14:paraId="249F77E7"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éviter, dans la mesure du possible, sinon minimiser, atténuer, compenser et restaurer les impacts liés à la réinstallation involontaire, en examinant toutes les alternatives viables dès la conception du sous projet ;</w:t>
      </w:r>
    </w:p>
    <w:p w14:paraId="14C7A4AC"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identifier les différents types d’impacts générés par le projet, i.e., déplacement physique (déménagement y compris issu d’une location, perte de terrain résidentiel ou logement), déplacement économique (perte de terres, d’actifs ou d’accès à ces actifs qui donne lieux à une perte de source de revenus ou d’autres moyens de subsistance ;</w:t>
      </w:r>
    </w:p>
    <w:p w14:paraId="4A052676"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identifier les différents types de droits fonciers impactés, y compris les droits coutumiers et les droits d’usage de terre, et/ou des restrictions à l’utilisation de terres et limitations d’accès à des ressources naturelles d’utilisation collective ;</w:t>
      </w:r>
    </w:p>
    <w:p w14:paraId="42A15DC0"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s’assurer que les Personnes Affectées par le sous projet (PAP) sont consultées et ont l’opportunité de participer à toutes les étapes charnières du processus d’élaboration et de mise en œuvre des activités de réinstallation involontaire et de compensation ;</w:t>
      </w:r>
    </w:p>
    <w:p w14:paraId="43966345"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déterminer les indemnités en fonction des impacts subis, afin d’établir un processus de compensation conforme au standard du coût de remplacement intégral de la NES 5, ainsi que payé de manière transparente et efficace avant le lancement des travaux;</w:t>
      </w:r>
    </w:p>
    <w:p w14:paraId="7B6B23B5"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fournir une aide à la réinstallation adaptée aux besoins de personnes déplacées physiquement ou économiquement ;</w:t>
      </w:r>
    </w:p>
    <w:p w14:paraId="5845C832"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assister les personnes affectées dans leurs efforts pour améliorer leurs moyens d’existence et leur niveau de vie, ou du moins les rétablir, en termes réels, à leur niveau d’avant le déplacement ou à celui d’avant la mise en œuvre du sous projet, selon le cas le plus avantageux pour elles ;</w:t>
      </w:r>
    </w:p>
    <w:p w14:paraId="081E004E"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 xml:space="preserve">concevoir et exécuter les activités de réinstallation involontaire et d'indemnisation en tant que programme de développement durable, en fournissant suffisamment de ressources d'investissement pour que les personnes affectées par le sous projet aient l'opportunité d'en partager les bénéfices ; </w:t>
      </w:r>
    </w:p>
    <w:p w14:paraId="01FE7786"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accorder une attention spéciale aux questions de genre, aux personnes et groupes vulnérables, notamment les personnes en situation de handicap ;</w:t>
      </w:r>
    </w:p>
    <w:p w14:paraId="1A3BF239"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Elaborer le PAR conformément aux exigences de la Banque mondiale notamment la NES n°5 : Acquisition de terres, restrictions à l’utilisation de terres et réinstallation involontaire.</w:t>
      </w:r>
    </w:p>
    <w:p w14:paraId="08C84470" w14:textId="77777777" w:rsidR="00E246E4" w:rsidRPr="002F4DFA" w:rsidRDefault="00E246E4" w:rsidP="00E246E4">
      <w:pPr>
        <w:rPr>
          <w:rFonts w:ascii="Times New Roman" w:hAnsi="Times New Roman" w:cs="Times New Roman"/>
          <w:szCs w:val="22"/>
          <w:lang w:bidi="he-IL"/>
        </w:rPr>
      </w:pPr>
      <w:r w:rsidRPr="002F4DFA">
        <w:rPr>
          <w:rFonts w:ascii="Times New Roman" w:hAnsi="Times New Roman" w:cs="Times New Roman"/>
          <w:szCs w:val="22"/>
          <w:lang w:bidi="he-IL"/>
        </w:rPr>
        <w:t xml:space="preserve">Aussi faut-il noter que l’EIES et le Plan d’Action de Réinstallation en document séparé devront être conforme aux exigences des Directives de la Banque mondiale en plus des exigences de l’Etat malien. </w:t>
      </w:r>
    </w:p>
    <w:p w14:paraId="05F62AFF" w14:textId="77777777" w:rsidR="00E246E4" w:rsidRPr="002F4DFA" w:rsidRDefault="00E246E4" w:rsidP="00E246E4">
      <w:pPr>
        <w:rPr>
          <w:rFonts w:ascii="Times New Roman" w:hAnsi="Times New Roman" w:cs="Times New Roman"/>
          <w:szCs w:val="22"/>
          <w:lang w:bidi="he-IL"/>
        </w:rPr>
      </w:pPr>
    </w:p>
    <w:p w14:paraId="4FDC35DA" w14:textId="77777777" w:rsidR="00E246E4" w:rsidRPr="002F4DFA" w:rsidRDefault="00E246E4" w:rsidP="00E246E4">
      <w:pPr>
        <w:rPr>
          <w:rFonts w:ascii="Times New Roman" w:hAnsi="Times New Roman" w:cs="Times New Roman"/>
          <w:szCs w:val="22"/>
          <w:lang w:bidi="he-IL"/>
        </w:rPr>
      </w:pPr>
    </w:p>
    <w:p w14:paraId="4E0AD565" w14:textId="77777777" w:rsidR="00E246E4" w:rsidRPr="002F4DFA" w:rsidRDefault="00E246E4" w:rsidP="00E246E4">
      <w:pPr>
        <w:rPr>
          <w:rFonts w:ascii="Times New Roman" w:hAnsi="Times New Roman" w:cs="Times New Roman"/>
          <w:szCs w:val="22"/>
          <w:lang w:bidi="he-IL"/>
        </w:rPr>
      </w:pPr>
      <w:bookmarkStart w:id="1257" w:name="_Toc197259190"/>
      <w:r w:rsidRPr="002F4DFA">
        <w:rPr>
          <w:rFonts w:ascii="Times New Roman" w:hAnsi="Times New Roman" w:cs="Times New Roman"/>
          <w:szCs w:val="22"/>
          <w:lang w:bidi="he-IL"/>
        </w:rPr>
        <w:t>DESCRIPTION SOMMAIRE DES TRAVAUX A EXECUTER</w:t>
      </w:r>
      <w:bookmarkEnd w:id="1257"/>
      <w:r w:rsidRPr="002F4DFA">
        <w:rPr>
          <w:rFonts w:ascii="Times New Roman" w:hAnsi="Times New Roman" w:cs="Times New Roman"/>
          <w:szCs w:val="22"/>
          <w:lang w:bidi="he-IL"/>
        </w:rPr>
        <w:t xml:space="preserve"> </w:t>
      </w:r>
    </w:p>
    <w:p w14:paraId="10A95E6F" w14:textId="77777777" w:rsidR="00E246E4" w:rsidRPr="002F4DFA" w:rsidRDefault="00E246E4" w:rsidP="00E246E4">
      <w:pPr>
        <w:rPr>
          <w:rFonts w:ascii="Times New Roman" w:eastAsia="Calibri" w:hAnsi="Times New Roman" w:cs="Times New Roman"/>
          <w:szCs w:val="22"/>
        </w:rPr>
      </w:pPr>
    </w:p>
    <w:p w14:paraId="4C987A87" w14:textId="77777777" w:rsidR="00E246E4" w:rsidRPr="002F4DFA" w:rsidRDefault="00E246E4" w:rsidP="00E246E4">
      <w:pPr>
        <w:rPr>
          <w:rFonts w:ascii="Times New Roman" w:hAnsi="Times New Roman" w:cs="Times New Roman"/>
          <w:szCs w:val="22"/>
        </w:rPr>
      </w:pPr>
    </w:p>
    <w:p w14:paraId="10A15B59" w14:textId="77777777" w:rsidR="00E246E4" w:rsidRPr="002F4DFA" w:rsidRDefault="00E246E4" w:rsidP="00E246E4">
      <w:pPr>
        <w:rPr>
          <w:rFonts w:ascii="Times New Roman" w:hAnsi="Times New Roman" w:cs="Times New Roman"/>
          <w:bCs/>
          <w:szCs w:val="22"/>
        </w:rPr>
      </w:pPr>
      <w:r w:rsidRPr="002F4DFA">
        <w:rPr>
          <w:rFonts w:ascii="Times New Roman" w:hAnsi="Times New Roman" w:cs="Times New Roman"/>
          <w:bCs/>
          <w:szCs w:val="22"/>
        </w:rPr>
        <w:t>LA CONDUITE DE TRANSFERT DE DJICORONI PARA A MISSIRA :</w:t>
      </w:r>
    </w:p>
    <w:p w14:paraId="193A11B1"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Les travaux de la conduite (DN 1200) de transfert de la station de pompage à Djicoroni Para pour alimenter Missira. Les quartiers traversés par la conduite DN 1200 d’une longueur d’environ 8,7 km sont : Djicoroni-Para, ACI-2000, Hamdallaye, Ouolofobougou, Dravela-Bolibana, Darsalam, Medina-Coura puis Missira. La carte de délimitation est donnée ci-après :</w:t>
      </w:r>
    </w:p>
    <w:p w14:paraId="63C57B28" w14:textId="77777777" w:rsidR="00E246E4" w:rsidRPr="002F4DFA" w:rsidRDefault="00E246E4" w:rsidP="00E246E4">
      <w:pPr>
        <w:rPr>
          <w:rFonts w:ascii="Times New Roman" w:hAnsi="Times New Roman" w:cs="Times New Roman"/>
          <w:szCs w:val="22"/>
        </w:rPr>
      </w:pPr>
    </w:p>
    <w:p w14:paraId="2A128ECA" w14:textId="11C2751A" w:rsidR="00E246E4" w:rsidRPr="002F4DFA" w:rsidRDefault="00E246E4" w:rsidP="00E246E4">
      <w:pPr>
        <w:rPr>
          <w:rFonts w:ascii="Times New Roman" w:hAnsi="Times New Roman" w:cs="Times New Roman"/>
          <w:szCs w:val="22"/>
        </w:rPr>
      </w:pPr>
      <w:r w:rsidRPr="002F4DFA">
        <w:rPr>
          <w:rFonts w:ascii="Times New Roman" w:hAnsi="Times New Roman" w:cs="Times New Roman"/>
          <w:noProof/>
          <w:szCs w:val="22"/>
          <w:lang w:val="fr-ML" w:eastAsia="fr-ML"/>
        </w:rPr>
        <w:drawing>
          <wp:inline distT="0" distB="0" distL="0" distR="0" wp14:anchorId="33BE253F" wp14:editId="28B06293">
            <wp:extent cx="5760720" cy="4072255"/>
            <wp:effectExtent l="0" t="0" r="0" b="4445"/>
            <wp:docPr id="1092200068" name="Image 39" descr="Une image contenant texte, carte, capture d’écran, atla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Une image contenant texte, carte, capture d’écran, atlas&#10;&#10;Le contenu généré par l’IA peut êtr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072255"/>
                    </a:xfrm>
                    <a:prstGeom prst="rect">
                      <a:avLst/>
                    </a:prstGeom>
                    <a:noFill/>
                    <a:ln>
                      <a:noFill/>
                    </a:ln>
                  </pic:spPr>
                </pic:pic>
              </a:graphicData>
            </a:graphic>
          </wp:inline>
        </w:drawing>
      </w:r>
    </w:p>
    <w:p w14:paraId="24FCAC62" w14:textId="77777777" w:rsidR="00E246E4" w:rsidRPr="002F4DFA" w:rsidRDefault="00E246E4" w:rsidP="00E246E4">
      <w:pPr>
        <w:rPr>
          <w:rFonts w:ascii="Times New Roman" w:hAnsi="Times New Roman" w:cs="Times New Roman"/>
          <w:szCs w:val="22"/>
        </w:rPr>
      </w:pPr>
    </w:p>
    <w:p w14:paraId="0C6DECA5" w14:textId="77777777" w:rsidR="00E246E4" w:rsidRPr="002F4DFA" w:rsidRDefault="00E246E4" w:rsidP="00E246E4">
      <w:pPr>
        <w:rPr>
          <w:rFonts w:ascii="Times New Roman" w:hAnsi="Times New Roman" w:cs="Times New Roman"/>
          <w:bCs/>
          <w:szCs w:val="22"/>
        </w:rPr>
      </w:pPr>
      <w:r w:rsidRPr="002F4DFA">
        <w:rPr>
          <w:rFonts w:ascii="Times New Roman" w:hAnsi="Times New Roman" w:cs="Times New Roman"/>
          <w:bCs/>
          <w:szCs w:val="22"/>
        </w:rPr>
        <w:t>LA CONDUITE DE TRANSFERT DE MISSIRA A KATI SUD ET LE CHATEAU DE 2 000 m 3:</w:t>
      </w:r>
    </w:p>
    <w:p w14:paraId="701C1C87"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Les travaux de la conduite (DN 400) de transfert de la station de pompage à Missira pour alimenter le château d’eau de 2000 m3 à Kati-Sud.</w:t>
      </w:r>
    </w:p>
    <w:p w14:paraId="017F55CB"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 xml:space="preserve">La conduite DN400 d’une longueur d’environ 7,5 km passe par le flanc de la colline de Point G pour suivre la route Bamako-Koulouba-Kati à partir du Siège du parlement de l’UEMOA sur environs 3, 5 km pour se raccorder au château à environ 500m de la route du côté gauche.   </w:t>
      </w:r>
    </w:p>
    <w:p w14:paraId="0D0AEBD8" w14:textId="77777777" w:rsidR="00E246E4" w:rsidRPr="002F4DFA" w:rsidRDefault="00E246E4" w:rsidP="00E246E4">
      <w:pPr>
        <w:rPr>
          <w:rFonts w:ascii="Times New Roman" w:eastAsia="Calibri" w:hAnsi="Times New Roman" w:cs="Times New Roman"/>
          <w:szCs w:val="22"/>
        </w:rPr>
      </w:pPr>
    </w:p>
    <w:p w14:paraId="77067F8E"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 xml:space="preserve">La carte de délimitation de l’aire d’étude est donnée ci-après : </w:t>
      </w:r>
    </w:p>
    <w:p w14:paraId="4F5857DE" w14:textId="27D90FA9" w:rsidR="00E246E4" w:rsidRPr="002F4DFA" w:rsidRDefault="00E246E4" w:rsidP="00E246E4">
      <w:pPr>
        <w:rPr>
          <w:rFonts w:ascii="Times New Roman" w:eastAsia="Calibri" w:hAnsi="Times New Roman" w:cs="Times New Roman"/>
          <w:szCs w:val="22"/>
        </w:rPr>
      </w:pPr>
      <w:r w:rsidRPr="002F4DFA">
        <w:rPr>
          <w:rFonts w:ascii="Times New Roman" w:hAnsi="Times New Roman" w:cs="Times New Roman"/>
          <w:noProof/>
          <w:szCs w:val="22"/>
        </w:rPr>
        <mc:AlternateContent>
          <mc:Choice Requires="wps">
            <w:drawing>
              <wp:inline distT="0" distB="0" distL="0" distR="0" wp14:anchorId="0F7B5704" wp14:editId="65271838">
                <wp:extent cx="302260" cy="302260"/>
                <wp:effectExtent l="0" t="0" r="0" b="2540"/>
                <wp:docPr id="1243287976" name="Rectangle 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4C3AC6B" id="Rectangle 119"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2F4DFA">
        <w:rPr>
          <w:rFonts w:ascii="Times New Roman" w:hAnsi="Times New Roman" w:cs="Times New Roman"/>
          <w:noProof/>
          <w:szCs w:val="22"/>
          <w:lang w:val="fr-ML" w:eastAsia="fr-ML"/>
        </w:rPr>
        <w:drawing>
          <wp:inline distT="0" distB="0" distL="0" distR="0" wp14:anchorId="5D5B25EE" wp14:editId="74DA2391">
            <wp:extent cx="5760720" cy="4072255"/>
            <wp:effectExtent l="0" t="0" r="0" b="4445"/>
            <wp:docPr id="1691130192" name="Image 38" descr="Une image contenant texte, cart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Une image contenant texte, carte, capture d’écran&#10;&#10;Le contenu généré par l’IA peut êtr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4072255"/>
                    </a:xfrm>
                    <a:prstGeom prst="rect">
                      <a:avLst/>
                    </a:prstGeom>
                    <a:noFill/>
                    <a:ln>
                      <a:noFill/>
                    </a:ln>
                  </pic:spPr>
                </pic:pic>
              </a:graphicData>
            </a:graphic>
          </wp:inline>
        </w:drawing>
      </w:r>
    </w:p>
    <w:p w14:paraId="0B2FC9D3" w14:textId="77777777" w:rsidR="00E246E4" w:rsidRPr="002F4DFA" w:rsidRDefault="00E246E4" w:rsidP="00E246E4">
      <w:pPr>
        <w:rPr>
          <w:rFonts w:ascii="Times New Roman" w:eastAsia="Calibri" w:hAnsi="Times New Roman" w:cs="Times New Roman"/>
          <w:szCs w:val="22"/>
        </w:rPr>
      </w:pPr>
    </w:p>
    <w:p w14:paraId="435E65E4" w14:textId="77777777" w:rsidR="00E246E4" w:rsidRPr="002F4DFA" w:rsidRDefault="00E246E4" w:rsidP="00E246E4">
      <w:pPr>
        <w:rPr>
          <w:rFonts w:ascii="Times New Roman" w:eastAsia="Calibri" w:hAnsi="Times New Roman" w:cs="Times New Roman"/>
          <w:szCs w:val="22"/>
        </w:rPr>
      </w:pPr>
    </w:p>
    <w:p w14:paraId="1777A530" w14:textId="77777777" w:rsidR="00E246E4" w:rsidRPr="002F4DFA" w:rsidRDefault="00E246E4" w:rsidP="00E246E4">
      <w:pPr>
        <w:rPr>
          <w:rFonts w:ascii="Times New Roman" w:eastAsia="Calibri" w:hAnsi="Times New Roman" w:cs="Times New Roman"/>
          <w:szCs w:val="22"/>
        </w:rPr>
      </w:pPr>
    </w:p>
    <w:p w14:paraId="6408CF3E" w14:textId="77777777" w:rsidR="00E246E4" w:rsidRPr="002F4DFA" w:rsidRDefault="00E246E4" w:rsidP="00E246E4">
      <w:pPr>
        <w:rPr>
          <w:rFonts w:ascii="Times New Roman" w:hAnsi="Times New Roman" w:cs="Times New Roman"/>
          <w:szCs w:val="22"/>
          <w:lang w:bidi="he-IL"/>
        </w:rPr>
      </w:pPr>
      <w:bookmarkStart w:id="1258" w:name="_Toc197259191"/>
      <w:r w:rsidRPr="002F4DFA">
        <w:rPr>
          <w:rFonts w:ascii="Times New Roman" w:hAnsi="Times New Roman" w:cs="Times New Roman"/>
          <w:szCs w:val="22"/>
          <w:lang w:bidi="he-IL"/>
        </w:rPr>
        <w:t>RESULTATS ATTENDUS</w:t>
      </w:r>
      <w:bookmarkEnd w:id="1258"/>
    </w:p>
    <w:p w14:paraId="41036F31" w14:textId="77777777" w:rsidR="00E246E4" w:rsidRPr="002F4DFA" w:rsidRDefault="00E246E4" w:rsidP="00E246E4">
      <w:pPr>
        <w:rPr>
          <w:rFonts w:ascii="Times New Roman" w:hAnsi="Times New Roman" w:cs="Times New Roman"/>
          <w:szCs w:val="22"/>
          <w:lang w:bidi="he-IL"/>
        </w:rPr>
      </w:pPr>
    </w:p>
    <w:p w14:paraId="3BCD7355"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Le Consultant fournira des rapports d’EIES et de Plan d’action de réinstallation en nombre d’exemplaires suivants pour chaque site :</w:t>
      </w:r>
    </w:p>
    <w:p w14:paraId="53CE5720" w14:textId="77777777" w:rsidR="00E246E4" w:rsidRPr="002F4DFA" w:rsidRDefault="00E246E4" w:rsidP="00E246E4">
      <w:pPr>
        <w:rPr>
          <w:rFonts w:ascii="Times New Roman" w:hAnsi="Times New Roman" w:cs="Times New Roman"/>
          <w:szCs w:val="22"/>
        </w:rPr>
      </w:pPr>
    </w:p>
    <w:p w14:paraId="2DF138E6"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Dix-huit (18) copies des rapports EIES/PAR provisoires en français par sous projet dont quinze (15) copies pour la DNACPN et trois (3) copies pour la SOMAPEP SA accompagnées de format Word (sur 2 clés USB) ;</w:t>
      </w:r>
    </w:p>
    <w:p w14:paraId="1A2093F8"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Dix (10) copies des rapports finaux des EIES/PAR en français par sous projet ainsi qu’en version électronique sur 3 clés (format Word) dont cinq (05) à la DNACPN et cinq (05) à la SOMAPEP SA ;</w:t>
      </w:r>
    </w:p>
    <w:p w14:paraId="6ED93E59"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bCs/>
          <w:szCs w:val="22"/>
        </w:rPr>
        <w:t>Permis environnemental</w:t>
      </w:r>
      <w:r w:rsidRPr="002F4DFA">
        <w:rPr>
          <w:rFonts w:ascii="Times New Roman" w:hAnsi="Times New Roman" w:cs="Times New Roman"/>
          <w:szCs w:val="22"/>
        </w:rPr>
        <w:t xml:space="preserve"> :</w:t>
      </w:r>
    </w:p>
    <w:p w14:paraId="1F39D173"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Le Consultant assurera la préparation, le dépôt et le suivi du dossier nécessaire à l’obtention du permis environnemental, conformément à la réglementation nationale en vigueur.</w:t>
      </w:r>
    </w:p>
    <w:p w14:paraId="0824D8A9" w14:textId="77777777" w:rsidR="00E246E4" w:rsidRPr="002F4DFA" w:rsidRDefault="00E246E4" w:rsidP="00E246E4">
      <w:pPr>
        <w:rPr>
          <w:rFonts w:ascii="Times New Roman" w:hAnsi="Times New Roman" w:cs="Times New Roman"/>
          <w:szCs w:val="22"/>
        </w:rPr>
      </w:pPr>
    </w:p>
    <w:p w14:paraId="0898817F" w14:textId="77777777" w:rsidR="00E246E4" w:rsidRPr="002F4DFA" w:rsidRDefault="00E246E4" w:rsidP="00E246E4">
      <w:pPr>
        <w:rPr>
          <w:rFonts w:ascii="Times New Roman" w:hAnsi="Times New Roman" w:cs="Times New Roman"/>
          <w:szCs w:val="22"/>
          <w:lang w:bidi="he-IL"/>
        </w:rPr>
      </w:pPr>
      <w:bookmarkStart w:id="1259" w:name="_Toc534984504"/>
      <w:bookmarkStart w:id="1260" w:name="_Ref534983402"/>
      <w:bookmarkStart w:id="1261" w:name="_Toc197259192"/>
      <w:r w:rsidRPr="002F4DFA">
        <w:rPr>
          <w:rFonts w:ascii="Times New Roman" w:hAnsi="Times New Roman" w:cs="Times New Roman"/>
          <w:szCs w:val="22"/>
          <w:lang w:bidi="he-IL"/>
        </w:rPr>
        <w:t>NORMES ET EXIGENCES LEGALES APPLICABLES</w:t>
      </w:r>
      <w:bookmarkEnd w:id="1259"/>
      <w:bookmarkEnd w:id="1260"/>
      <w:bookmarkEnd w:id="1261"/>
    </w:p>
    <w:p w14:paraId="5DAC9E28" w14:textId="77777777" w:rsidR="00E246E4" w:rsidRPr="002F4DFA" w:rsidRDefault="00E246E4" w:rsidP="00E246E4">
      <w:pPr>
        <w:rPr>
          <w:rFonts w:ascii="Times New Roman" w:hAnsi="Times New Roman" w:cs="Times New Roman"/>
          <w:szCs w:val="22"/>
          <w:lang w:eastAsia="de-DE"/>
        </w:rPr>
      </w:pPr>
      <w:r w:rsidRPr="002F4DFA">
        <w:rPr>
          <w:rFonts w:ascii="Times New Roman" w:hAnsi="Times New Roman" w:cs="Times New Roman"/>
          <w:szCs w:val="22"/>
          <w:lang w:eastAsia="de-DE"/>
        </w:rPr>
        <w:t>Afin de réduire au minimum les risques et les impacts environnementaux et sociaux potentiellement négatifs découlant des activités du projet et de s'efforcer d'accroître les avantages pour les communautés locales dans la zone du projet, la mission sera menée conformément aux normes et directives applicables suivantes :</w:t>
      </w:r>
    </w:p>
    <w:p w14:paraId="423C4723" w14:textId="77777777" w:rsidR="00E246E4" w:rsidRPr="002F4DFA" w:rsidRDefault="00E246E4" w:rsidP="00E246E4">
      <w:pPr>
        <w:rPr>
          <w:rFonts w:ascii="Times New Roman" w:eastAsia="Cambria" w:hAnsi="Times New Roman" w:cs="Times New Roman"/>
          <w:szCs w:val="22"/>
        </w:rPr>
      </w:pPr>
      <w:r w:rsidRPr="002F4DFA">
        <w:rPr>
          <w:rFonts w:ascii="Times New Roman" w:eastAsia="Cambria" w:hAnsi="Times New Roman" w:cs="Times New Roman"/>
          <w:szCs w:val="22"/>
        </w:rPr>
        <w:t>Les lois et règlements de Mali en vigueur ;</w:t>
      </w:r>
    </w:p>
    <w:p w14:paraId="1D81E50E" w14:textId="77777777" w:rsidR="00E246E4" w:rsidRPr="002F4DFA" w:rsidRDefault="00E246E4" w:rsidP="00E246E4">
      <w:pPr>
        <w:rPr>
          <w:rFonts w:ascii="Times New Roman" w:eastAsia="Cambria" w:hAnsi="Times New Roman" w:cs="Times New Roman"/>
          <w:szCs w:val="22"/>
        </w:rPr>
      </w:pPr>
      <w:r w:rsidRPr="002F4DFA">
        <w:rPr>
          <w:rFonts w:ascii="Times New Roman" w:eastAsia="Cambria" w:hAnsi="Times New Roman" w:cs="Times New Roman"/>
          <w:szCs w:val="22"/>
        </w:rPr>
        <w:t xml:space="preserve">Le </w:t>
      </w:r>
      <w:r w:rsidRPr="002F4DFA">
        <w:rPr>
          <w:rFonts w:ascii="Times New Roman" w:hAnsi="Times New Roman" w:cs="Times New Roman"/>
          <w:szCs w:val="22"/>
        </w:rPr>
        <w:t xml:space="preserve">décret N°2018-0991/P-RM du 31 décembre 2018 qui traite de l’EIES, l’Arrêté Interministériel N°2013-0256/ MEA-MATDAT-SG du 29 janvier 2013 fixant les modalités de la consultation publique en matière d’étude d’impacts environnemental et social   entre autres </w:t>
      </w:r>
      <w:r w:rsidRPr="002F4DFA">
        <w:rPr>
          <w:rFonts w:ascii="Times New Roman" w:eastAsia="Cambria" w:hAnsi="Times New Roman" w:cs="Times New Roman"/>
          <w:szCs w:val="22"/>
        </w:rPr>
        <w:t>;</w:t>
      </w:r>
    </w:p>
    <w:p w14:paraId="1B3D0DAD" w14:textId="77777777" w:rsidR="00E246E4" w:rsidRPr="002F4DFA" w:rsidRDefault="00E246E4" w:rsidP="00E246E4">
      <w:pPr>
        <w:rPr>
          <w:rFonts w:ascii="Times New Roman" w:eastAsia="Cambria" w:hAnsi="Times New Roman" w:cs="Times New Roman"/>
          <w:szCs w:val="22"/>
        </w:rPr>
      </w:pPr>
      <w:r w:rsidRPr="002F4DFA">
        <w:rPr>
          <w:rFonts w:ascii="Times New Roman" w:eastAsia="Cambria" w:hAnsi="Times New Roman" w:cs="Times New Roman"/>
          <w:szCs w:val="22"/>
        </w:rPr>
        <w:t>Le droit international, y compris les conventions et traités adoptés par le Mali et applicable au projet ;</w:t>
      </w:r>
    </w:p>
    <w:p w14:paraId="1042532F" w14:textId="77777777" w:rsidR="00E246E4" w:rsidRPr="002F4DFA" w:rsidRDefault="00E246E4" w:rsidP="00E246E4">
      <w:pPr>
        <w:rPr>
          <w:rFonts w:ascii="Times New Roman" w:eastAsia="Cambria" w:hAnsi="Times New Roman" w:cs="Times New Roman"/>
          <w:szCs w:val="22"/>
        </w:rPr>
      </w:pPr>
      <w:r w:rsidRPr="002F4DFA">
        <w:rPr>
          <w:rFonts w:ascii="Times New Roman" w:eastAsia="Cambria" w:hAnsi="Times New Roman" w:cs="Times New Roman"/>
          <w:szCs w:val="22"/>
        </w:rPr>
        <w:t xml:space="preserve">Le Cadre environnemental et social de la Banque mondiale </w:t>
      </w:r>
      <w:r w:rsidRPr="002F4DFA">
        <w:rPr>
          <w:rFonts w:ascii="Times New Roman" w:eastAsia="Cambria" w:hAnsi="Times New Roman" w:cs="Times New Roman"/>
          <w:szCs w:val="22"/>
          <w:vertAlign w:val="superscript"/>
        </w:rPr>
        <w:footnoteReference w:id="7"/>
      </w:r>
      <w:r w:rsidRPr="002F4DFA">
        <w:rPr>
          <w:rFonts w:ascii="Times New Roman" w:eastAsia="Cambria" w:hAnsi="Times New Roman" w:cs="Times New Roman"/>
          <w:szCs w:val="22"/>
        </w:rPr>
        <w:t xml:space="preserve"> et les directives générales du groupe Banque mondiale sur l’environnement, l’hygiène et la sécurité (EHS), avec cela :</w:t>
      </w:r>
    </w:p>
    <w:p w14:paraId="5B7DE16D" w14:textId="77777777" w:rsidR="00E246E4" w:rsidRPr="002F4DFA" w:rsidRDefault="00E246E4" w:rsidP="00E246E4">
      <w:pPr>
        <w:rPr>
          <w:rFonts w:ascii="Times New Roman" w:eastAsia="Cambria" w:hAnsi="Times New Roman" w:cs="Times New Roman"/>
          <w:szCs w:val="22"/>
        </w:rPr>
      </w:pPr>
      <w:r w:rsidRPr="002F4DFA">
        <w:rPr>
          <w:rFonts w:ascii="Times New Roman" w:eastAsia="Cambria" w:hAnsi="Times New Roman" w:cs="Times New Roman"/>
          <w:szCs w:val="22"/>
        </w:rPr>
        <w:t xml:space="preserve">Les directives propres à l’industrie, dans la mesure où elles sont applicables : « Groupe de la BM, Directives environnementales, sanitaires et sécuritaires pour l’eau et l’assainissement » </w:t>
      </w:r>
      <w:r w:rsidRPr="002F4DFA">
        <w:rPr>
          <w:rFonts w:ascii="Times New Roman" w:hAnsi="Times New Roman" w:cs="Times New Roman"/>
          <w:szCs w:val="22"/>
          <w:vertAlign w:val="superscript"/>
        </w:rPr>
        <w:footnoteReference w:id="8"/>
      </w:r>
      <w:r w:rsidRPr="002F4DFA">
        <w:rPr>
          <w:rFonts w:ascii="Times New Roman" w:eastAsia="Cambria" w:hAnsi="Times New Roman" w:cs="Times New Roman"/>
          <w:szCs w:val="22"/>
        </w:rPr>
        <w:t> ;</w:t>
      </w:r>
    </w:p>
    <w:p w14:paraId="073E0B03" w14:textId="77777777" w:rsidR="00E246E4" w:rsidRPr="002F4DFA" w:rsidRDefault="00E246E4" w:rsidP="00E246E4">
      <w:pPr>
        <w:rPr>
          <w:rFonts w:ascii="Times New Roman" w:eastAsia="Cambria" w:hAnsi="Times New Roman" w:cs="Times New Roman"/>
          <w:szCs w:val="22"/>
        </w:rPr>
      </w:pPr>
      <w:r w:rsidRPr="002F4DFA">
        <w:rPr>
          <w:rFonts w:ascii="Times New Roman" w:eastAsia="Cambria" w:hAnsi="Times New Roman" w:cs="Times New Roman"/>
          <w:szCs w:val="22"/>
        </w:rPr>
        <w:t>Les conventions fondamentales de l'Organisation internationale du travail (OIT)</w:t>
      </w:r>
      <w:r w:rsidRPr="002F4DFA">
        <w:rPr>
          <w:rFonts w:ascii="Times New Roman" w:hAnsi="Times New Roman" w:cs="Times New Roman"/>
          <w:szCs w:val="22"/>
          <w:lang w:eastAsia="de-DE"/>
        </w:rPr>
        <w:t xml:space="preserve"> </w:t>
      </w:r>
      <w:r w:rsidRPr="002F4DFA">
        <w:rPr>
          <w:rFonts w:ascii="Times New Roman" w:eastAsia="Cambria" w:hAnsi="Times New Roman" w:cs="Times New Roman"/>
          <w:szCs w:val="22"/>
        </w:rPr>
        <w:t xml:space="preserve">ainsi que la norme environnementale et spéciale 2 de la Banque mondiale sur l'emploi et les conditions de travail ; </w:t>
      </w:r>
    </w:p>
    <w:p w14:paraId="72392197" w14:textId="77777777" w:rsidR="00E246E4" w:rsidRPr="002F4DFA" w:rsidRDefault="00E246E4" w:rsidP="00E246E4">
      <w:pPr>
        <w:rPr>
          <w:rFonts w:ascii="Times New Roman" w:hAnsi="Times New Roman" w:cs="Times New Roman"/>
          <w:szCs w:val="22"/>
        </w:rPr>
      </w:pPr>
      <w:r w:rsidRPr="002F4DFA">
        <w:rPr>
          <w:rFonts w:ascii="Times New Roman" w:eastAsia="Cambria" w:hAnsi="Times New Roman" w:cs="Times New Roman"/>
          <w:szCs w:val="22"/>
        </w:rPr>
        <w:t xml:space="preserve">Dans le cadre de la mission, l'applicabilité spécifique des exigences de chacune de ces exigences légales, normes et directives doit être évaluée et définie comme appropriée, ainsi que leur pertinence et bien-fondé, puis appelées « normes applicables ». </w:t>
      </w:r>
    </w:p>
    <w:p w14:paraId="14CAA434" w14:textId="77777777" w:rsidR="00E246E4" w:rsidRPr="002F4DFA" w:rsidRDefault="00E246E4" w:rsidP="00E246E4">
      <w:pPr>
        <w:rPr>
          <w:rFonts w:ascii="Times New Roman" w:hAnsi="Times New Roman" w:cs="Times New Roman"/>
          <w:szCs w:val="22"/>
          <w:lang w:eastAsia="zh-CN"/>
        </w:rPr>
      </w:pPr>
    </w:p>
    <w:p w14:paraId="3D0A2C97" w14:textId="77777777" w:rsidR="00E246E4" w:rsidRPr="002F4DFA" w:rsidRDefault="00E246E4" w:rsidP="00E246E4">
      <w:pPr>
        <w:rPr>
          <w:rFonts w:ascii="Times New Roman" w:hAnsi="Times New Roman" w:cs="Times New Roman"/>
          <w:szCs w:val="22"/>
          <w:lang w:bidi="he-IL"/>
        </w:rPr>
      </w:pPr>
      <w:bookmarkStart w:id="1262" w:name="_Toc197259193"/>
      <w:r w:rsidRPr="002F4DFA">
        <w:rPr>
          <w:rFonts w:ascii="Times New Roman" w:hAnsi="Times New Roman" w:cs="Times New Roman"/>
          <w:szCs w:val="22"/>
          <w:lang w:bidi="he-IL"/>
        </w:rPr>
        <w:t>MANDAT DU CONSULTANT</w:t>
      </w:r>
      <w:bookmarkEnd w:id="1262"/>
    </w:p>
    <w:p w14:paraId="4A5D848E" w14:textId="77777777" w:rsidR="00E246E4" w:rsidRPr="002F4DFA" w:rsidRDefault="00E246E4" w:rsidP="00E246E4">
      <w:pPr>
        <w:rPr>
          <w:rFonts w:ascii="Times New Roman" w:hAnsi="Times New Roman" w:cs="Times New Roman"/>
          <w:szCs w:val="22"/>
          <w:lang w:bidi="he-IL"/>
        </w:rPr>
      </w:pPr>
    </w:p>
    <w:p w14:paraId="00B3246A" w14:textId="77777777" w:rsidR="00E246E4" w:rsidRPr="002F4DFA" w:rsidRDefault="00E246E4" w:rsidP="00E246E4">
      <w:pPr>
        <w:rPr>
          <w:rFonts w:ascii="Times New Roman" w:hAnsi="Times New Roman" w:cs="Times New Roman"/>
          <w:szCs w:val="22"/>
          <w:lang w:bidi="he-IL"/>
        </w:rPr>
      </w:pPr>
      <w:r w:rsidRPr="002F4DFA">
        <w:rPr>
          <w:rFonts w:ascii="Times New Roman" w:hAnsi="Times New Roman" w:cs="Times New Roman"/>
          <w:szCs w:val="22"/>
          <w:lang w:bidi="he-IL"/>
        </w:rPr>
        <w:t>Pour l’EIES le Consultant aura pour mandat de/d’:</w:t>
      </w:r>
    </w:p>
    <w:p w14:paraId="7388AE67" w14:textId="77777777" w:rsidR="00E246E4" w:rsidRPr="002F4DFA" w:rsidRDefault="00E246E4" w:rsidP="00E246E4">
      <w:pPr>
        <w:rPr>
          <w:rFonts w:ascii="Times New Roman" w:hAnsi="Times New Roman" w:cs="Times New Roman"/>
          <w:szCs w:val="22"/>
          <w:lang w:bidi="he-IL"/>
        </w:rPr>
      </w:pPr>
    </w:p>
    <w:p w14:paraId="5D979297"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De préparer un document pratique et concis, facile à utiliser ;</w:t>
      </w:r>
    </w:p>
    <w:p w14:paraId="1ADF82E6"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 xml:space="preserve">décrire de façon synthétique l’ensemble du sous-projet (travaux d’aménagement de réservoir et conduite d’eau) et le contexte de sa réalisation (raisons et justifications environnementales, sociales et techniques du choix du sous-projet) ; </w:t>
      </w:r>
    </w:p>
    <w:p w14:paraId="0BAD7571"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dans un tableau, mener une comparaison succincte du cadre politique, légal, et institutionnel malien en matière de gestion de risques environnementaux et sociaux et les les dispositions du Cadre environnemental et social de la Banque mondiale et lorsqu’il y a écart ce sont les dispositions les plus contraignantes qui s’appliquent ;</w:t>
      </w:r>
    </w:p>
    <w:p w14:paraId="187F3942"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 xml:space="preserve">présenter un tableau succinct des conventions et protocoles dont le Mali est signataire en rapport avec les activités du sous-projet, </w:t>
      </w:r>
    </w:p>
    <w:p w14:paraId="63C45E35"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présenter la méthodologie d'évaluation de l'importance des impacts de manière qualitative et/ou quantitative ;</w:t>
      </w:r>
    </w:p>
    <w:p w14:paraId="7F5F1129"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décrire la description de l’état de référence socio-environnemental des zones d’influence du sous-projet. Cet état de référence devra faire mettre en évidence les composantes E&amp;S pouvant être affectées par le sous-projet, ou qui peuvent affectés le sous-projet ;</w:t>
      </w:r>
    </w:p>
    <w:p w14:paraId="7D224009"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analyser les variantes du sous-projet surtout le positionnement des tracés en lien avec l’équipe en charge de l’APD. Cette analyse se fera en termes d’avantages et d’inconvénients du point de vue des risques et impacts sur l'environnement, sur les communautés, de leurs coûts d'investissement et d'exploitation, etc. ;</w:t>
      </w:r>
    </w:p>
    <w:p w14:paraId="25FF9A13"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identifier et analyser les risques impacts potentiels (positifs et négatifs, directs et indirects, cumulatifs ou associés) du sous-projet ; cette analyse des risques et des impacts devra considérer les risques EAS/HS et les conflits sociaux ainsi que l’emploi des mineurs (travail des enfants);</w:t>
      </w:r>
    </w:p>
    <w:p w14:paraId="59C687AB"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traiter de la procédure de gestion des ressources culturelles physiques en cas de découvertes fortuites ;</w:t>
      </w:r>
    </w:p>
    <w:p w14:paraId="304F90E0" w14:textId="77777777" w:rsidR="00E246E4" w:rsidRPr="002F4DFA" w:rsidRDefault="00E246E4" w:rsidP="00E246E4">
      <w:pPr>
        <w:rPr>
          <w:rFonts w:ascii="Times New Roman" w:hAnsi="Times New Roman" w:cs="Times New Roman"/>
          <w:szCs w:val="22"/>
          <w:lang w:val="zh-CN" w:eastAsia="zh-CN"/>
        </w:rPr>
      </w:pPr>
      <w:r w:rsidRPr="002F4DFA">
        <w:rPr>
          <w:rFonts w:ascii="Times New Roman" w:hAnsi="Times New Roman" w:cs="Times New Roman"/>
          <w:szCs w:val="22"/>
          <w:lang w:eastAsia="zh-CN"/>
        </w:rPr>
        <w:t>décrire l</w:t>
      </w:r>
      <w:r w:rsidRPr="002F4DFA">
        <w:rPr>
          <w:rFonts w:ascii="Times New Roman" w:hAnsi="Times New Roman" w:cs="Times New Roman"/>
          <w:szCs w:val="22"/>
          <w:lang w:val="zh-CN" w:eastAsia="zh-CN"/>
        </w:rPr>
        <w:t>’arrangements institutionnels (acteurs clés, responsabilités, échéances, etc.) pour la mise en œuvre des mesures d’atténuation proposées en réponse aux impacts identifiés ;</w:t>
      </w:r>
    </w:p>
    <w:p w14:paraId="7775AE79" w14:textId="77777777" w:rsidR="00E246E4" w:rsidRPr="002F4DFA" w:rsidRDefault="00E246E4" w:rsidP="00E246E4">
      <w:pPr>
        <w:rPr>
          <w:rFonts w:ascii="Times New Roman" w:hAnsi="Times New Roman" w:cs="Times New Roman"/>
          <w:szCs w:val="22"/>
          <w:lang w:val="zh-CN" w:eastAsia="zh-CN"/>
        </w:rPr>
      </w:pPr>
      <w:r w:rsidRPr="002F4DFA">
        <w:rPr>
          <w:rFonts w:ascii="Times New Roman" w:hAnsi="Times New Roman" w:cs="Times New Roman"/>
          <w:szCs w:val="22"/>
          <w:lang w:val="zh-CN" w:eastAsia="zh-CN"/>
        </w:rPr>
        <w:t>évaluer la capacité disponible à mettre en œuvre les mesures d’atténuation proposées, et faire des recommandations appropriées, y compris les besoins en formation et en renforcement des capacités ainsi que leurs coûts ;</w:t>
      </w:r>
    </w:p>
    <w:p w14:paraId="78B354A2" w14:textId="77777777" w:rsidR="00E246E4" w:rsidRPr="002F4DFA" w:rsidRDefault="00E246E4" w:rsidP="00E246E4">
      <w:pPr>
        <w:rPr>
          <w:rFonts w:ascii="Times New Roman" w:hAnsi="Times New Roman" w:cs="Times New Roman"/>
          <w:szCs w:val="22"/>
          <w:lang w:val="zh-CN" w:eastAsia="zh-CN"/>
        </w:rPr>
      </w:pPr>
      <w:r w:rsidRPr="002F4DFA">
        <w:rPr>
          <w:rFonts w:ascii="Times New Roman" w:hAnsi="Times New Roman" w:cs="Times New Roman"/>
          <w:szCs w:val="22"/>
          <w:lang w:val="zh-CN" w:eastAsia="zh-CN"/>
        </w:rPr>
        <w:t>conduire des consultations publiques auprès des parties prenantes afin de connaître leurs opinions et leurs préoccupations par rapport au sous projet conformément à l’Arrêté Interministériel N°2013-0256/ MEA-MATDAT-SG du 29 janvier 2013 fixant les modalités de la consultation publique en matière d’étude d’impacts environnemental et social</w:t>
      </w:r>
      <w:r w:rsidRPr="002F4DFA">
        <w:rPr>
          <w:rFonts w:ascii="Times New Roman" w:hAnsi="Times New Roman" w:cs="Times New Roman"/>
          <w:szCs w:val="22"/>
          <w:lang w:eastAsia="zh-CN"/>
        </w:rPr>
        <w:t xml:space="preserve"> ainsi que les dispositions de la NES 10</w:t>
      </w:r>
      <w:r w:rsidRPr="002F4DFA">
        <w:rPr>
          <w:rFonts w:ascii="Times New Roman" w:hAnsi="Times New Roman" w:cs="Times New Roman"/>
          <w:szCs w:val="22"/>
          <w:lang w:val="zh-CN" w:eastAsia="zh-CN"/>
        </w:rPr>
        <w:t>. Les PAP identifiées devront être consultées. Les procès-verbaux de ces consultations devront faire partie intégrante des rapports (annexe) ;</w:t>
      </w:r>
    </w:p>
    <w:p w14:paraId="12C2D4A6" w14:textId="77777777" w:rsidR="00E246E4" w:rsidRPr="002F4DFA" w:rsidRDefault="00E246E4" w:rsidP="00E246E4">
      <w:pPr>
        <w:rPr>
          <w:rFonts w:ascii="Times New Roman" w:hAnsi="Times New Roman" w:cs="Times New Roman"/>
          <w:szCs w:val="22"/>
          <w:lang w:val="zh-CN"/>
        </w:rPr>
      </w:pPr>
      <w:r w:rsidRPr="002F4DFA">
        <w:rPr>
          <w:rFonts w:ascii="Times New Roman" w:hAnsi="Times New Roman" w:cs="Times New Roman"/>
          <w:szCs w:val="22"/>
          <w:lang w:val="zh-CN"/>
        </w:rPr>
        <w:t xml:space="preserve"> </w:t>
      </w:r>
    </w:p>
    <w:p w14:paraId="57649947" w14:textId="77777777" w:rsidR="00E246E4" w:rsidRPr="002F4DFA" w:rsidRDefault="00E246E4" w:rsidP="00E246E4">
      <w:pPr>
        <w:rPr>
          <w:rFonts w:ascii="Times New Roman" w:hAnsi="Times New Roman" w:cs="Times New Roman"/>
          <w:szCs w:val="22"/>
          <w:lang w:val="zh-CN" w:eastAsia="zh-CN"/>
        </w:rPr>
      </w:pPr>
      <w:r w:rsidRPr="002F4DFA">
        <w:rPr>
          <w:rFonts w:ascii="Times New Roman" w:hAnsi="Times New Roman" w:cs="Times New Roman"/>
          <w:szCs w:val="22"/>
          <w:lang w:val="zh-CN" w:eastAsia="zh-CN"/>
        </w:rPr>
        <w:t>élaborer un Plan de Gestion Environnementale et Sociale (PGES)</w:t>
      </w:r>
    </w:p>
    <w:p w14:paraId="495922BE" w14:textId="77777777" w:rsidR="00E246E4" w:rsidRPr="002F4DFA" w:rsidRDefault="00E246E4" w:rsidP="00E246E4">
      <w:pPr>
        <w:rPr>
          <w:rFonts w:ascii="Times New Roman" w:hAnsi="Times New Roman" w:cs="Times New Roman"/>
          <w:szCs w:val="22"/>
        </w:rPr>
      </w:pPr>
    </w:p>
    <w:p w14:paraId="7B96A6B7"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Sur la base de l’analyse issue de l’EIES, le Consultant préparera un Plan de Gestion Environnementale et Sociale (PGES) exhaustif, comportant :</w:t>
      </w:r>
    </w:p>
    <w:p w14:paraId="5D86B68F"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Les mesures d’évitement, d’atténuation et de compensation des impacts, en conformité avec les textes réglementaires maliens et les exigences du Cadre Environnemental et Social (CES) de la Banque mondiale.</w:t>
      </w:r>
    </w:p>
    <w:p w14:paraId="1416845D"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Un programme de suivi et de surveillance détaillé pendant les phases de travaux et d’exploitation.</w:t>
      </w:r>
    </w:p>
    <w:p w14:paraId="3EE0934A"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Un plan de renforcement des capacités, incluant les formations, équipements, appuis techniques nécessaires à la mise en œuvre du PGES, avec coûts estimatifs.</w:t>
      </w:r>
    </w:p>
    <w:p w14:paraId="487F5DDE"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Des mesures correctives supplémentaires pour les impacts résiduels significatifs.</w:t>
      </w:r>
    </w:p>
    <w:p w14:paraId="5940DB46"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Une matrice de suivi du PGES, comportant : les mesures prévues, les indicateurs, les échéances, les responsabilités et les coûts.</w:t>
      </w:r>
    </w:p>
    <w:p w14:paraId="2828ED2A" w14:textId="77777777" w:rsidR="00E246E4" w:rsidRPr="002F4DFA" w:rsidRDefault="00E246E4" w:rsidP="00E246E4">
      <w:pPr>
        <w:rPr>
          <w:rFonts w:ascii="Times New Roman" w:hAnsi="Times New Roman" w:cs="Times New Roman"/>
          <w:szCs w:val="22"/>
          <w:lang w:bidi="he-IL"/>
        </w:rPr>
      </w:pPr>
    </w:p>
    <w:p w14:paraId="451F2AD7" w14:textId="77777777" w:rsidR="00E246E4" w:rsidRPr="002F4DFA" w:rsidRDefault="00E246E4" w:rsidP="00E246E4">
      <w:pPr>
        <w:rPr>
          <w:rFonts w:ascii="Times New Roman" w:hAnsi="Times New Roman" w:cs="Times New Roman"/>
          <w:szCs w:val="22"/>
          <w:lang w:val="zh-CN" w:eastAsia="zh-CN"/>
        </w:rPr>
      </w:pPr>
      <w:r w:rsidRPr="002F4DFA">
        <w:rPr>
          <w:rFonts w:ascii="Times New Roman" w:hAnsi="Times New Roman" w:cs="Times New Roman"/>
          <w:szCs w:val="22"/>
          <w:lang w:val="zh-CN" w:eastAsia="zh-CN"/>
        </w:rPr>
        <w:t>Préparation du résumé non technique (RNT)</w:t>
      </w:r>
    </w:p>
    <w:p w14:paraId="57BB57FD" w14:textId="77777777" w:rsidR="00E246E4" w:rsidRPr="002F4DFA" w:rsidRDefault="00E246E4" w:rsidP="00E246E4">
      <w:pPr>
        <w:rPr>
          <w:rFonts w:ascii="Times New Roman" w:eastAsia="Georgia" w:hAnsi="Times New Roman" w:cs="Times New Roman"/>
          <w:szCs w:val="22"/>
        </w:rPr>
      </w:pPr>
    </w:p>
    <w:p w14:paraId="492B759A" w14:textId="77777777" w:rsidR="00E246E4" w:rsidRPr="002F4DFA" w:rsidRDefault="00E246E4" w:rsidP="00E246E4">
      <w:pPr>
        <w:rPr>
          <w:rFonts w:ascii="Times New Roman" w:eastAsia="Georgia" w:hAnsi="Times New Roman" w:cs="Times New Roman"/>
          <w:szCs w:val="22"/>
        </w:rPr>
      </w:pPr>
      <w:r w:rsidRPr="002F4DFA">
        <w:rPr>
          <w:rFonts w:ascii="Times New Roman" w:eastAsia="Georgia" w:hAnsi="Times New Roman" w:cs="Times New Roman"/>
          <w:szCs w:val="22"/>
        </w:rPr>
        <w:t>Le consultant doit compiler et inclure un RNT facile à comprendre de l'EIES. Le RNT servira à informer le grand public et les autres parties intéressées sur les activités du sous-projet. Le consultant tiendra compte du fait que la BM exige que la SOMAPEP SA divulgue l’EIES incluant le RNT. Le RNT se présente sous la forme d’un document concis et intégré dans l’EIES et devrait inclure :</w:t>
      </w:r>
    </w:p>
    <w:p w14:paraId="234B75FB" w14:textId="77777777" w:rsidR="00E246E4" w:rsidRPr="002F4DFA" w:rsidRDefault="00E246E4" w:rsidP="00E246E4">
      <w:pPr>
        <w:rPr>
          <w:rFonts w:ascii="Times New Roman" w:eastAsia="Georgia" w:hAnsi="Times New Roman" w:cs="Times New Roman"/>
          <w:szCs w:val="22"/>
          <w:lang w:eastAsia="zh-CN"/>
        </w:rPr>
      </w:pPr>
      <w:r w:rsidRPr="002F4DFA">
        <w:rPr>
          <w:rFonts w:ascii="Times New Roman" w:eastAsia="Georgia" w:hAnsi="Times New Roman" w:cs="Times New Roman"/>
          <w:szCs w:val="22"/>
          <w:lang w:eastAsia="zh-CN"/>
        </w:rPr>
        <w:t xml:space="preserve">Une description sommaire concise du sous projet proposé ; </w:t>
      </w:r>
    </w:p>
    <w:p w14:paraId="20F9DA47" w14:textId="77777777" w:rsidR="00E246E4" w:rsidRPr="002F4DFA" w:rsidRDefault="00E246E4" w:rsidP="00E246E4">
      <w:pPr>
        <w:rPr>
          <w:rFonts w:ascii="Times New Roman" w:eastAsia="Georgia" w:hAnsi="Times New Roman" w:cs="Times New Roman"/>
          <w:szCs w:val="22"/>
          <w:lang w:eastAsia="zh-CN"/>
        </w:rPr>
      </w:pPr>
      <w:r w:rsidRPr="002F4DFA">
        <w:rPr>
          <w:rFonts w:ascii="Times New Roman" w:eastAsia="Georgia" w:hAnsi="Times New Roman" w:cs="Times New Roman"/>
          <w:szCs w:val="22"/>
          <w:lang w:eastAsia="zh-CN"/>
        </w:rPr>
        <w:t xml:space="preserve">La justification du sous projet proposé </w:t>
      </w:r>
      <w:r w:rsidRPr="002F4DFA">
        <w:rPr>
          <w:rFonts w:ascii="Times New Roman" w:eastAsia="Georgia" w:hAnsi="Times New Roman" w:cs="Times New Roman"/>
          <w:spacing w:val="1"/>
          <w:szCs w:val="22"/>
          <w:lang w:eastAsia="zh-CN"/>
        </w:rPr>
        <w:t xml:space="preserve">; </w:t>
      </w:r>
    </w:p>
    <w:p w14:paraId="2C37A332" w14:textId="77777777" w:rsidR="00E246E4" w:rsidRPr="002F4DFA" w:rsidRDefault="00E246E4" w:rsidP="00E246E4">
      <w:pPr>
        <w:rPr>
          <w:rFonts w:ascii="Times New Roman" w:eastAsia="Georgia" w:hAnsi="Times New Roman" w:cs="Times New Roman"/>
          <w:szCs w:val="22"/>
          <w:lang w:eastAsia="zh-CN"/>
        </w:rPr>
      </w:pPr>
      <w:r w:rsidRPr="002F4DFA">
        <w:rPr>
          <w:rFonts w:ascii="Times New Roman" w:eastAsia="Georgia" w:hAnsi="Times New Roman" w:cs="Times New Roman"/>
          <w:szCs w:val="22"/>
          <w:lang w:eastAsia="zh-CN"/>
        </w:rPr>
        <w:t xml:space="preserve">Une brève description de la situation de référence dans la zone d'influence (ZI) ; </w:t>
      </w:r>
    </w:p>
    <w:p w14:paraId="6D7C80FD" w14:textId="77777777" w:rsidR="00E246E4" w:rsidRPr="002F4DFA" w:rsidRDefault="00E246E4" w:rsidP="00E246E4">
      <w:pPr>
        <w:rPr>
          <w:rFonts w:ascii="Times New Roman" w:eastAsia="Georgia" w:hAnsi="Times New Roman" w:cs="Times New Roman"/>
          <w:szCs w:val="22"/>
          <w:lang w:eastAsia="zh-CN"/>
        </w:rPr>
      </w:pPr>
      <w:r w:rsidRPr="002F4DFA">
        <w:rPr>
          <w:rFonts w:ascii="Times New Roman" w:eastAsia="Georgia" w:hAnsi="Times New Roman" w:cs="Times New Roman"/>
          <w:szCs w:val="22"/>
          <w:lang w:eastAsia="zh-CN"/>
        </w:rPr>
        <w:t xml:space="preserve">un tableau avec les impacts environnementaux et sociaux potentiels, leur ampleur et importance prévus, et les mesures d’atténuation proposées ; </w:t>
      </w:r>
    </w:p>
    <w:p w14:paraId="5C6D6338" w14:textId="77777777" w:rsidR="00E246E4" w:rsidRPr="002F4DFA" w:rsidRDefault="00E246E4" w:rsidP="00E246E4">
      <w:pPr>
        <w:rPr>
          <w:rFonts w:ascii="Times New Roman" w:eastAsia="Georgia" w:hAnsi="Times New Roman" w:cs="Times New Roman"/>
          <w:szCs w:val="22"/>
          <w:lang w:eastAsia="zh-CN"/>
        </w:rPr>
      </w:pPr>
      <w:r w:rsidRPr="002F4DFA">
        <w:rPr>
          <w:rFonts w:ascii="Times New Roman" w:eastAsia="Georgia" w:hAnsi="Times New Roman" w:cs="Times New Roman"/>
          <w:szCs w:val="22"/>
          <w:lang w:eastAsia="zh-CN"/>
        </w:rPr>
        <w:t xml:space="preserve">Les risques / problèmes résiduels et les lacunes importantes en matière d'informations ou la nécessité d'entreprendre des études complémentaires devraient être soulignés ; </w:t>
      </w:r>
    </w:p>
    <w:p w14:paraId="6B84382D" w14:textId="77777777" w:rsidR="00E246E4" w:rsidRPr="002F4DFA" w:rsidRDefault="00E246E4" w:rsidP="00E246E4">
      <w:pPr>
        <w:rPr>
          <w:rFonts w:ascii="Times New Roman" w:eastAsia="Georgia" w:hAnsi="Times New Roman" w:cs="Times New Roman"/>
          <w:szCs w:val="22"/>
          <w:lang w:eastAsia="zh-CN"/>
        </w:rPr>
      </w:pPr>
      <w:r w:rsidRPr="002F4DFA">
        <w:rPr>
          <w:rFonts w:ascii="Times New Roman" w:eastAsia="Georgia" w:hAnsi="Times New Roman" w:cs="Times New Roman"/>
          <w:szCs w:val="22"/>
          <w:lang w:eastAsia="zh-CN"/>
        </w:rPr>
        <w:t>Un résumé des consultations engagées avec les parties prenantes et des activités ultérieures, des informations sur la disponibilité d'un mécanisme de règlement des griefs et les données de contact pour plus d'informations ;</w:t>
      </w:r>
    </w:p>
    <w:p w14:paraId="4A6C1893" w14:textId="77777777" w:rsidR="00E246E4" w:rsidRPr="002F4DFA" w:rsidRDefault="00E246E4" w:rsidP="00E246E4">
      <w:pPr>
        <w:rPr>
          <w:rFonts w:ascii="Times New Roman" w:eastAsia="Georgia" w:hAnsi="Times New Roman" w:cs="Times New Roman"/>
          <w:szCs w:val="22"/>
          <w:lang w:eastAsia="zh-CN"/>
        </w:rPr>
      </w:pPr>
      <w:r w:rsidRPr="002F4DFA">
        <w:rPr>
          <w:rFonts w:ascii="Times New Roman" w:eastAsia="Georgia" w:hAnsi="Times New Roman" w:cs="Times New Roman"/>
          <w:szCs w:val="22"/>
          <w:lang w:eastAsia="zh-CN"/>
        </w:rPr>
        <w:t xml:space="preserve">Un résumé des principaux aspects du PGES ; </w:t>
      </w:r>
    </w:p>
    <w:p w14:paraId="2FF78D8E" w14:textId="77777777" w:rsidR="00E246E4" w:rsidRPr="002F4DFA" w:rsidRDefault="00E246E4" w:rsidP="00E246E4">
      <w:pPr>
        <w:rPr>
          <w:rFonts w:ascii="Times New Roman" w:eastAsia="Georgia" w:hAnsi="Times New Roman" w:cs="Times New Roman"/>
          <w:szCs w:val="22"/>
          <w:lang w:eastAsia="zh-CN"/>
        </w:rPr>
      </w:pPr>
      <w:r w:rsidRPr="002F4DFA">
        <w:rPr>
          <w:rFonts w:ascii="Times New Roman" w:eastAsia="Georgia" w:hAnsi="Times New Roman" w:cs="Times New Roman"/>
          <w:szCs w:val="22"/>
          <w:lang w:eastAsia="zh-CN"/>
        </w:rPr>
        <w:t>Un résumé des clauses environnementales et sociales du sous-projet  ;</w:t>
      </w:r>
    </w:p>
    <w:p w14:paraId="46FE455F"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lang w:bidi="he-IL"/>
        </w:rPr>
        <w:t>Pour la réalisation du Plan de réinstallation, le Consultant aura pour mandat de/d’:</w:t>
      </w:r>
    </w:p>
    <w:p w14:paraId="23B81D9D"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Faire la situation foncière des emprises du sous projet en vue d’en déterminer la nature des titres impactés ;</w:t>
      </w:r>
    </w:p>
    <w:p w14:paraId="6954CA2D"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Faire une étude socioéconomique des biens ou personnes affectées par le sous projet ;</w:t>
      </w:r>
    </w:p>
    <w:p w14:paraId="74DD1EC0"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Réaliser un recensement des populations occupant en ce moment les zones d’emprise en vue de décrire l’ampleur des pertes, les informations de base sur les moyens de subsistance et les niveaux de vie des personnes à compenser ;</w:t>
      </w:r>
    </w:p>
    <w:p w14:paraId="61F195FF"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Identifier les groupes vulnérables et proposer un programme d’accompagnement de ces groupes ;</w:t>
      </w:r>
    </w:p>
    <w:p w14:paraId="0C14475C"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Faire une analyse genre en vue de proposer un programme favorisant la prise en compte  du genre et des couches vulnérables ;</w:t>
      </w:r>
    </w:p>
    <w:p w14:paraId="0102413C"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Définir les critères d’éligibilité en vue d’identifier les Personnes Affectées par le sous Projet (PAPs) et la période d’éligibilité à l’indemnisation y compris les dates limites correspondantes ;</w:t>
      </w:r>
    </w:p>
    <w:p w14:paraId="4E8D3FBC"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Proposer une méthode d’évaluation des pertes pour déterminer les coûts de la compensation ;</w:t>
      </w:r>
    </w:p>
    <w:p w14:paraId="1BD2FE32"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Déterminer les types et niveaux d’indemnisation proposés ;</w:t>
      </w:r>
    </w:p>
    <w:p w14:paraId="086E7C84"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Fournir un Plan parcellaire de l’ensemble des occupants qui sont dans l’emprise ; ce plan devra retracer avec une très grande précision toutes les personnes (morale et physique) qui sont affectées par le tracé en déterminant leur emplacement exact (coordonnées géographiques) ;</w:t>
      </w:r>
    </w:p>
    <w:p w14:paraId="11AB77D9"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Proposer un calendrier d’exécution de toutes les activités liées à la réinstallation/compensation, de la préparation à l’exécution ;</w:t>
      </w:r>
    </w:p>
    <w:p w14:paraId="7A217388"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Proposer un Budget et coûts estimatifs afférents à toutes les activités liées à la compensation ; ce budget et coûts seront présentés dans un tableau en indiquant les sources de financement ;</w:t>
      </w:r>
    </w:p>
    <w:p w14:paraId="705A0EFB"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Définir un plan de suivi avec des indicateurs de suivi et de performance des activités liées à la réinstallation/compensation.</w:t>
      </w:r>
    </w:p>
    <w:p w14:paraId="49FDA6A6" w14:textId="77777777" w:rsidR="00E246E4" w:rsidRPr="002F4DFA" w:rsidRDefault="00E246E4" w:rsidP="00E246E4">
      <w:pPr>
        <w:rPr>
          <w:rFonts w:ascii="Times New Roman" w:hAnsi="Times New Roman" w:cs="Times New Roman"/>
          <w:szCs w:val="22"/>
          <w:lang w:val="zh-CN"/>
        </w:rPr>
      </w:pPr>
      <w:r w:rsidRPr="002F4DFA">
        <w:rPr>
          <w:rFonts w:ascii="Times New Roman" w:hAnsi="Times New Roman" w:cs="Times New Roman"/>
          <w:szCs w:val="22"/>
          <w:lang w:val="zh-CN"/>
        </w:rPr>
        <w:t>Préparation du résumé non technique (RNT)</w:t>
      </w:r>
    </w:p>
    <w:p w14:paraId="22EF04B3" w14:textId="77777777" w:rsidR="00E246E4" w:rsidRPr="002F4DFA" w:rsidRDefault="00E246E4" w:rsidP="00E246E4">
      <w:pPr>
        <w:rPr>
          <w:rFonts w:ascii="Times New Roman" w:hAnsi="Times New Roman" w:cs="Times New Roman"/>
          <w:szCs w:val="22"/>
        </w:rPr>
      </w:pPr>
    </w:p>
    <w:p w14:paraId="46940B10"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Le consultant doit compiler et inclure un RNT facile à comprendre du PAR. Le RNT servira à informer le grand public sur le contenu clé du PAR. Le consultant tiendra compte du fait que la BM exige que la SOMAPEP SA divulgue le PAR incluant le RNT. Le RNT se présente sous la forme d’un document concis et intégré dans le PAR et devrait inclure :</w:t>
      </w:r>
    </w:p>
    <w:p w14:paraId="38793BF4"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 xml:space="preserve">Une description sommaire concise du sous projet proposé, y compris sa localisation ; </w:t>
      </w:r>
    </w:p>
    <w:p w14:paraId="1DFDE2FF"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 xml:space="preserve">La justification du sous projet proposé ; </w:t>
      </w:r>
    </w:p>
    <w:p w14:paraId="2FFA24EF"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Un résumé de l’analyse socioéconomique ;</w:t>
      </w:r>
    </w:p>
    <w:p w14:paraId="2A67A590"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Les principaux impacts sociaux ;</w:t>
      </w:r>
    </w:p>
    <w:p w14:paraId="65475CC0"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La matrice de compensation ;</w:t>
      </w:r>
    </w:p>
    <w:p w14:paraId="7DBE30FA"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Les étapes du mécanisme de gestion de plaintes et comment y accéder ;</w:t>
      </w:r>
    </w:p>
    <w:p w14:paraId="0469D0FF"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Un résumé des consultations engagées avec les PAP.</w:t>
      </w:r>
    </w:p>
    <w:p w14:paraId="6A8388F2" w14:textId="77777777" w:rsidR="00E246E4" w:rsidRPr="002F4DFA" w:rsidRDefault="00E246E4" w:rsidP="00E246E4">
      <w:pPr>
        <w:rPr>
          <w:rFonts w:ascii="Times New Roman" w:hAnsi="Times New Roman" w:cs="Times New Roman"/>
          <w:szCs w:val="22"/>
        </w:rPr>
      </w:pPr>
    </w:p>
    <w:p w14:paraId="5329A29A" w14:textId="77777777" w:rsidR="00E246E4" w:rsidRPr="002F4DFA" w:rsidRDefault="00E246E4" w:rsidP="00E246E4">
      <w:pPr>
        <w:rPr>
          <w:rFonts w:ascii="Times New Roman" w:hAnsi="Times New Roman" w:cs="Times New Roman"/>
          <w:szCs w:val="22"/>
          <w:lang w:bidi="he-IL"/>
        </w:rPr>
      </w:pPr>
      <w:bookmarkStart w:id="1263" w:name="_Toc197259194"/>
      <w:r w:rsidRPr="002F4DFA">
        <w:rPr>
          <w:rFonts w:ascii="Times New Roman" w:hAnsi="Times New Roman" w:cs="Times New Roman"/>
          <w:szCs w:val="22"/>
          <w:lang w:bidi="he-IL"/>
        </w:rPr>
        <w:t>PROFIL DU CONSULTANT</w:t>
      </w:r>
      <w:bookmarkEnd w:id="1263"/>
    </w:p>
    <w:p w14:paraId="7F4FBCFE" w14:textId="77777777" w:rsidR="00E246E4" w:rsidRPr="002F4DFA" w:rsidRDefault="00E246E4" w:rsidP="00E246E4">
      <w:pPr>
        <w:rPr>
          <w:rFonts w:ascii="Times New Roman" w:hAnsi="Times New Roman" w:cs="Times New Roman"/>
          <w:szCs w:val="22"/>
          <w:lang w:bidi="he-IL"/>
        </w:rPr>
      </w:pPr>
    </w:p>
    <w:p w14:paraId="31124E51" w14:textId="77777777" w:rsidR="00E246E4" w:rsidRPr="002F4DFA" w:rsidRDefault="00E246E4" w:rsidP="00E246E4">
      <w:pPr>
        <w:rPr>
          <w:rFonts w:ascii="Times New Roman" w:hAnsi="Times New Roman" w:cs="Times New Roman"/>
          <w:bCs/>
          <w:smallCaps/>
          <w:szCs w:val="22"/>
          <w:lang w:bidi="he-IL"/>
        </w:rPr>
      </w:pPr>
      <w:bookmarkStart w:id="1264" w:name="_Toc185263760"/>
      <w:bookmarkStart w:id="1265" w:name="_Toc197259195"/>
      <w:r w:rsidRPr="002F4DFA">
        <w:rPr>
          <w:rFonts w:ascii="Times New Roman" w:hAnsi="Times New Roman" w:cs="Times New Roman"/>
          <w:smallCaps/>
          <w:szCs w:val="22"/>
          <w:lang w:bidi="he-IL"/>
        </w:rPr>
        <w:t>Qualification et expérience techniques</w:t>
      </w:r>
      <w:bookmarkEnd w:id="1264"/>
      <w:bookmarkEnd w:id="1265"/>
    </w:p>
    <w:p w14:paraId="26533E96" w14:textId="77777777" w:rsidR="00E246E4" w:rsidRPr="002F4DFA" w:rsidRDefault="00E246E4" w:rsidP="00E246E4">
      <w:pPr>
        <w:rPr>
          <w:rFonts w:ascii="Times New Roman" w:hAnsi="Times New Roman" w:cs="Times New Roman"/>
          <w:szCs w:val="22"/>
          <w:lang w:bidi="he-IL"/>
        </w:rPr>
      </w:pPr>
    </w:p>
    <w:p w14:paraId="6294CD11"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 xml:space="preserve">Le Consultant doit être un bureau d’études et prouver, documentation à l’appui, qu’il satisfait aux exigences d’expérience techniques ci-après : </w:t>
      </w:r>
    </w:p>
    <w:p w14:paraId="018BF772" w14:textId="77777777" w:rsidR="00E246E4" w:rsidRPr="002F4DFA" w:rsidRDefault="00E246E4" w:rsidP="00E246E4">
      <w:pPr>
        <w:rPr>
          <w:rFonts w:ascii="Times New Roman" w:hAnsi="Times New Roman" w:cs="Times New Roman"/>
          <w:szCs w:val="22"/>
        </w:rPr>
      </w:pPr>
    </w:p>
    <w:p w14:paraId="71A083F6" w14:textId="77777777" w:rsidR="00E246E4" w:rsidRPr="002F4DFA" w:rsidRDefault="00E246E4" w:rsidP="00E246E4">
      <w:pPr>
        <w:rPr>
          <w:rFonts w:ascii="Times New Roman" w:hAnsi="Times New Roman" w:cs="Times New Roman"/>
          <w:szCs w:val="22"/>
        </w:rPr>
      </w:pPr>
    </w:p>
    <w:p w14:paraId="35F3735F" w14:textId="77777777" w:rsidR="00E246E4" w:rsidRPr="002F4DFA" w:rsidRDefault="00E246E4" w:rsidP="00E246E4">
      <w:pPr>
        <w:rPr>
          <w:rFonts w:ascii="Times New Roman" w:hAnsi="Times New Roman" w:cs="Times New Roman"/>
          <w:szCs w:val="22"/>
        </w:rPr>
      </w:pPr>
      <w:r w:rsidRPr="002F4DFA">
        <w:rPr>
          <w:rFonts w:ascii="Times New Roman" w:eastAsia="Calibri" w:hAnsi="Times New Roman" w:cs="Times New Roman"/>
          <w:szCs w:val="22"/>
        </w:rPr>
        <w:t>Être un bureau spécialisé dans les évaluations environnementales et sociales avec au moins - dix (10) ans d’expérience ;</w:t>
      </w:r>
    </w:p>
    <w:p w14:paraId="579DE465" w14:textId="77777777" w:rsidR="00E246E4" w:rsidRPr="002F4DFA" w:rsidRDefault="00E246E4" w:rsidP="00E246E4">
      <w:pPr>
        <w:rPr>
          <w:rFonts w:ascii="Times New Roman" w:hAnsi="Times New Roman" w:cs="Times New Roman"/>
          <w:szCs w:val="22"/>
        </w:rPr>
      </w:pPr>
      <w:r w:rsidRPr="002F4DFA">
        <w:rPr>
          <w:rFonts w:ascii="Times New Roman" w:eastAsia="Calibri" w:hAnsi="Times New Roman" w:cs="Times New Roman"/>
          <w:szCs w:val="22"/>
        </w:rPr>
        <w:t>Justifier d’au moins cinq (05) d’expériences de missions d’élaboration d’EIES et de PAR (dans la même mission ou séparément) de projets financés par les partenaires internationaux y compris la Banque mondiale ;</w:t>
      </w:r>
    </w:p>
    <w:p w14:paraId="5F4FCB35" w14:textId="77777777" w:rsidR="00E246E4" w:rsidRPr="002F4DFA" w:rsidRDefault="00E246E4" w:rsidP="00E246E4">
      <w:pPr>
        <w:rPr>
          <w:rFonts w:ascii="Times New Roman" w:hAnsi="Times New Roman" w:cs="Times New Roman"/>
          <w:szCs w:val="22"/>
        </w:rPr>
      </w:pPr>
      <w:r w:rsidRPr="002F4DFA">
        <w:rPr>
          <w:rFonts w:ascii="Times New Roman" w:eastAsia="Calibri" w:hAnsi="Times New Roman" w:cs="Times New Roman"/>
          <w:szCs w:val="22"/>
        </w:rPr>
        <w:t>Avoir au moins trois (3) expériences spécifiques d’élaboration d’EIES et de PAR (dans la même mission ou séparément) de projet d’aménagement d’infrastructures d’AEP (réservoirs, borne fontaine, réseau d’eau, etc.) dont au moins une (01) financée par la Banque mondiale ;</w:t>
      </w:r>
    </w:p>
    <w:p w14:paraId="1333AC43"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Disposer d’une bonne organisation managériale (moyens matériel et humain en lien avec la mission) pour l’atteinte les objectifs de la mission </w:t>
      </w:r>
    </w:p>
    <w:p w14:paraId="4064516B" w14:textId="77777777" w:rsidR="00E246E4" w:rsidRPr="002F4DFA" w:rsidRDefault="00E246E4" w:rsidP="00E246E4">
      <w:pPr>
        <w:rPr>
          <w:rFonts w:ascii="Times New Roman" w:eastAsia="Calibri" w:hAnsi="Times New Roman" w:cs="Times New Roman"/>
          <w:szCs w:val="22"/>
        </w:rPr>
      </w:pPr>
    </w:p>
    <w:p w14:paraId="63944FDC" w14:textId="77777777" w:rsidR="00E246E4" w:rsidRPr="002F4DFA" w:rsidRDefault="00E246E4" w:rsidP="00E246E4">
      <w:pPr>
        <w:rPr>
          <w:rFonts w:ascii="Times New Roman" w:hAnsi="Times New Roman" w:cs="Times New Roman"/>
          <w:szCs w:val="22"/>
          <w:lang w:eastAsia="zh-CN"/>
        </w:rPr>
      </w:pPr>
      <w:r w:rsidRPr="002F4DFA">
        <w:rPr>
          <w:rFonts w:ascii="Times New Roman" w:eastAsia="Calibri" w:hAnsi="Times New Roman" w:cs="Times New Roman"/>
          <w:szCs w:val="22"/>
          <w:lang w:eastAsia="zh-CN"/>
        </w:rPr>
        <w:t>NB : Seules les expériences justifiées avec des attestations de bonne exécution et des contrats seront prises en compte dans l’évaluation.</w:t>
      </w:r>
    </w:p>
    <w:p w14:paraId="4BC88A88" w14:textId="77777777" w:rsidR="00E246E4" w:rsidRPr="002F4DFA" w:rsidRDefault="00E246E4" w:rsidP="00E246E4">
      <w:pPr>
        <w:rPr>
          <w:rFonts w:ascii="Times New Roman" w:hAnsi="Times New Roman" w:cs="Times New Roman"/>
          <w:bCs/>
          <w:smallCaps/>
          <w:szCs w:val="22"/>
          <w:lang w:bidi="he-IL"/>
        </w:rPr>
      </w:pPr>
      <w:bookmarkStart w:id="1266" w:name="_Toc197259196"/>
      <w:bookmarkStart w:id="1267" w:name="_Toc185263761"/>
      <w:r w:rsidRPr="002F4DFA">
        <w:rPr>
          <w:rFonts w:ascii="Times New Roman" w:hAnsi="Times New Roman" w:cs="Times New Roman"/>
          <w:smallCaps/>
          <w:szCs w:val="22"/>
          <w:lang w:bidi="he-IL"/>
        </w:rPr>
        <w:t>Personnel nécessaire</w:t>
      </w:r>
      <w:bookmarkEnd w:id="1266"/>
      <w:bookmarkEnd w:id="1267"/>
    </w:p>
    <w:p w14:paraId="6777548D" w14:textId="77777777" w:rsidR="00E246E4" w:rsidRPr="002F4DFA" w:rsidRDefault="00E246E4" w:rsidP="00E246E4">
      <w:pPr>
        <w:rPr>
          <w:rFonts w:ascii="Times New Roman" w:hAnsi="Times New Roman" w:cs="Times New Roman"/>
          <w:szCs w:val="22"/>
          <w:lang w:bidi="he-IL"/>
        </w:rPr>
      </w:pPr>
    </w:p>
    <w:p w14:paraId="67F39A8F" w14:textId="77777777" w:rsidR="00E246E4" w:rsidRPr="002F4DFA" w:rsidRDefault="00E246E4" w:rsidP="00E246E4">
      <w:pPr>
        <w:rPr>
          <w:rFonts w:ascii="Times New Roman" w:hAnsi="Times New Roman" w:cs="Times New Roman"/>
          <w:szCs w:val="22"/>
          <w:lang w:bidi="he-IL"/>
        </w:rPr>
      </w:pPr>
      <w:r w:rsidRPr="002F4DFA">
        <w:rPr>
          <w:rFonts w:ascii="Times New Roman" w:hAnsi="Times New Roman" w:cs="Times New Roman"/>
          <w:szCs w:val="22"/>
          <w:lang w:bidi="he-IL"/>
        </w:rPr>
        <w:t xml:space="preserve">Pour la bonne réalisation de la mission, il est attendu que le Consultant (Firme) propose une équipe d'Experts qualifiés et expérimentés dans les domaines concernés, notamment : </w:t>
      </w:r>
    </w:p>
    <w:p w14:paraId="077D4B07" w14:textId="77777777" w:rsidR="00E246E4" w:rsidRPr="002F4DFA" w:rsidRDefault="00E246E4" w:rsidP="00E246E4">
      <w:pPr>
        <w:rPr>
          <w:rFonts w:ascii="Times New Roman" w:hAnsi="Times New Roman" w:cs="Times New Roman"/>
          <w:szCs w:val="22"/>
          <w:lang w:bidi="he-IL"/>
        </w:rPr>
      </w:pPr>
    </w:p>
    <w:p w14:paraId="6CB3EE4F" w14:textId="77777777" w:rsidR="00E246E4" w:rsidRPr="002F4DFA" w:rsidRDefault="00E246E4" w:rsidP="00E246E4">
      <w:pPr>
        <w:rPr>
          <w:rFonts w:ascii="Times New Roman" w:hAnsi="Times New Roman" w:cs="Times New Roman"/>
          <w:szCs w:val="22"/>
          <w:lang w:bidi="he-IL"/>
        </w:rPr>
      </w:pPr>
      <w:r w:rsidRPr="002F4DFA">
        <w:rPr>
          <w:rFonts w:ascii="Times New Roman" w:hAnsi="Times New Roman" w:cs="Times New Roman"/>
          <w:szCs w:val="22"/>
          <w:lang w:bidi="he-IL"/>
        </w:rPr>
        <w:t>un (01) Expert Senior en environnement, Chef  de  mission, avec un minimum de sept (07) ans d’expériences pratique dans la réalisation des études d’impacts environnemental et social et de PAR ; et ayant participé à la réalisation d’au moins cinq (05) EIES et deux (02) PAR de projet sur financement de partenaires techniques financiers. Il/Elle devra disposer d’au moins un BAC +5 en sciences de l’environnement, biologie, Géographie, Eaux et forêts, etc ;</w:t>
      </w:r>
      <w:r w:rsidRPr="002F4DFA">
        <w:rPr>
          <w:rFonts w:ascii="Times New Roman" w:hAnsi="Times New Roman" w:cs="Times New Roman"/>
          <w:szCs w:val="22"/>
        </w:rPr>
        <w:t xml:space="preserve"> </w:t>
      </w:r>
      <w:r w:rsidRPr="002F4DFA">
        <w:rPr>
          <w:rFonts w:ascii="Times New Roman" w:hAnsi="Times New Roman" w:cs="Times New Roman"/>
          <w:szCs w:val="22"/>
          <w:lang w:bidi="he-IL"/>
        </w:rPr>
        <w:t>Une connaissance approfondie de la législation environnementale de Mali et des exigences nationales en matière de processus d'évaluation de l'impact environnemental ;</w:t>
      </w:r>
    </w:p>
    <w:p w14:paraId="4DCA3154" w14:textId="77777777" w:rsidR="00E246E4" w:rsidRPr="002F4DFA" w:rsidRDefault="00E246E4" w:rsidP="00E246E4">
      <w:pPr>
        <w:rPr>
          <w:rFonts w:ascii="Times New Roman" w:hAnsi="Times New Roman" w:cs="Times New Roman"/>
          <w:szCs w:val="22"/>
          <w:lang w:bidi="he-IL"/>
        </w:rPr>
      </w:pPr>
    </w:p>
    <w:p w14:paraId="60D33B41" w14:textId="77777777" w:rsidR="00E246E4" w:rsidRPr="002F4DFA" w:rsidRDefault="00E246E4" w:rsidP="00E246E4">
      <w:pPr>
        <w:rPr>
          <w:rFonts w:ascii="Times New Roman" w:hAnsi="Times New Roman" w:cs="Times New Roman"/>
          <w:szCs w:val="22"/>
          <w:lang w:bidi="he-IL"/>
        </w:rPr>
      </w:pPr>
      <w:r w:rsidRPr="002F4DFA">
        <w:rPr>
          <w:rFonts w:ascii="Times New Roman" w:hAnsi="Times New Roman" w:cs="Times New Roman"/>
          <w:szCs w:val="22"/>
          <w:lang w:bidi="he-IL"/>
        </w:rPr>
        <w:t>un (01) Expert en développement social, avec un minimum de cinq (05) ans d’expériences dans les questions liées aux évaluations des impacts sociaux, à l’engagement et à la participation inclusifs et ayant participé à la réalisation d’au moins deux Plan d’Action de Réinstallation de projet suivant les exigences d’un Partenaire Technique et Financier (Banque mondiale, BAD,…). Il/Elle devra disposer d’au moins un BAC+ 5 en Sociologie/Anthropologie et disciplines similaires.</w:t>
      </w:r>
      <w:r w:rsidRPr="002F4DFA">
        <w:rPr>
          <w:rFonts w:ascii="Times New Roman" w:hAnsi="Times New Roman" w:cs="Times New Roman"/>
          <w:szCs w:val="22"/>
        </w:rPr>
        <w:t xml:space="preserve"> </w:t>
      </w:r>
      <w:r w:rsidRPr="002F4DFA">
        <w:rPr>
          <w:rFonts w:ascii="Times New Roman" w:hAnsi="Times New Roman" w:cs="Times New Roman"/>
          <w:szCs w:val="22"/>
          <w:lang w:bidi="he-IL"/>
        </w:rPr>
        <w:t>Une connaissance approfondie de la législation sociale du Mali et des exigences nationales en matière de processus d'évaluation de l'impact social ;</w:t>
      </w:r>
    </w:p>
    <w:p w14:paraId="2295215B" w14:textId="77777777" w:rsidR="00E246E4" w:rsidRPr="002F4DFA" w:rsidRDefault="00E246E4" w:rsidP="00E246E4">
      <w:pPr>
        <w:rPr>
          <w:rFonts w:ascii="Times New Roman" w:hAnsi="Times New Roman" w:cs="Times New Roman"/>
          <w:szCs w:val="22"/>
          <w:lang w:eastAsia="zh-CN" w:bidi="he-IL"/>
        </w:rPr>
      </w:pPr>
    </w:p>
    <w:p w14:paraId="4E2D5362" w14:textId="77777777" w:rsidR="00E246E4" w:rsidRPr="002F4DFA" w:rsidRDefault="00E246E4" w:rsidP="00E246E4">
      <w:pPr>
        <w:rPr>
          <w:rFonts w:ascii="Times New Roman" w:hAnsi="Times New Roman" w:cs="Times New Roman"/>
          <w:szCs w:val="22"/>
          <w:lang w:bidi="he-IL"/>
        </w:rPr>
      </w:pPr>
      <w:r w:rsidRPr="002F4DFA">
        <w:rPr>
          <w:rFonts w:ascii="Times New Roman" w:hAnsi="Times New Roman" w:cs="Times New Roman"/>
          <w:szCs w:val="22"/>
          <w:lang w:bidi="he-IL"/>
        </w:rPr>
        <w:t>un (01) Expert en réinstallation, avec un minimum de cinq (05) ans d’expériences dans les questions liées aux évaluations des impacts sociaux et ayant conduit au moins deux Plan d’Action de Réinstallation suivant les exigences d’un Partenaire Technique et Financier (Banque mondiale, BAD,…) dont un projet d’AEP. Il/Elle devra disposer d’au moins un BAC+ 5 en Sociologie/Anthropologie et disciplines similaires.</w:t>
      </w:r>
      <w:r w:rsidRPr="002F4DFA">
        <w:rPr>
          <w:rFonts w:ascii="Times New Roman" w:hAnsi="Times New Roman" w:cs="Times New Roman"/>
          <w:szCs w:val="22"/>
        </w:rPr>
        <w:t xml:space="preserve"> </w:t>
      </w:r>
      <w:r w:rsidRPr="002F4DFA">
        <w:rPr>
          <w:rFonts w:ascii="Times New Roman" w:hAnsi="Times New Roman" w:cs="Times New Roman"/>
          <w:szCs w:val="22"/>
          <w:lang w:bidi="he-IL"/>
        </w:rPr>
        <w:t>Une connaissance approfondie de la législation sociale du Mali et des exigences nationales en matière de processus d'évaluation de l'impact social ;</w:t>
      </w:r>
    </w:p>
    <w:p w14:paraId="3BE4C0B3" w14:textId="77777777" w:rsidR="00E246E4" w:rsidRPr="002F4DFA" w:rsidRDefault="00E246E4" w:rsidP="00E246E4">
      <w:pPr>
        <w:rPr>
          <w:rFonts w:ascii="Times New Roman" w:hAnsi="Times New Roman" w:cs="Times New Roman"/>
          <w:szCs w:val="22"/>
          <w:lang w:bidi="he-IL"/>
        </w:rPr>
      </w:pPr>
    </w:p>
    <w:p w14:paraId="51C174A8" w14:textId="77777777" w:rsidR="00E246E4" w:rsidRPr="002F4DFA" w:rsidRDefault="00E246E4" w:rsidP="00E246E4">
      <w:pPr>
        <w:rPr>
          <w:rFonts w:ascii="Times New Roman" w:hAnsi="Times New Roman" w:cs="Times New Roman"/>
          <w:szCs w:val="22"/>
          <w:lang w:bidi="he-IL"/>
        </w:rPr>
      </w:pPr>
      <w:r w:rsidRPr="002F4DFA">
        <w:rPr>
          <w:rFonts w:ascii="Times New Roman" w:hAnsi="Times New Roman" w:cs="Times New Roman"/>
          <w:szCs w:val="22"/>
          <w:lang w:bidi="he-IL"/>
        </w:rPr>
        <w:t>un (01) Expert Juridique, ayant une parfaite connaissance de la législation malienne dans les domaines de l'environnement et du foncier ; avec un minimum de cinq (05) ans d’expériences dans les études d’impact environnemental et social et ayant participé à la réalisation d’au moins un (01) EIES suivi de PAR sur financement d’un Partenaire Technique et Financier. Il/Elle devra disposer d’au moins un BAC +4 ;</w:t>
      </w:r>
    </w:p>
    <w:p w14:paraId="05A544E0" w14:textId="77777777" w:rsidR="00E246E4" w:rsidRPr="002F4DFA" w:rsidRDefault="00E246E4" w:rsidP="00E246E4">
      <w:pPr>
        <w:rPr>
          <w:rFonts w:ascii="Times New Roman" w:hAnsi="Times New Roman" w:cs="Times New Roman"/>
          <w:szCs w:val="22"/>
          <w:lang w:bidi="he-IL"/>
        </w:rPr>
      </w:pPr>
    </w:p>
    <w:p w14:paraId="304FF1CF" w14:textId="77777777" w:rsidR="00E246E4" w:rsidRPr="002F4DFA" w:rsidRDefault="00E246E4" w:rsidP="00E246E4">
      <w:pPr>
        <w:rPr>
          <w:rFonts w:ascii="Times New Roman" w:hAnsi="Times New Roman" w:cs="Times New Roman"/>
          <w:szCs w:val="22"/>
          <w:lang w:bidi="he-IL"/>
        </w:rPr>
      </w:pPr>
      <w:r w:rsidRPr="002F4DFA">
        <w:rPr>
          <w:rFonts w:ascii="Times New Roman" w:hAnsi="Times New Roman" w:cs="Times New Roman"/>
          <w:szCs w:val="22"/>
          <w:lang w:val="zh-CN" w:eastAsia="zh-CN" w:bidi="he-IL"/>
        </w:rPr>
        <w:t>Un (01) Expert</w:t>
      </w:r>
      <w:r w:rsidRPr="002F4DFA">
        <w:rPr>
          <w:rFonts w:ascii="Times New Roman" w:hAnsi="Times New Roman" w:cs="Times New Roman"/>
          <w:szCs w:val="22"/>
          <w:lang w:eastAsia="zh-CN" w:bidi="he-IL"/>
        </w:rPr>
        <w:t xml:space="preserve"> </w:t>
      </w:r>
      <w:r w:rsidRPr="002F4DFA">
        <w:rPr>
          <w:rFonts w:ascii="Times New Roman" w:hAnsi="Times New Roman" w:cs="Times New Roman"/>
          <w:szCs w:val="22"/>
          <w:lang w:val="zh-CN" w:eastAsia="zh-CN" w:bidi="he-IL"/>
        </w:rPr>
        <w:t xml:space="preserve">socio-culturel spécialisé dans la prise en compte des questions liées aux biens culturels locaux, avec un minimum de cinq (05) ans d’expériences dans les études d’impact environnemental et social </w:t>
      </w:r>
      <w:r w:rsidRPr="002F4DFA">
        <w:rPr>
          <w:rFonts w:ascii="Times New Roman" w:hAnsi="Times New Roman" w:cs="Times New Roman"/>
          <w:szCs w:val="22"/>
          <w:lang w:eastAsia="zh-CN" w:bidi="he-IL"/>
        </w:rPr>
        <w:t>et ayant participé à la réalisation d’au moins deux EIES de projet sur financement de partenaires techniques financiers</w:t>
      </w:r>
      <w:r w:rsidRPr="002F4DFA">
        <w:rPr>
          <w:rFonts w:ascii="Times New Roman" w:hAnsi="Times New Roman" w:cs="Times New Roman"/>
          <w:szCs w:val="22"/>
          <w:lang w:val="zh-CN" w:eastAsia="zh-CN" w:bidi="he-IL"/>
        </w:rPr>
        <w:t>. Il/Elle devra disposer d’au moins un BAC+4</w:t>
      </w:r>
      <w:r w:rsidRPr="002F4DFA">
        <w:rPr>
          <w:rFonts w:ascii="Times New Roman" w:hAnsi="Times New Roman" w:cs="Times New Roman"/>
          <w:szCs w:val="22"/>
          <w:lang w:eastAsia="zh-CN" w:bidi="he-IL"/>
        </w:rPr>
        <w:t xml:space="preserve"> en Anthropologie ou disciplines similaires</w:t>
      </w:r>
      <w:r w:rsidRPr="002F4DFA">
        <w:rPr>
          <w:rFonts w:ascii="Times New Roman" w:hAnsi="Times New Roman" w:cs="Times New Roman"/>
          <w:szCs w:val="22"/>
          <w:lang w:val="zh-CN" w:eastAsia="zh-CN" w:bidi="he-IL"/>
        </w:rPr>
        <w:t>.</w:t>
      </w:r>
      <w:r w:rsidRPr="002F4DFA">
        <w:rPr>
          <w:rFonts w:ascii="Times New Roman" w:hAnsi="Times New Roman" w:cs="Times New Roman"/>
          <w:szCs w:val="22"/>
          <w:lang w:val="zh-CN" w:eastAsia="zh-CN"/>
        </w:rPr>
        <w:t xml:space="preserve"> </w:t>
      </w:r>
      <w:r w:rsidRPr="002F4DFA">
        <w:rPr>
          <w:rFonts w:ascii="Times New Roman" w:hAnsi="Times New Roman" w:cs="Times New Roman"/>
          <w:szCs w:val="22"/>
          <w:lang w:bidi="he-IL"/>
        </w:rPr>
        <w:t>Une connaissance approfondie de la législation sociale du Mali et des exigences nationales en matière de processus d'évaluation de l'impact social et culturel ;</w:t>
      </w:r>
    </w:p>
    <w:p w14:paraId="05FC6107" w14:textId="77777777" w:rsidR="00E246E4" w:rsidRPr="002F4DFA" w:rsidRDefault="00E246E4" w:rsidP="00E246E4">
      <w:pPr>
        <w:rPr>
          <w:rFonts w:ascii="Times New Roman" w:hAnsi="Times New Roman" w:cs="Times New Roman"/>
          <w:szCs w:val="22"/>
          <w:lang w:bidi="he-IL"/>
        </w:rPr>
      </w:pPr>
    </w:p>
    <w:p w14:paraId="3E230051" w14:textId="77777777" w:rsidR="00E246E4" w:rsidRPr="002F4DFA" w:rsidRDefault="00E246E4" w:rsidP="00E246E4">
      <w:pPr>
        <w:rPr>
          <w:rFonts w:ascii="Times New Roman" w:hAnsi="Times New Roman" w:cs="Times New Roman"/>
          <w:szCs w:val="22"/>
          <w:lang w:bidi="he-IL"/>
        </w:rPr>
      </w:pPr>
      <w:r w:rsidRPr="002F4DFA">
        <w:rPr>
          <w:rFonts w:ascii="Times New Roman" w:hAnsi="Times New Roman" w:cs="Times New Roman"/>
          <w:bCs/>
          <w:iCs/>
          <w:szCs w:val="22"/>
          <w:lang w:bidi="he-IL"/>
        </w:rPr>
        <w:t>Un (01) expert en base de données spécialisé dans la conception et la gestion des bases de données pour les PAR,</w:t>
      </w:r>
      <w:r w:rsidRPr="002F4DFA">
        <w:rPr>
          <w:rFonts w:ascii="Times New Roman" w:hAnsi="Times New Roman" w:cs="Times New Roman"/>
          <w:i/>
          <w:szCs w:val="22"/>
          <w:lang w:bidi="he-IL"/>
        </w:rPr>
        <w:t xml:space="preserve"> </w:t>
      </w:r>
      <w:r w:rsidRPr="002F4DFA">
        <w:rPr>
          <w:rFonts w:ascii="Times New Roman" w:hAnsi="Times New Roman" w:cs="Times New Roman"/>
          <w:szCs w:val="22"/>
          <w:lang w:bidi="he-IL"/>
        </w:rPr>
        <w:t>avec un minimum de cinq (05) ans d’expériences pertinente dans la réalisation des bases de données de PAR. Il/Elle devra disposer d’au moins un BAC +4 en statistiques, informatiques ou disciplines similaires ;</w:t>
      </w:r>
    </w:p>
    <w:p w14:paraId="5FCFF4CC" w14:textId="77777777" w:rsidR="00E246E4" w:rsidRPr="002F4DFA" w:rsidRDefault="00E246E4" w:rsidP="00E246E4">
      <w:pPr>
        <w:rPr>
          <w:rFonts w:ascii="Times New Roman" w:hAnsi="Times New Roman" w:cs="Times New Roman"/>
          <w:szCs w:val="22"/>
          <w:lang w:bidi="he-IL"/>
        </w:rPr>
      </w:pPr>
    </w:p>
    <w:p w14:paraId="47EF19FD" w14:textId="77777777" w:rsidR="00E246E4" w:rsidRPr="002F4DFA" w:rsidRDefault="00E246E4" w:rsidP="00E246E4">
      <w:pPr>
        <w:rPr>
          <w:rFonts w:ascii="Times New Roman" w:hAnsi="Times New Roman" w:cs="Times New Roman"/>
          <w:szCs w:val="22"/>
          <w:lang w:bidi="he-IL"/>
        </w:rPr>
      </w:pPr>
      <w:r w:rsidRPr="002F4DFA">
        <w:rPr>
          <w:rFonts w:ascii="Times New Roman" w:hAnsi="Times New Roman" w:cs="Times New Roman"/>
          <w:bCs/>
          <w:iCs/>
          <w:szCs w:val="22"/>
          <w:lang w:bidi="he-IL"/>
        </w:rPr>
        <w:t xml:space="preserve">Un (01) expert cartographe </w:t>
      </w:r>
      <w:r w:rsidRPr="002F4DFA">
        <w:rPr>
          <w:rFonts w:ascii="Times New Roman" w:hAnsi="Times New Roman" w:cs="Times New Roman"/>
          <w:szCs w:val="22"/>
          <w:lang w:bidi="he-IL"/>
        </w:rPr>
        <w:t>avec un minimum de cinq (05) ans d’expériences pertinente dans les études de PAR. Il/Elle devra disposer d’au moins un BAC +4 en cartographie ou disciplines similaires ;</w:t>
      </w:r>
    </w:p>
    <w:p w14:paraId="3AC4DD9F" w14:textId="77777777" w:rsidR="00E246E4" w:rsidRPr="002F4DFA" w:rsidRDefault="00E246E4" w:rsidP="00E246E4">
      <w:pPr>
        <w:rPr>
          <w:rFonts w:ascii="Times New Roman" w:hAnsi="Times New Roman" w:cs="Times New Roman"/>
          <w:szCs w:val="22"/>
          <w:lang w:bidi="he-IL"/>
        </w:rPr>
      </w:pPr>
    </w:p>
    <w:p w14:paraId="2D76E704" w14:textId="77777777" w:rsidR="00E246E4" w:rsidRPr="002F4DFA" w:rsidRDefault="00E246E4" w:rsidP="00E246E4">
      <w:pPr>
        <w:rPr>
          <w:rFonts w:ascii="Times New Roman" w:hAnsi="Times New Roman" w:cs="Times New Roman"/>
          <w:szCs w:val="22"/>
          <w:lang w:bidi="he-IL"/>
        </w:rPr>
      </w:pPr>
      <w:r w:rsidRPr="002F4DFA">
        <w:rPr>
          <w:rFonts w:ascii="Times New Roman" w:hAnsi="Times New Roman" w:cs="Times New Roman"/>
          <w:szCs w:val="22"/>
          <w:lang w:bidi="he-IL"/>
        </w:rPr>
        <w:t xml:space="preserve">Une équipe d’enquêteur nécessaire. </w:t>
      </w:r>
    </w:p>
    <w:p w14:paraId="45895E84" w14:textId="77777777" w:rsidR="00E246E4" w:rsidRPr="002F4DFA" w:rsidRDefault="00E246E4" w:rsidP="00E246E4">
      <w:pPr>
        <w:rPr>
          <w:rFonts w:ascii="Times New Roman" w:hAnsi="Times New Roman" w:cs="Times New Roman"/>
          <w:szCs w:val="22"/>
          <w:lang w:bidi="he-IL"/>
        </w:rPr>
      </w:pPr>
    </w:p>
    <w:p w14:paraId="41FBD488" w14:textId="77777777" w:rsidR="00E246E4" w:rsidRPr="002F4DFA" w:rsidRDefault="00E246E4" w:rsidP="00E246E4">
      <w:pPr>
        <w:rPr>
          <w:rFonts w:ascii="Times New Roman" w:hAnsi="Times New Roman" w:cs="Times New Roman"/>
          <w:szCs w:val="22"/>
          <w:lang w:bidi="he-IL"/>
        </w:rPr>
      </w:pPr>
    </w:p>
    <w:p w14:paraId="7515326E" w14:textId="77777777" w:rsidR="00E246E4" w:rsidRPr="002F4DFA" w:rsidRDefault="00E246E4" w:rsidP="00E246E4">
      <w:pPr>
        <w:rPr>
          <w:rFonts w:ascii="Times New Roman" w:hAnsi="Times New Roman" w:cs="Times New Roman"/>
          <w:szCs w:val="22"/>
          <w:lang w:bidi="he-IL"/>
        </w:rPr>
      </w:pPr>
      <w:r w:rsidRPr="002F4DFA">
        <w:rPr>
          <w:rFonts w:ascii="Times New Roman" w:hAnsi="Times New Roman" w:cs="Times New Roman"/>
          <w:szCs w:val="22"/>
          <w:lang w:bidi="he-IL"/>
        </w:rPr>
        <w:t xml:space="preserve">Le Consultant est libre de joindre à l'équipe les autres compétences qu'il jugera nécessaires. Ces derniers seront à sa charge. </w:t>
      </w:r>
    </w:p>
    <w:p w14:paraId="493C9BAC" w14:textId="77777777" w:rsidR="00E246E4" w:rsidRPr="002F4DFA" w:rsidRDefault="00E246E4" w:rsidP="00E246E4">
      <w:pPr>
        <w:rPr>
          <w:rFonts w:ascii="Times New Roman" w:hAnsi="Times New Roman" w:cs="Times New Roman"/>
          <w:bCs/>
          <w:szCs w:val="22"/>
          <w:lang w:bidi="he-IL"/>
        </w:rPr>
      </w:pPr>
    </w:p>
    <w:p w14:paraId="352CFD1C" w14:textId="77777777" w:rsidR="00E246E4" w:rsidRPr="002F4DFA" w:rsidRDefault="00E246E4" w:rsidP="00E246E4">
      <w:pPr>
        <w:rPr>
          <w:rFonts w:ascii="Times New Roman" w:hAnsi="Times New Roman" w:cs="Times New Roman"/>
          <w:szCs w:val="22"/>
          <w:lang w:bidi="he-IL"/>
        </w:rPr>
      </w:pPr>
    </w:p>
    <w:p w14:paraId="19F6FD08" w14:textId="77777777" w:rsidR="00E246E4" w:rsidRPr="002F4DFA" w:rsidRDefault="00E246E4" w:rsidP="00E246E4">
      <w:pPr>
        <w:rPr>
          <w:rFonts w:ascii="Times New Roman" w:hAnsi="Times New Roman" w:cs="Times New Roman"/>
          <w:szCs w:val="22"/>
          <w:lang w:bidi="he-IL"/>
        </w:rPr>
      </w:pPr>
      <w:bookmarkStart w:id="1268" w:name="_Toc197259197"/>
      <w:r w:rsidRPr="002F4DFA">
        <w:rPr>
          <w:rFonts w:ascii="Times New Roman" w:hAnsi="Times New Roman" w:cs="Times New Roman"/>
          <w:szCs w:val="22"/>
          <w:lang w:bidi="he-IL"/>
        </w:rPr>
        <w:t>DUREE DE LA MISSION</w:t>
      </w:r>
      <w:bookmarkEnd w:id="1268"/>
    </w:p>
    <w:p w14:paraId="3355D7ED" w14:textId="77777777" w:rsidR="00E246E4" w:rsidRPr="002F4DFA" w:rsidRDefault="00E246E4" w:rsidP="00E246E4">
      <w:pPr>
        <w:rPr>
          <w:rFonts w:ascii="Times New Roman" w:hAnsi="Times New Roman" w:cs="Times New Roman"/>
          <w:szCs w:val="22"/>
          <w:lang w:bidi="he-IL"/>
        </w:rPr>
      </w:pPr>
      <w:r w:rsidRPr="002F4DFA">
        <w:rPr>
          <w:rFonts w:ascii="Times New Roman" w:hAnsi="Times New Roman" w:cs="Times New Roman"/>
          <w:szCs w:val="22"/>
          <w:lang w:bidi="he-IL"/>
        </w:rPr>
        <w:tab/>
      </w:r>
    </w:p>
    <w:p w14:paraId="7F496587"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 xml:space="preserve">La durée de la mission est de 60 jours prestés. Le Consultant proposera une planification détaillée de son intervention avec une description claire du mandat de chaque membre de son équipe d’experts ainsi que sa durée d’intervention. </w:t>
      </w:r>
    </w:p>
    <w:p w14:paraId="3DC8E25B" w14:textId="77777777" w:rsidR="00E246E4" w:rsidRPr="002F4DFA" w:rsidRDefault="00E246E4" w:rsidP="00E246E4">
      <w:pPr>
        <w:rPr>
          <w:rFonts w:ascii="Times New Roman" w:hAnsi="Times New Roman" w:cs="Times New Roman"/>
          <w:szCs w:val="22"/>
        </w:rPr>
      </w:pPr>
    </w:p>
    <w:p w14:paraId="5EA08FB4" w14:textId="77777777" w:rsidR="00E246E4" w:rsidRPr="002F4DFA" w:rsidRDefault="00E246E4" w:rsidP="00E246E4">
      <w:pPr>
        <w:rPr>
          <w:rFonts w:ascii="Times New Roman" w:hAnsi="Times New Roman" w:cs="Times New Roman"/>
          <w:szCs w:val="22"/>
          <w:lang w:bidi="he-IL"/>
        </w:rPr>
      </w:pPr>
      <w:bookmarkStart w:id="1269" w:name="_Toc197259198"/>
      <w:bookmarkStart w:id="1270" w:name="_Toc185263763"/>
      <w:r w:rsidRPr="002F4DFA">
        <w:rPr>
          <w:rFonts w:ascii="Times New Roman" w:hAnsi="Times New Roman" w:cs="Times New Roman"/>
          <w:szCs w:val="22"/>
          <w:lang w:bidi="he-IL"/>
        </w:rPr>
        <w:t>PRODUCTION DES RAPPORTS</w:t>
      </w:r>
      <w:bookmarkEnd w:id="1269"/>
      <w:bookmarkEnd w:id="1270"/>
      <w:r w:rsidRPr="002F4DFA">
        <w:rPr>
          <w:rFonts w:ascii="Times New Roman" w:hAnsi="Times New Roman" w:cs="Times New Roman"/>
          <w:szCs w:val="22"/>
          <w:lang w:bidi="he-IL"/>
        </w:rPr>
        <w:t xml:space="preserve"> </w:t>
      </w:r>
    </w:p>
    <w:p w14:paraId="50B5D3A4"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 xml:space="preserve">Le Consultant produira deux (02) types de rapports à savoir : </w:t>
      </w:r>
    </w:p>
    <w:p w14:paraId="6A851FF4" w14:textId="77777777" w:rsidR="00E246E4" w:rsidRPr="002F4DFA" w:rsidRDefault="00E246E4" w:rsidP="00E246E4">
      <w:pPr>
        <w:rPr>
          <w:rFonts w:ascii="Times New Roman" w:hAnsi="Times New Roman" w:cs="Times New Roman"/>
          <w:szCs w:val="22"/>
        </w:rPr>
      </w:pPr>
    </w:p>
    <w:p w14:paraId="1027CAA1"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le Rapport d’Etude d’Impacts Environnemental et Social (EIES) ;</w:t>
      </w:r>
    </w:p>
    <w:p w14:paraId="6195470C" w14:textId="77777777" w:rsidR="00E246E4" w:rsidRPr="002F4DFA" w:rsidRDefault="00E246E4" w:rsidP="00E246E4">
      <w:pPr>
        <w:rPr>
          <w:rFonts w:ascii="Times New Roman" w:hAnsi="Times New Roman" w:cs="Times New Roman"/>
          <w:szCs w:val="22"/>
          <w:lang w:eastAsia="zh-CN"/>
        </w:rPr>
      </w:pPr>
      <w:r w:rsidRPr="002F4DFA">
        <w:rPr>
          <w:rFonts w:ascii="Times New Roman" w:hAnsi="Times New Roman" w:cs="Times New Roman"/>
          <w:szCs w:val="22"/>
          <w:lang w:eastAsia="zh-CN"/>
        </w:rPr>
        <w:t>le Plan d’Action de Réinstallation (PAR).</w:t>
      </w:r>
    </w:p>
    <w:p w14:paraId="36D378EB" w14:textId="77777777" w:rsidR="00E246E4" w:rsidRPr="002F4DFA" w:rsidRDefault="00E246E4" w:rsidP="00E246E4">
      <w:pPr>
        <w:rPr>
          <w:rFonts w:ascii="Times New Roman" w:hAnsi="Times New Roman" w:cs="Times New Roman"/>
          <w:szCs w:val="22"/>
        </w:rPr>
      </w:pPr>
    </w:p>
    <w:p w14:paraId="69D295E0" w14:textId="77777777" w:rsidR="00E246E4" w:rsidRPr="002F4DFA" w:rsidRDefault="00E246E4" w:rsidP="00E246E4">
      <w:pPr>
        <w:rPr>
          <w:rFonts w:ascii="Times New Roman" w:hAnsi="Times New Roman" w:cs="Times New Roman"/>
          <w:bCs/>
          <w:szCs w:val="22"/>
        </w:rPr>
      </w:pPr>
      <w:bookmarkStart w:id="1271" w:name="_Toc185263764"/>
      <w:bookmarkStart w:id="1272" w:name="_Toc197259199"/>
      <w:r w:rsidRPr="002F4DFA">
        <w:rPr>
          <w:rFonts w:ascii="Times New Roman" w:hAnsi="Times New Roman" w:cs="Times New Roman"/>
          <w:szCs w:val="22"/>
        </w:rPr>
        <w:t>Contenu indicatif du Rapport EIES</w:t>
      </w:r>
      <w:bookmarkEnd w:id="1271"/>
      <w:bookmarkEnd w:id="1272"/>
    </w:p>
    <w:p w14:paraId="4ECCAFA8" w14:textId="77777777" w:rsidR="00E246E4" w:rsidRPr="002F4DFA" w:rsidRDefault="00E246E4" w:rsidP="00E246E4">
      <w:pPr>
        <w:rPr>
          <w:rFonts w:ascii="Times New Roman" w:hAnsi="Times New Roman" w:cs="Times New Roman"/>
          <w:szCs w:val="22"/>
        </w:rPr>
      </w:pPr>
    </w:p>
    <w:p w14:paraId="1D7B8E7C"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Le rapport d’EIES doit au moins contenir les éléments suivants :</w:t>
      </w:r>
    </w:p>
    <w:p w14:paraId="2815E558"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Page de garde ;</w:t>
      </w:r>
    </w:p>
    <w:p w14:paraId="6B0C2095"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Table des matières ;</w:t>
      </w:r>
    </w:p>
    <w:p w14:paraId="4B4AD622"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Liste des sigles et abréviations ;</w:t>
      </w:r>
    </w:p>
    <w:p w14:paraId="1105C6AC"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Résumé exécutif;</w:t>
      </w:r>
    </w:p>
    <w:p w14:paraId="25A372AD"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Introduction et justification de l’étude ;</w:t>
      </w:r>
    </w:p>
    <w:p w14:paraId="0A73278D"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Cadre politique, légal et institutionnel ;</w:t>
      </w:r>
    </w:p>
    <w:p w14:paraId="7EC0F162"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Description du projet ;</w:t>
      </w:r>
    </w:p>
    <w:p w14:paraId="4AF94066"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Présentation et analyse des options ;</w:t>
      </w:r>
    </w:p>
    <w:p w14:paraId="57287660"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Présentation et analyse des alternatives ;</w:t>
      </w:r>
    </w:p>
    <w:p w14:paraId="46521B3D"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Raisons du choix de l’alternative sélectionnée parmi les solutions possible ;</w:t>
      </w:r>
    </w:p>
    <w:p w14:paraId="56EBCF3F"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Description et analyse de l’état initial du site et de son environnement physique, biologique, socioéconomique et humain ;</w:t>
      </w:r>
    </w:p>
    <w:p w14:paraId="2F7A86CB"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Méthodes et techniques utilisées dans l’évaluation et l’analyse des impacts du projet proposé ;</w:t>
      </w:r>
    </w:p>
    <w:p w14:paraId="0A91EA99"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Description et analyse de tous les éléments socioculturels et ressources naturelles susceptibles d’être affectés par le projet ;</w:t>
      </w:r>
    </w:p>
    <w:p w14:paraId="1AE1A2B0"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Identification et évaluation des impacts (positifs et négatifs) et risques de la mise en œuvre du projet sur l’environnement naturel et humain ;</w:t>
      </w:r>
    </w:p>
    <w:p w14:paraId="5D2AE8C4"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Analyse et proposition des mesures prévues pour éviter, éliminer, réduire/atténuer, compenser et corriger les impacts négatifs et les risques, et celles visant à bonifier ou maximiser les impacts positifs ;</w:t>
      </w:r>
    </w:p>
    <w:p w14:paraId="52309532"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Réalisation des consultations auprès des parties prenantes ;</w:t>
      </w:r>
    </w:p>
    <w:p w14:paraId="2CD891E1"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Mécanisme de gestion de plaintes ;</w:t>
      </w:r>
    </w:p>
    <w:p w14:paraId="0B61421A"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Préparation du Plan de gestion environnementale et sociale (PGES) comportant de façon claire (lien impact-mesure-cout-moment-responsabilité) : (i) les impacts, (ii) les mesures de gestion de chaque impact retenu, (iii) le coût de la mesure, (iv) l’indicateur de mise en œuvre de la mesure, (v) l’échéance de mise en œuvre de la mesure, (vi) l’exécutant de la mesure, (vii) le responsable de la surveillance (contrôle) de l’exécution de la mesure, (viii) le suivi environnemental (paramètres à suivre, périodicité, normes ou standards, coûts, etc.) le cas échéant, (ix) le renforcement des capacités spécifique et ciblé pour les acteurs de mise en œuvre du PGES, (x) le mécanisme de gestion des griefs, (xi) la communication et la diffusion (contenu minimum, responsabilité, périodicité, destinataires) des rapports de surveillance et de suivi environnemental ;</w:t>
      </w:r>
    </w:p>
    <w:p w14:paraId="2D319F5C"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Cahier des Spécifications Environnementales et Sociales (CSES), i.e. le résumé de la clause technique dans les rapports.</w:t>
      </w:r>
    </w:p>
    <w:p w14:paraId="63BB63F0"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 xml:space="preserve">Annexes : </w:t>
      </w:r>
    </w:p>
    <w:p w14:paraId="26F5CE06"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i. Clauses environnementales et sociales spécifiques à insérer dans les contrats de travaux (différentes des mesures concrètes liées aux travaux) y compris les dispositions hygiène, santé, sécurité (HSS) ;  iv. PV des consultations du public (y compris celui sur les rapports complets provisoires) ainsi que les procès -verbaux des réunions tenues avec les populations, les organisations non gouvernementales, les syndicats, les leaders d’opinions et autres groupes organisés, concernés par le projet ;</w:t>
      </w:r>
    </w:p>
    <w:p w14:paraId="3EED7BDE"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v. liste des personnes consultées ;</w:t>
      </w:r>
    </w:p>
    <w:p w14:paraId="37B5DCA0"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vi. Bibliographie</w:t>
      </w:r>
    </w:p>
    <w:p w14:paraId="56DDABF5" w14:textId="77777777" w:rsidR="00E246E4" w:rsidRPr="002F4DFA" w:rsidRDefault="00E246E4" w:rsidP="00E246E4">
      <w:pPr>
        <w:rPr>
          <w:rFonts w:ascii="Times New Roman" w:eastAsia="Calibri" w:hAnsi="Times New Roman" w:cs="Times New Roman"/>
          <w:szCs w:val="22"/>
        </w:rPr>
      </w:pPr>
    </w:p>
    <w:p w14:paraId="111ABAEF"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En outre, les tableaux de synthèse sur les données récoltées et les références appropriées, de même que toute information facilitant la compréhension ou l’interprétation des données, telles les méthodologies d’inventaires, seront présentées en annexe.</w:t>
      </w:r>
    </w:p>
    <w:p w14:paraId="49823000" w14:textId="77777777" w:rsidR="00E246E4" w:rsidRPr="002F4DFA" w:rsidRDefault="00E246E4" w:rsidP="00E246E4">
      <w:pPr>
        <w:rPr>
          <w:rFonts w:ascii="Times New Roman" w:hAnsi="Times New Roman" w:cs="Times New Roman"/>
          <w:szCs w:val="22"/>
        </w:rPr>
      </w:pPr>
    </w:p>
    <w:p w14:paraId="22784D4A" w14:textId="77777777" w:rsidR="00E246E4" w:rsidRPr="002F4DFA" w:rsidRDefault="00E246E4" w:rsidP="00E246E4">
      <w:pPr>
        <w:rPr>
          <w:rFonts w:ascii="Times New Roman" w:hAnsi="Times New Roman" w:cs="Times New Roman"/>
          <w:bCs/>
          <w:szCs w:val="22"/>
          <w:lang w:bidi="he-IL"/>
        </w:rPr>
      </w:pPr>
      <w:bookmarkStart w:id="1273" w:name="_Toc197259200"/>
      <w:bookmarkStart w:id="1274" w:name="_Toc185263765"/>
      <w:r w:rsidRPr="002F4DFA">
        <w:rPr>
          <w:rFonts w:ascii="Times New Roman" w:hAnsi="Times New Roman" w:cs="Times New Roman"/>
          <w:szCs w:val="22"/>
          <w:lang w:bidi="he-IL"/>
        </w:rPr>
        <w:t>Contenu du rapport PAR :</w:t>
      </w:r>
      <w:bookmarkEnd w:id="1273"/>
      <w:bookmarkEnd w:id="1274"/>
    </w:p>
    <w:p w14:paraId="7C39C8D3" w14:textId="77777777" w:rsidR="00E246E4" w:rsidRPr="002F4DFA" w:rsidRDefault="00E246E4" w:rsidP="00E246E4">
      <w:pPr>
        <w:rPr>
          <w:rFonts w:ascii="Times New Roman" w:hAnsi="Times New Roman" w:cs="Times New Roman"/>
          <w:szCs w:val="22"/>
          <w:lang w:bidi="he-IL"/>
        </w:rPr>
      </w:pPr>
    </w:p>
    <w:p w14:paraId="4FDA48A7"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Le rapport du Plan d’Action de Réinstallation (PAR) devra recouvrir au minimum les éléments suivants :</w:t>
      </w:r>
    </w:p>
    <w:p w14:paraId="04220E35" w14:textId="77777777" w:rsidR="00E246E4" w:rsidRPr="002F4DFA" w:rsidRDefault="00E246E4" w:rsidP="00E246E4">
      <w:pPr>
        <w:rPr>
          <w:rFonts w:ascii="Times New Roman" w:hAnsi="Times New Roman" w:cs="Times New Roman"/>
          <w:szCs w:val="22"/>
        </w:rPr>
      </w:pPr>
    </w:p>
    <w:p w14:paraId="2987AB12"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Synthèse des données ;</w:t>
      </w:r>
    </w:p>
    <w:p w14:paraId="54BAA4A2"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 xml:space="preserve">Résumé Exécutif non technique -voir la description de son contenu ci-dessus ; </w:t>
      </w:r>
    </w:p>
    <w:p w14:paraId="174AC58D"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Description du sous-Projet et de ses impacts éventuels sur les terres et les moyens de vie ;</w:t>
      </w:r>
    </w:p>
    <w:p w14:paraId="2A897EE0"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 xml:space="preserve">Méthodologie de préparation du PAR ; </w:t>
      </w:r>
    </w:p>
    <w:p w14:paraId="77D52A3E"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 xml:space="preserve">Présentation des résultats des études socio-économiques et du recensement des personnes, des biens et des moyens d’existence affectés ; </w:t>
      </w:r>
    </w:p>
    <w:p w14:paraId="47C288AE"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 xml:space="preserve">Contexte légal et institutionnel avec un tableau comparaissant la législation nationale et la NES 5, identifiant les lacunes et des mesures à prendre pour les combler ; ; </w:t>
      </w:r>
    </w:p>
    <w:p w14:paraId="0D02544E"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Mesure de minimisation des impacts de la réinstallation involontaire ;</w:t>
      </w:r>
    </w:p>
    <w:p w14:paraId="2D68E6B0"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Etablissement et dissémination de la date butoir ;</w:t>
      </w:r>
    </w:p>
    <w:p w14:paraId="2C66CA2D"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Matrice de compensation avec les mesures de recasement : mesures de réinstallation (en cas de déplacement physique) ; mesures de réhabilitation économique ; </w:t>
      </w:r>
    </w:p>
    <w:p w14:paraId="7E66EAD3"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 xml:space="preserve">Evaluation des pertes, y compris l’évaluation des biens fonciers ; </w:t>
      </w:r>
    </w:p>
    <w:p w14:paraId="4D4B8F9F"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Aide à la réinstallation ;</w:t>
      </w:r>
    </w:p>
    <w:p w14:paraId="66D1A10C"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Appui aux groupes vulnérables ;</w:t>
      </w:r>
    </w:p>
    <w:p w14:paraId="131C44D8"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Décrire le mécanisme de consultation des PAP et présenter un résumé des résultats des consultations publiques menées et celles avec les parties prenantes clés du projet ;</w:t>
      </w:r>
    </w:p>
    <w:p w14:paraId="3E89D322"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 xml:space="preserve">Procédures de gestion des griefs ; </w:t>
      </w:r>
    </w:p>
    <w:p w14:paraId="48758FD3"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 xml:space="preserve">Responsabilités organisationnelles pour la préparation et la mise en œuvre du PAR ; </w:t>
      </w:r>
    </w:p>
    <w:p w14:paraId="611B6EA3"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Calendrier de mise en œuvre, couvrant toutes les actions depuis la préparation jusqu’à la fin de la mise en œuvre, y compris les dates pour la délivrance aux réinstallés des actions du projet et des diverses formes d’assistance prévues ;</w:t>
      </w:r>
    </w:p>
    <w:p w14:paraId="74704D03"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 xml:space="preserve">Budget du PAR : Tableaux des coûts par action pour toutes les activités prévues pour le recasement ; </w:t>
      </w:r>
    </w:p>
    <w:p w14:paraId="13475837"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Suivi et évaluation. Organisation du suivi des actions de recasement par l’organisme chargé de la mise en œuvre, intervention d’agences externes pour le suivi, informations collectées, notamment indicateurs de performance et mesure des résultats, ainsi que de la participation des personnes déplacées au processus de recasement ;</w:t>
      </w:r>
    </w:p>
    <w:p w14:paraId="330FEDA7"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Annexes :</w:t>
      </w:r>
    </w:p>
    <w:p w14:paraId="051CF7F0"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Résumé de la base de données avec les différents types de compensation et d’aide à la réinstallation fournie par PAP ;</w:t>
      </w:r>
    </w:p>
    <w:p w14:paraId="4360649D"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Fiche d’indemnisation de chaque PAP ;</w:t>
      </w:r>
    </w:p>
    <w:p w14:paraId="6400BE3D"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Procès-verbaux des consultations.</w:t>
      </w:r>
    </w:p>
    <w:p w14:paraId="0B8F16E2" w14:textId="77777777" w:rsidR="00E246E4" w:rsidRPr="002F4DFA" w:rsidRDefault="00E246E4" w:rsidP="00E246E4">
      <w:pPr>
        <w:rPr>
          <w:rFonts w:ascii="Times New Roman" w:eastAsia="Calibri" w:hAnsi="Times New Roman" w:cs="Times New Roman"/>
          <w:szCs w:val="22"/>
        </w:rPr>
      </w:pPr>
    </w:p>
    <w:p w14:paraId="0B6DA516"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L’intégralité de la base de données, dans un format digital, est à fournir à l’UGP.</w:t>
      </w:r>
    </w:p>
    <w:p w14:paraId="0862ED53" w14:textId="77777777" w:rsidR="00E246E4" w:rsidRPr="002F4DFA" w:rsidRDefault="00E246E4" w:rsidP="00E246E4">
      <w:pPr>
        <w:rPr>
          <w:rFonts w:ascii="Times New Roman" w:hAnsi="Times New Roman" w:cs="Times New Roman"/>
          <w:bCs/>
          <w:smallCaps/>
          <w:szCs w:val="22"/>
        </w:rPr>
      </w:pPr>
      <w:bookmarkStart w:id="1275" w:name="_Toc185263766"/>
      <w:bookmarkStart w:id="1276" w:name="_Toc197259201"/>
      <w:r w:rsidRPr="002F4DFA">
        <w:rPr>
          <w:rFonts w:ascii="Times New Roman" w:hAnsi="Times New Roman" w:cs="Times New Roman"/>
          <w:smallCaps/>
          <w:szCs w:val="22"/>
        </w:rPr>
        <w:t>Calendrier de remise des rapports et du permis environnemental</w:t>
      </w:r>
      <w:bookmarkEnd w:id="1275"/>
      <w:bookmarkEnd w:id="1276"/>
    </w:p>
    <w:p w14:paraId="563742B2" w14:textId="77777777" w:rsidR="00E246E4" w:rsidRPr="002F4DFA" w:rsidRDefault="00E246E4" w:rsidP="00E246E4">
      <w:pPr>
        <w:rPr>
          <w:rFonts w:ascii="Times New Roman" w:hAnsi="Times New Roman" w:cs="Times New Roman"/>
          <w:szCs w:val="22"/>
        </w:rPr>
      </w:pPr>
    </w:p>
    <w:p w14:paraId="210693B0" w14:textId="77777777" w:rsidR="00E246E4" w:rsidRPr="002F4DFA" w:rsidRDefault="00E246E4" w:rsidP="00E246E4">
      <w:pPr>
        <w:rPr>
          <w:rFonts w:ascii="Times New Roman" w:eastAsia="Calibri" w:hAnsi="Times New Roman" w:cs="Times New Roman"/>
          <w:szCs w:val="22"/>
        </w:rPr>
      </w:pPr>
      <w:r w:rsidRPr="002F4DFA">
        <w:rPr>
          <w:rFonts w:ascii="Times New Roman" w:eastAsia="Calibri" w:hAnsi="Times New Roman" w:cs="Times New Roman"/>
          <w:szCs w:val="22"/>
        </w:rPr>
        <w:t xml:space="preserve"> Le planning de livraison des versions provisoire et finale des rapports est établi comme suit :</w:t>
      </w:r>
    </w:p>
    <w:p w14:paraId="145C856E" w14:textId="77777777" w:rsidR="00E246E4" w:rsidRPr="002F4DFA" w:rsidRDefault="00E246E4" w:rsidP="00E246E4">
      <w:pPr>
        <w:rPr>
          <w:rFonts w:ascii="Times New Roman" w:eastAsia="Calibri" w:hAnsi="Times New Roman" w:cs="Times New Roman"/>
          <w:szCs w:val="22"/>
        </w:rPr>
      </w:pPr>
    </w:p>
    <w:p w14:paraId="3C77932B" w14:textId="77777777" w:rsidR="00E246E4" w:rsidRPr="002F4DFA" w:rsidRDefault="00E246E4" w:rsidP="00E246E4">
      <w:pPr>
        <w:rPr>
          <w:rFonts w:ascii="Times New Roman" w:eastAsia="Calibri"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2934"/>
        <w:gridCol w:w="2824"/>
        <w:gridCol w:w="2777"/>
      </w:tblGrid>
      <w:tr w:rsidR="00E246E4" w:rsidRPr="002F4DFA" w14:paraId="0A4D734E" w14:textId="77777777" w:rsidTr="004969DA">
        <w:tc>
          <w:tcPr>
            <w:tcW w:w="527" w:type="dxa"/>
            <w:shd w:val="clear" w:color="auto" w:fill="F2F2F2"/>
            <w:vAlign w:val="center"/>
          </w:tcPr>
          <w:p w14:paraId="5255BA07" w14:textId="77777777" w:rsidR="00E246E4" w:rsidRPr="002F4DFA" w:rsidRDefault="00E246E4" w:rsidP="004969DA">
            <w:pPr>
              <w:rPr>
                <w:rFonts w:ascii="Times New Roman" w:eastAsia="Calibri" w:hAnsi="Times New Roman" w:cs="Times New Roman"/>
                <w:szCs w:val="22"/>
              </w:rPr>
            </w:pPr>
            <w:r w:rsidRPr="002F4DFA">
              <w:rPr>
                <w:rFonts w:ascii="Times New Roman" w:eastAsia="Calibri" w:hAnsi="Times New Roman" w:cs="Times New Roman"/>
                <w:szCs w:val="22"/>
              </w:rPr>
              <w:t>N°</w:t>
            </w:r>
          </w:p>
        </w:tc>
        <w:tc>
          <w:tcPr>
            <w:tcW w:w="2934" w:type="dxa"/>
            <w:shd w:val="clear" w:color="auto" w:fill="F2F2F2"/>
            <w:vAlign w:val="center"/>
          </w:tcPr>
          <w:p w14:paraId="3DCE7D7A" w14:textId="77777777" w:rsidR="00E246E4" w:rsidRPr="002F4DFA" w:rsidRDefault="00E246E4" w:rsidP="004969DA">
            <w:pPr>
              <w:rPr>
                <w:rFonts w:ascii="Times New Roman" w:eastAsia="Calibri" w:hAnsi="Times New Roman" w:cs="Times New Roman"/>
                <w:szCs w:val="22"/>
              </w:rPr>
            </w:pPr>
            <w:r w:rsidRPr="002F4DFA">
              <w:rPr>
                <w:rFonts w:ascii="Times New Roman" w:eastAsia="Calibri" w:hAnsi="Times New Roman" w:cs="Times New Roman"/>
                <w:szCs w:val="22"/>
              </w:rPr>
              <w:t>Types de Rapport/document</w:t>
            </w:r>
          </w:p>
        </w:tc>
        <w:tc>
          <w:tcPr>
            <w:tcW w:w="2824" w:type="dxa"/>
            <w:shd w:val="clear" w:color="auto" w:fill="F2F2F2"/>
            <w:vAlign w:val="center"/>
          </w:tcPr>
          <w:p w14:paraId="35B0907B" w14:textId="77777777" w:rsidR="00E246E4" w:rsidRPr="002F4DFA" w:rsidRDefault="00E246E4" w:rsidP="004969DA">
            <w:pPr>
              <w:rPr>
                <w:rFonts w:ascii="Times New Roman" w:eastAsia="Calibri" w:hAnsi="Times New Roman" w:cs="Times New Roman"/>
                <w:szCs w:val="22"/>
              </w:rPr>
            </w:pPr>
            <w:r w:rsidRPr="002F4DFA">
              <w:rPr>
                <w:rFonts w:ascii="Times New Roman" w:eastAsia="Calibri" w:hAnsi="Times New Roman" w:cs="Times New Roman"/>
                <w:szCs w:val="22"/>
              </w:rPr>
              <w:t>Version provisoire</w:t>
            </w:r>
          </w:p>
        </w:tc>
        <w:tc>
          <w:tcPr>
            <w:tcW w:w="2777" w:type="dxa"/>
            <w:shd w:val="clear" w:color="auto" w:fill="F2F2F2"/>
            <w:vAlign w:val="center"/>
          </w:tcPr>
          <w:p w14:paraId="51A38C62" w14:textId="77777777" w:rsidR="00E246E4" w:rsidRPr="002F4DFA" w:rsidRDefault="00E246E4" w:rsidP="004969DA">
            <w:pPr>
              <w:rPr>
                <w:rFonts w:ascii="Times New Roman" w:eastAsia="Calibri" w:hAnsi="Times New Roman" w:cs="Times New Roman"/>
                <w:szCs w:val="22"/>
              </w:rPr>
            </w:pPr>
            <w:r w:rsidRPr="002F4DFA">
              <w:rPr>
                <w:rFonts w:ascii="Times New Roman" w:eastAsia="Calibri" w:hAnsi="Times New Roman" w:cs="Times New Roman"/>
                <w:szCs w:val="22"/>
              </w:rPr>
              <w:t>Version finale</w:t>
            </w:r>
          </w:p>
        </w:tc>
      </w:tr>
      <w:tr w:rsidR="00E246E4" w:rsidRPr="002F4DFA" w14:paraId="33363450" w14:textId="77777777" w:rsidTr="004969DA">
        <w:tc>
          <w:tcPr>
            <w:tcW w:w="527" w:type="dxa"/>
            <w:vAlign w:val="center"/>
          </w:tcPr>
          <w:p w14:paraId="584D39CC" w14:textId="77777777" w:rsidR="00E246E4" w:rsidRPr="002F4DFA" w:rsidRDefault="00E246E4" w:rsidP="004969DA">
            <w:pPr>
              <w:rPr>
                <w:rFonts w:ascii="Times New Roman" w:eastAsia="Calibri" w:hAnsi="Times New Roman" w:cs="Times New Roman"/>
                <w:szCs w:val="22"/>
              </w:rPr>
            </w:pPr>
            <w:r w:rsidRPr="002F4DFA">
              <w:rPr>
                <w:rFonts w:ascii="Times New Roman" w:eastAsia="Calibri" w:hAnsi="Times New Roman" w:cs="Times New Roman"/>
                <w:szCs w:val="22"/>
              </w:rPr>
              <w:t>1</w:t>
            </w:r>
          </w:p>
        </w:tc>
        <w:tc>
          <w:tcPr>
            <w:tcW w:w="2934" w:type="dxa"/>
            <w:vAlign w:val="center"/>
          </w:tcPr>
          <w:p w14:paraId="25AF255F" w14:textId="77777777" w:rsidR="00E246E4" w:rsidRPr="002F4DFA" w:rsidRDefault="00E246E4" w:rsidP="004969DA">
            <w:pPr>
              <w:rPr>
                <w:rFonts w:ascii="Times New Roman" w:eastAsia="Calibri" w:hAnsi="Times New Roman" w:cs="Times New Roman"/>
                <w:szCs w:val="22"/>
              </w:rPr>
            </w:pPr>
            <w:r w:rsidRPr="002F4DFA">
              <w:rPr>
                <w:rFonts w:ascii="Times New Roman" w:eastAsia="Calibri" w:hAnsi="Times New Roman" w:cs="Times New Roman"/>
                <w:szCs w:val="22"/>
              </w:rPr>
              <w:t>Rapport d’Etude d’Impact Environnemental et Social (EIES)</w:t>
            </w:r>
          </w:p>
        </w:tc>
        <w:tc>
          <w:tcPr>
            <w:tcW w:w="2824" w:type="dxa"/>
            <w:vAlign w:val="center"/>
          </w:tcPr>
          <w:p w14:paraId="4B397452" w14:textId="77777777" w:rsidR="00E246E4" w:rsidRPr="002F4DFA" w:rsidRDefault="00E246E4" w:rsidP="004969DA">
            <w:pPr>
              <w:rPr>
                <w:rFonts w:ascii="Times New Roman" w:eastAsia="Calibri" w:hAnsi="Times New Roman" w:cs="Times New Roman"/>
                <w:szCs w:val="22"/>
              </w:rPr>
            </w:pPr>
            <w:r w:rsidRPr="002F4DFA">
              <w:rPr>
                <w:rFonts w:ascii="Times New Roman" w:eastAsia="Calibri" w:hAnsi="Times New Roman" w:cs="Times New Roman"/>
                <w:szCs w:val="22"/>
              </w:rPr>
              <w:t>T0 +  50 jours</w:t>
            </w:r>
          </w:p>
        </w:tc>
        <w:tc>
          <w:tcPr>
            <w:tcW w:w="2777" w:type="dxa"/>
            <w:vAlign w:val="center"/>
          </w:tcPr>
          <w:p w14:paraId="76303A37" w14:textId="77777777" w:rsidR="00E246E4" w:rsidRPr="002F4DFA" w:rsidRDefault="00E246E4" w:rsidP="004969DA">
            <w:pPr>
              <w:rPr>
                <w:rFonts w:ascii="Times New Roman" w:eastAsia="Calibri" w:hAnsi="Times New Roman" w:cs="Times New Roman"/>
                <w:szCs w:val="22"/>
              </w:rPr>
            </w:pPr>
            <w:r w:rsidRPr="002F4DFA">
              <w:rPr>
                <w:rFonts w:ascii="Times New Roman" w:eastAsia="Calibri" w:hAnsi="Times New Roman" w:cs="Times New Roman"/>
                <w:szCs w:val="22"/>
              </w:rPr>
              <w:t>T0 +  60 jours</w:t>
            </w:r>
          </w:p>
        </w:tc>
      </w:tr>
      <w:tr w:rsidR="00E246E4" w:rsidRPr="002F4DFA" w14:paraId="6A8052B0" w14:textId="77777777" w:rsidTr="004969DA">
        <w:tc>
          <w:tcPr>
            <w:tcW w:w="527" w:type="dxa"/>
            <w:vAlign w:val="center"/>
          </w:tcPr>
          <w:p w14:paraId="41819CEE" w14:textId="77777777" w:rsidR="00E246E4" w:rsidRPr="002F4DFA" w:rsidRDefault="00E246E4" w:rsidP="004969DA">
            <w:pPr>
              <w:rPr>
                <w:rFonts w:ascii="Times New Roman" w:eastAsia="Calibri" w:hAnsi="Times New Roman" w:cs="Times New Roman"/>
                <w:szCs w:val="22"/>
              </w:rPr>
            </w:pPr>
            <w:r w:rsidRPr="002F4DFA">
              <w:rPr>
                <w:rFonts w:ascii="Times New Roman" w:eastAsia="Calibri" w:hAnsi="Times New Roman" w:cs="Times New Roman"/>
                <w:szCs w:val="22"/>
              </w:rPr>
              <w:t>2</w:t>
            </w:r>
          </w:p>
        </w:tc>
        <w:tc>
          <w:tcPr>
            <w:tcW w:w="2934" w:type="dxa"/>
            <w:vAlign w:val="center"/>
          </w:tcPr>
          <w:p w14:paraId="246E3552" w14:textId="77777777" w:rsidR="00E246E4" w:rsidRPr="002F4DFA" w:rsidRDefault="00E246E4" w:rsidP="004969DA">
            <w:pPr>
              <w:rPr>
                <w:rFonts w:ascii="Times New Roman" w:eastAsia="Calibri" w:hAnsi="Times New Roman" w:cs="Times New Roman"/>
                <w:szCs w:val="22"/>
              </w:rPr>
            </w:pPr>
            <w:r w:rsidRPr="002F4DFA">
              <w:rPr>
                <w:rFonts w:ascii="Times New Roman" w:eastAsia="Calibri" w:hAnsi="Times New Roman" w:cs="Times New Roman"/>
                <w:szCs w:val="22"/>
              </w:rPr>
              <w:t>Plan d’Action de Réinstallation (PAR)</w:t>
            </w:r>
          </w:p>
        </w:tc>
        <w:tc>
          <w:tcPr>
            <w:tcW w:w="2824" w:type="dxa"/>
            <w:vAlign w:val="center"/>
          </w:tcPr>
          <w:p w14:paraId="330062FB" w14:textId="77777777" w:rsidR="00E246E4" w:rsidRPr="002F4DFA" w:rsidRDefault="00E246E4" w:rsidP="004969DA">
            <w:pPr>
              <w:rPr>
                <w:rFonts w:ascii="Times New Roman" w:eastAsia="Calibri" w:hAnsi="Times New Roman" w:cs="Times New Roman"/>
                <w:szCs w:val="22"/>
              </w:rPr>
            </w:pPr>
            <w:r w:rsidRPr="002F4DFA">
              <w:rPr>
                <w:rFonts w:ascii="Times New Roman" w:eastAsia="Calibri" w:hAnsi="Times New Roman" w:cs="Times New Roman"/>
                <w:szCs w:val="22"/>
              </w:rPr>
              <w:t>T0 + 50 jours</w:t>
            </w:r>
          </w:p>
        </w:tc>
        <w:tc>
          <w:tcPr>
            <w:tcW w:w="2777" w:type="dxa"/>
            <w:vAlign w:val="center"/>
          </w:tcPr>
          <w:p w14:paraId="30E20902" w14:textId="77777777" w:rsidR="00E246E4" w:rsidRPr="002F4DFA" w:rsidRDefault="00E246E4" w:rsidP="004969DA">
            <w:pPr>
              <w:rPr>
                <w:rFonts w:ascii="Times New Roman" w:eastAsia="Calibri" w:hAnsi="Times New Roman" w:cs="Times New Roman"/>
                <w:szCs w:val="22"/>
              </w:rPr>
            </w:pPr>
            <w:r w:rsidRPr="002F4DFA">
              <w:rPr>
                <w:rFonts w:ascii="Times New Roman" w:eastAsia="Calibri" w:hAnsi="Times New Roman" w:cs="Times New Roman"/>
                <w:szCs w:val="22"/>
              </w:rPr>
              <w:t>T0 + 60 jours</w:t>
            </w:r>
          </w:p>
        </w:tc>
      </w:tr>
    </w:tbl>
    <w:p w14:paraId="57F11648" w14:textId="77777777" w:rsidR="00E246E4" w:rsidRPr="002F4DFA" w:rsidRDefault="00E246E4" w:rsidP="00E246E4">
      <w:pPr>
        <w:rPr>
          <w:rFonts w:ascii="Times New Roman" w:hAnsi="Times New Roman" w:cs="Times New Roman"/>
          <w:szCs w:val="22"/>
          <w:lang w:bidi="he-IL"/>
        </w:rPr>
      </w:pPr>
    </w:p>
    <w:p w14:paraId="56F0BB05" w14:textId="77777777" w:rsidR="00E246E4" w:rsidRPr="002F4DFA" w:rsidRDefault="00E246E4" w:rsidP="00E246E4">
      <w:pPr>
        <w:rPr>
          <w:rFonts w:ascii="Times New Roman" w:hAnsi="Times New Roman" w:cs="Times New Roman"/>
          <w:szCs w:val="22"/>
          <w:lang w:bidi="he-IL"/>
        </w:rPr>
      </w:pPr>
      <w:bookmarkStart w:id="1277" w:name="_Toc197259202"/>
      <w:r w:rsidRPr="002F4DFA">
        <w:rPr>
          <w:rFonts w:ascii="Times New Roman" w:hAnsi="Times New Roman" w:cs="Times New Roman"/>
          <w:szCs w:val="22"/>
          <w:lang w:bidi="he-IL"/>
        </w:rPr>
        <w:t>DONNEES ET SERVICES FOURNIS PAR LE CLIENT</w:t>
      </w:r>
      <w:bookmarkEnd w:id="1277"/>
    </w:p>
    <w:p w14:paraId="6C439A1D" w14:textId="77777777" w:rsidR="00E246E4" w:rsidRPr="002F4DFA" w:rsidRDefault="00E246E4" w:rsidP="00E246E4">
      <w:pPr>
        <w:rPr>
          <w:rFonts w:ascii="Times New Roman" w:hAnsi="Times New Roman" w:cs="Times New Roman"/>
          <w:szCs w:val="22"/>
          <w:lang w:bidi="he-IL"/>
        </w:rPr>
      </w:pPr>
    </w:p>
    <w:p w14:paraId="787C2891"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Le Client (SOMAPEP-SA) mettra à la disposition du Consultant toute la documentation nécessaire et fournira toutes les informations nécessaires à la réalisation de sa mission. En outre, il apportera son assistance pour l’obtention de toutes les autorisations administratives qui seraient nécessaires au Consultant. Avant d’aller sur le terrain, le Client remettra au Consultant une lettre officielle pour l’introduire auprès des autorités administratives et locales et auprès de toute autre administration fut-elle privée.</w:t>
      </w:r>
    </w:p>
    <w:p w14:paraId="4E2D4161" w14:textId="77777777" w:rsidR="00E246E4" w:rsidRPr="002F4DFA" w:rsidRDefault="00E246E4" w:rsidP="00E246E4">
      <w:pPr>
        <w:rPr>
          <w:rFonts w:ascii="Times New Roman" w:hAnsi="Times New Roman" w:cs="Times New Roman"/>
          <w:szCs w:val="22"/>
        </w:rPr>
      </w:pPr>
    </w:p>
    <w:p w14:paraId="39320613"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Tous les autres services (bureau, télécommunication, moyens de déplacement, frais de procédures pour avoir le permis, frais de consultation etc.) seront à la charge du Consultant qui devra les inclure dans ses coûts.</w:t>
      </w:r>
    </w:p>
    <w:p w14:paraId="4F1FC697" w14:textId="77777777" w:rsidR="00E246E4" w:rsidRPr="002F4DFA" w:rsidRDefault="00E246E4" w:rsidP="00E246E4">
      <w:pPr>
        <w:rPr>
          <w:rFonts w:ascii="Times New Roman" w:hAnsi="Times New Roman" w:cs="Times New Roman"/>
          <w:szCs w:val="22"/>
        </w:rPr>
      </w:pPr>
    </w:p>
    <w:p w14:paraId="111277D5" w14:textId="77777777" w:rsidR="00E246E4" w:rsidRPr="002F4DFA" w:rsidRDefault="00E246E4" w:rsidP="00E246E4">
      <w:pPr>
        <w:rPr>
          <w:rFonts w:ascii="Times New Roman" w:hAnsi="Times New Roman" w:cs="Times New Roman"/>
          <w:szCs w:val="22"/>
        </w:rPr>
      </w:pPr>
      <w:r w:rsidRPr="002F4DFA">
        <w:rPr>
          <w:rFonts w:ascii="Times New Roman" w:hAnsi="Times New Roman" w:cs="Times New Roman"/>
          <w:szCs w:val="22"/>
        </w:rPr>
        <w:t>Les consultations seront menées en étroite coordination avec la SOMAPEP SA.</w:t>
      </w:r>
    </w:p>
    <w:p w14:paraId="0C8BEC37" w14:textId="77777777" w:rsidR="00E246E4" w:rsidRPr="002F4DFA" w:rsidRDefault="00E246E4" w:rsidP="00E246E4">
      <w:pPr>
        <w:rPr>
          <w:rFonts w:ascii="Times New Roman" w:hAnsi="Times New Roman" w:cs="Times New Roman"/>
          <w:szCs w:val="22"/>
        </w:rPr>
      </w:pPr>
    </w:p>
    <w:p w14:paraId="6EF1B88B" w14:textId="77777777" w:rsidR="00E246E4" w:rsidRPr="002F4DFA" w:rsidRDefault="00E246E4" w:rsidP="00E246E4">
      <w:pPr>
        <w:rPr>
          <w:rFonts w:ascii="Times New Roman" w:hAnsi="Times New Roman" w:cs="Times New Roman"/>
          <w:szCs w:val="22"/>
        </w:rPr>
      </w:pPr>
    </w:p>
    <w:p w14:paraId="4A41A009" w14:textId="77777777" w:rsidR="00E246E4" w:rsidRPr="002F4DFA" w:rsidRDefault="00E246E4" w:rsidP="00E246E4">
      <w:pPr>
        <w:rPr>
          <w:rFonts w:ascii="Times New Roman" w:hAnsi="Times New Roman" w:cs="Times New Roman"/>
          <w:szCs w:val="22"/>
        </w:rPr>
      </w:pPr>
    </w:p>
    <w:p w14:paraId="52A556B4" w14:textId="77777777" w:rsidR="00E246E4" w:rsidRPr="002F4DFA" w:rsidRDefault="00E246E4" w:rsidP="00E246E4">
      <w:pPr>
        <w:rPr>
          <w:rFonts w:ascii="Times New Roman" w:hAnsi="Times New Roman" w:cs="Times New Roman"/>
          <w:szCs w:val="22"/>
        </w:rPr>
      </w:pPr>
    </w:p>
    <w:p w14:paraId="2BFC24A3" w14:textId="77777777" w:rsidR="00E246E4" w:rsidRPr="002F4DFA" w:rsidRDefault="00E246E4" w:rsidP="00E246E4">
      <w:pPr>
        <w:rPr>
          <w:rFonts w:ascii="Times New Roman" w:hAnsi="Times New Roman" w:cs="Times New Roman"/>
          <w:bCs/>
          <w:szCs w:val="22"/>
        </w:rPr>
      </w:pPr>
      <w:bookmarkStart w:id="1278" w:name="_Toc154184070"/>
      <w:bookmarkStart w:id="1279" w:name="_Toc158148037"/>
      <w:bookmarkStart w:id="1280" w:name="_Toc153546587"/>
      <w:bookmarkStart w:id="1281" w:name="_Toc153618373"/>
      <w:bookmarkStart w:id="1282" w:name="_Toc153722781"/>
      <w:bookmarkStart w:id="1283" w:name="_Toc153829795"/>
      <w:bookmarkStart w:id="1284" w:name="_Toc158239347"/>
      <w:bookmarkStart w:id="1285" w:name="_Toc203971952"/>
      <w:bookmarkStart w:id="1286" w:name="_Toc156737942"/>
      <w:bookmarkStart w:id="1287" w:name="_Toc153546922"/>
      <w:bookmarkStart w:id="1288" w:name="_Toc153961672"/>
    </w:p>
    <w:p w14:paraId="0316549D" w14:textId="77777777" w:rsidR="00E246E4" w:rsidRPr="002F4DFA" w:rsidRDefault="00E246E4" w:rsidP="00E246E4">
      <w:pPr>
        <w:rPr>
          <w:rFonts w:ascii="Times New Roman" w:hAnsi="Times New Roman" w:cs="Times New Roman"/>
          <w:bCs/>
          <w:szCs w:val="22"/>
        </w:rPr>
      </w:pPr>
    </w:p>
    <w:p w14:paraId="0AB8C4E2" w14:textId="77777777" w:rsidR="00E246E4" w:rsidRPr="002F4DFA" w:rsidRDefault="00E246E4" w:rsidP="00E246E4">
      <w:pPr>
        <w:rPr>
          <w:rFonts w:ascii="Times New Roman" w:hAnsi="Times New Roman" w:cs="Times New Roman"/>
          <w:bCs/>
          <w:szCs w:val="22"/>
        </w:rPr>
      </w:pPr>
    </w:p>
    <w:p w14:paraId="6D65CE45" w14:textId="77777777" w:rsidR="00E246E4" w:rsidRPr="002F4DFA" w:rsidRDefault="00E246E4" w:rsidP="00E246E4">
      <w:pPr>
        <w:rPr>
          <w:rFonts w:ascii="Times New Roman" w:hAnsi="Times New Roman" w:cs="Times New Roman"/>
          <w:bCs/>
          <w:szCs w:val="22"/>
        </w:rPr>
      </w:pPr>
    </w:p>
    <w:p w14:paraId="75A7186D" w14:textId="77777777" w:rsidR="00E246E4" w:rsidRPr="002F4DFA" w:rsidRDefault="00E246E4" w:rsidP="00E246E4">
      <w:pPr>
        <w:rPr>
          <w:rFonts w:ascii="Times New Roman" w:hAnsi="Times New Roman" w:cs="Times New Roman"/>
          <w:bCs/>
          <w:szCs w:val="22"/>
        </w:rPr>
      </w:pPr>
    </w:p>
    <w:p w14:paraId="266109C1" w14:textId="77777777" w:rsidR="00E246E4" w:rsidRPr="002F4DFA" w:rsidRDefault="00E246E4" w:rsidP="00E246E4">
      <w:pPr>
        <w:rPr>
          <w:rFonts w:ascii="Times New Roman" w:hAnsi="Times New Roman" w:cs="Times New Roman"/>
          <w:bCs/>
          <w:szCs w:val="22"/>
        </w:rPr>
      </w:pPr>
    </w:p>
    <w:p w14:paraId="73C00A33" w14:textId="77777777" w:rsidR="00E246E4" w:rsidRPr="002F4DFA" w:rsidRDefault="00E246E4" w:rsidP="00E246E4">
      <w:pPr>
        <w:rPr>
          <w:rFonts w:ascii="Times New Roman" w:hAnsi="Times New Roman" w:cs="Times New Roman"/>
          <w:bCs/>
          <w:szCs w:val="22"/>
        </w:rPr>
      </w:pPr>
    </w:p>
    <w:p w14:paraId="2954459C" w14:textId="77777777" w:rsidR="00E246E4" w:rsidRPr="002F4DFA" w:rsidRDefault="00E246E4" w:rsidP="00E246E4">
      <w:pPr>
        <w:rPr>
          <w:rFonts w:ascii="Times New Roman" w:hAnsi="Times New Roman" w:cs="Times New Roman"/>
          <w:bCs/>
          <w:szCs w:val="22"/>
        </w:rPr>
      </w:pPr>
    </w:p>
    <w:p w14:paraId="20FF278C" w14:textId="77777777" w:rsidR="00E246E4" w:rsidRPr="002F4DFA" w:rsidRDefault="00E246E4" w:rsidP="00E246E4">
      <w:pPr>
        <w:rPr>
          <w:rFonts w:ascii="Times New Roman" w:hAnsi="Times New Roman" w:cs="Times New Roman"/>
          <w:bCs/>
          <w:szCs w:val="22"/>
        </w:rPr>
      </w:pPr>
    </w:p>
    <w:p w14:paraId="779CF056" w14:textId="77777777" w:rsidR="00E246E4" w:rsidRPr="002F4DFA" w:rsidRDefault="00E246E4" w:rsidP="00E246E4">
      <w:pPr>
        <w:rPr>
          <w:rFonts w:ascii="Times New Roman" w:hAnsi="Times New Roman" w:cs="Times New Roman"/>
          <w:bCs/>
          <w:szCs w:val="22"/>
        </w:rPr>
      </w:pPr>
    </w:p>
    <w:p w14:paraId="5ABD0236" w14:textId="77777777" w:rsidR="00E246E4" w:rsidRPr="002F4DFA" w:rsidRDefault="00E246E4" w:rsidP="00E246E4">
      <w:pPr>
        <w:rPr>
          <w:rFonts w:ascii="Times New Roman" w:hAnsi="Times New Roman" w:cs="Times New Roman"/>
          <w:bCs/>
          <w:szCs w:val="22"/>
        </w:rPr>
      </w:pPr>
    </w:p>
    <w:p w14:paraId="200AABE8" w14:textId="77777777" w:rsidR="00E246E4" w:rsidRPr="002F4DFA" w:rsidRDefault="00E246E4" w:rsidP="00E246E4">
      <w:pPr>
        <w:rPr>
          <w:rFonts w:ascii="Times New Roman" w:hAnsi="Times New Roman" w:cs="Times New Roman"/>
          <w:bCs/>
          <w:szCs w:val="22"/>
        </w:rPr>
      </w:pPr>
    </w:p>
    <w:p w14:paraId="5471B866" w14:textId="77777777" w:rsidR="00E246E4" w:rsidRPr="002F4DFA" w:rsidRDefault="00E246E4" w:rsidP="00E246E4">
      <w:pPr>
        <w:rPr>
          <w:rFonts w:ascii="Times New Roman" w:hAnsi="Times New Roman" w:cs="Times New Roman"/>
          <w:bCs/>
          <w:szCs w:val="22"/>
        </w:rPr>
      </w:pPr>
    </w:p>
    <w:p w14:paraId="29BC0815" w14:textId="77777777" w:rsidR="00E246E4" w:rsidRPr="00D657CD" w:rsidRDefault="00E246E4" w:rsidP="00E246E4">
      <w:pPr>
        <w:rPr>
          <w:rFonts w:cs="Arial"/>
          <w:bCs/>
          <w:sz w:val="40"/>
          <w:szCs w:val="40"/>
        </w:rPr>
      </w:pPr>
      <w:r w:rsidRPr="002F4DFA">
        <w:rPr>
          <w:rFonts w:ascii="Times New Roman" w:hAnsi="Times New Roman" w:cs="Times New Roman"/>
          <w:bCs/>
          <w:szCs w:val="22"/>
        </w:rPr>
        <w:br w:type="page"/>
      </w:r>
    </w:p>
    <w:p w14:paraId="2D8EDE1A" w14:textId="77777777" w:rsidR="00E246E4" w:rsidRPr="00D657CD" w:rsidRDefault="00E246E4" w:rsidP="00E246E4">
      <w:pPr>
        <w:spacing w:after="0"/>
        <w:rPr>
          <w:rFonts w:cs="Arial"/>
          <w:b/>
          <w:bCs/>
          <w:sz w:val="40"/>
          <w:szCs w:val="40"/>
        </w:rPr>
      </w:pPr>
    </w:p>
    <w:p w14:paraId="5CEB686E" w14:textId="77777777" w:rsidR="00E246E4" w:rsidRPr="00D657CD" w:rsidRDefault="00E246E4" w:rsidP="00E246E4">
      <w:pPr>
        <w:spacing w:after="0"/>
        <w:rPr>
          <w:rFonts w:cs="Arial"/>
          <w:b/>
          <w:bCs/>
          <w:sz w:val="40"/>
          <w:szCs w:val="40"/>
        </w:rPr>
      </w:pPr>
    </w:p>
    <w:p w14:paraId="4E122DC2" w14:textId="77777777" w:rsidR="00E246E4" w:rsidRPr="00D657CD" w:rsidRDefault="00E246E4" w:rsidP="00E246E4">
      <w:pPr>
        <w:spacing w:after="0"/>
        <w:rPr>
          <w:rFonts w:cs="Arial"/>
          <w:b/>
          <w:bCs/>
          <w:sz w:val="40"/>
          <w:szCs w:val="40"/>
        </w:rPr>
      </w:pPr>
    </w:p>
    <w:p w14:paraId="2A72579A" w14:textId="77777777" w:rsidR="00E246E4" w:rsidRPr="00D657CD" w:rsidRDefault="00E246E4" w:rsidP="00E246E4">
      <w:pPr>
        <w:spacing w:after="0"/>
        <w:rPr>
          <w:rFonts w:cs="Arial"/>
          <w:b/>
          <w:bCs/>
          <w:sz w:val="40"/>
          <w:szCs w:val="40"/>
        </w:rPr>
      </w:pPr>
    </w:p>
    <w:p w14:paraId="7F97668A" w14:textId="77777777" w:rsidR="00E246E4" w:rsidRPr="00D657CD" w:rsidRDefault="00E246E4" w:rsidP="00E246E4">
      <w:pPr>
        <w:spacing w:after="0"/>
        <w:rPr>
          <w:rFonts w:cs="Arial"/>
          <w:b/>
          <w:bCs/>
          <w:sz w:val="40"/>
          <w:szCs w:val="40"/>
        </w:rPr>
      </w:pPr>
    </w:p>
    <w:p w14:paraId="6E45B3CA" w14:textId="77777777" w:rsidR="00E246E4" w:rsidRPr="00D657CD" w:rsidRDefault="00E246E4" w:rsidP="00E246E4">
      <w:pPr>
        <w:spacing w:after="0"/>
        <w:rPr>
          <w:rFonts w:cs="Arial"/>
          <w:b/>
          <w:bCs/>
          <w:sz w:val="40"/>
          <w:szCs w:val="40"/>
        </w:rPr>
      </w:pPr>
    </w:p>
    <w:p w14:paraId="030F4FBC" w14:textId="77777777" w:rsidR="00E246E4" w:rsidRPr="00D657CD" w:rsidRDefault="00E246E4" w:rsidP="00E246E4">
      <w:pPr>
        <w:shd w:val="clear" w:color="auto" w:fill="000000"/>
        <w:spacing w:after="0" w:line="240" w:lineRule="auto"/>
        <w:jc w:val="center"/>
        <w:outlineLvl w:val="0"/>
        <w:rPr>
          <w:rFonts w:cs="Arial"/>
          <w:b/>
          <w:bCs/>
          <w:sz w:val="40"/>
          <w:szCs w:val="40"/>
        </w:rPr>
      </w:pPr>
      <w:bookmarkStart w:id="1289" w:name="_Toc204184913"/>
      <w:bookmarkStart w:id="1290" w:name="_Toc236272801"/>
      <w:bookmarkEnd w:id="1278"/>
      <w:bookmarkEnd w:id="1279"/>
      <w:bookmarkEnd w:id="1280"/>
      <w:bookmarkEnd w:id="1281"/>
      <w:bookmarkEnd w:id="1282"/>
      <w:bookmarkEnd w:id="1283"/>
      <w:bookmarkEnd w:id="1284"/>
      <w:bookmarkEnd w:id="1285"/>
      <w:bookmarkEnd w:id="1286"/>
      <w:bookmarkEnd w:id="1287"/>
      <w:bookmarkEnd w:id="1288"/>
      <w:r w:rsidRPr="00D657CD">
        <w:rPr>
          <w:rFonts w:cs="Arial"/>
          <w:b/>
          <w:bCs/>
          <w:sz w:val="40"/>
          <w:szCs w:val="40"/>
        </w:rPr>
        <w:t xml:space="preserve">ANNEXE </w:t>
      </w:r>
      <w:r>
        <w:rPr>
          <w:rFonts w:cs="Arial"/>
          <w:b/>
          <w:bCs/>
          <w:sz w:val="40"/>
          <w:szCs w:val="40"/>
        </w:rPr>
        <w:t>2</w:t>
      </w:r>
      <w:r w:rsidRPr="00D657CD">
        <w:rPr>
          <w:rFonts w:cs="Arial"/>
          <w:b/>
          <w:bCs/>
          <w:sz w:val="40"/>
          <w:szCs w:val="40"/>
        </w:rPr>
        <w:t xml:space="preserve"> : MECANISME DE GESTION DES PLAINTES DE </w:t>
      </w:r>
      <w:bookmarkEnd w:id="1289"/>
      <w:r w:rsidRPr="00D657CD">
        <w:rPr>
          <w:rFonts w:cs="Arial"/>
          <w:b/>
          <w:bCs/>
          <w:sz w:val="40"/>
          <w:szCs w:val="40"/>
        </w:rPr>
        <w:t>PASEMA</w:t>
      </w:r>
      <w:bookmarkEnd w:id="1290"/>
    </w:p>
    <w:p w14:paraId="7D72A2CE" w14:textId="77777777" w:rsidR="00E246E4" w:rsidRPr="00D657CD" w:rsidRDefault="00E246E4" w:rsidP="00E246E4">
      <w:pPr>
        <w:spacing w:after="0"/>
        <w:rPr>
          <w:rFonts w:cs="Arial"/>
        </w:rPr>
      </w:pPr>
      <w:r w:rsidRPr="00D657CD">
        <w:rPr>
          <w:rFonts w:cs="Arial"/>
        </w:rPr>
        <w:br w:type="page"/>
      </w:r>
    </w:p>
    <w:p w14:paraId="31DCABEE" w14:textId="77777777" w:rsidR="00E246E4" w:rsidRPr="00D657CD" w:rsidRDefault="00E246E4" w:rsidP="00E246E4">
      <w:pPr>
        <w:rPr>
          <w:rFonts w:cs="Arial"/>
          <w:lang w:val="fr-BE"/>
        </w:rPr>
      </w:pPr>
      <w:r w:rsidRPr="00D657CD">
        <w:rPr>
          <w:rFonts w:cs="Arial"/>
          <w:lang w:val="fr-BE"/>
        </w:rPr>
        <w:t xml:space="preserve">Dans le cadre de la mise en œuvre des projets et programmes de développement y compris l’UGP/PASEMa, l'interaction entre les acteurs et les bénéficiaires directs et indirects des activités programmées ne se fait pas toujours sans heurts. </w:t>
      </w:r>
    </w:p>
    <w:p w14:paraId="79BC9403" w14:textId="77777777" w:rsidR="00E246E4" w:rsidRPr="00D657CD" w:rsidRDefault="00E246E4" w:rsidP="00E246E4">
      <w:pPr>
        <w:rPr>
          <w:rFonts w:cs="Arial"/>
          <w:lang w:bidi="fr-FR"/>
        </w:rPr>
      </w:pPr>
      <w:r w:rsidRPr="00D657CD">
        <w:rPr>
          <w:rFonts w:cs="Arial"/>
          <w:lang w:val="fr-BE"/>
        </w:rPr>
        <w:t>De ce fait, il est nécessaire d'instaurer, au départ, des conditions de transparence indispensables à l'établissement d'un climat de confiance et de respects réciproques entre le Projet et les bénéficiaires de ses actions. Pour cela, il est proposé la mise en place d'un Mécanisme de Gestion des Plaintes (MGP) qui s'appuie sur : (i) les Normes Environnementales et Sociales (NES) de la Banque mondiale déclenchées dans le cadre de ce projet, (ii) le mécanisme existant de la SOMAPEP sa.  (iii) les expériences de certains projets de la Banque mondiale et iv) les recommandations des parties prenantes lors des différentes consultations tenues dans les zones d’intervention du PASEMa.</w:t>
      </w:r>
    </w:p>
    <w:p w14:paraId="52872D07" w14:textId="77777777" w:rsidR="00E246E4" w:rsidRPr="00D657CD" w:rsidRDefault="00E246E4" w:rsidP="00E246E4">
      <w:pPr>
        <w:rPr>
          <w:rFonts w:cs="Arial"/>
          <w:b/>
          <w:bCs/>
        </w:rPr>
      </w:pPr>
      <w:bookmarkStart w:id="1291" w:name="_Toc520798542"/>
      <w:bookmarkStart w:id="1292" w:name="_Toc174012491"/>
      <w:bookmarkStart w:id="1293" w:name="_Toc174840372"/>
      <w:r w:rsidRPr="00D657CD">
        <w:rPr>
          <w:rFonts w:cs="Arial"/>
          <w:b/>
          <w:bCs/>
        </w:rPr>
        <w:t>Objectifs du mécanisme de gestion des plaintes –</w:t>
      </w:r>
      <w:bookmarkEnd w:id="1291"/>
      <w:r w:rsidRPr="00D657CD">
        <w:rPr>
          <w:rFonts w:cs="Arial"/>
          <w:b/>
          <w:bCs/>
        </w:rPr>
        <w:t xml:space="preserve"> MGP</w:t>
      </w:r>
      <w:bookmarkEnd w:id="1292"/>
      <w:bookmarkEnd w:id="1293"/>
      <w:r w:rsidRPr="00D657CD">
        <w:rPr>
          <w:rFonts w:cs="Arial"/>
          <w:b/>
          <w:bCs/>
        </w:rPr>
        <w:t xml:space="preserve">  </w:t>
      </w:r>
    </w:p>
    <w:p w14:paraId="26D73BCA" w14:textId="77777777" w:rsidR="00E246E4" w:rsidRPr="00D657CD" w:rsidRDefault="00E246E4" w:rsidP="00E246E4">
      <w:pPr>
        <w:ind w:left="-142"/>
        <w:rPr>
          <w:rFonts w:cs="Arial"/>
        </w:rPr>
      </w:pPr>
      <w:bookmarkStart w:id="1294" w:name="_Toc520798543"/>
      <w:r w:rsidRPr="00D657CD">
        <w:rPr>
          <w:rFonts w:cs="Arial"/>
        </w:rPr>
        <w:t xml:space="preserve">La finalité du MGP est de renforcer la responsabilisation de l’UGP-PASEMa/SOMAPEP sa. vis-à-vis des communautés locales riveraines. Ainsi, l’objectif global du présent mécanisme de gestion des plaintes est de s’assurer que les préoccupations, plaintes/réclamations, doléances et suggestions venant des communautés ou autres parties prenantes impliquées dans la mise en œuvre de ce projet soient promptement écoutées, analysées, traitées dans le but de détecter les causes et prendre des actions correctives et/ou préventives afin d’éviter une aggravation qui pourrait aller au-delà du contrôle du projet. </w:t>
      </w:r>
      <w:bookmarkEnd w:id="1294"/>
      <w:r w:rsidRPr="00D657CD">
        <w:rPr>
          <w:rFonts w:cs="Arial"/>
        </w:rPr>
        <w:t>Spécifiquement, le MGP vise à :</w:t>
      </w:r>
    </w:p>
    <w:p w14:paraId="2A1D6A7C" w14:textId="77777777" w:rsidR="00E246E4" w:rsidRPr="00D657CD" w:rsidRDefault="00E246E4">
      <w:pPr>
        <w:pStyle w:val="Paragraphedeliste"/>
        <w:numPr>
          <w:ilvl w:val="0"/>
          <w:numId w:val="40"/>
        </w:numPr>
        <w:spacing w:before="0" w:line="276" w:lineRule="auto"/>
        <w:rPr>
          <w:rFonts w:cs="Arial"/>
        </w:rPr>
      </w:pPr>
      <w:r w:rsidRPr="00D657CD">
        <w:rPr>
          <w:rFonts w:cs="Arial"/>
        </w:rPr>
        <w:t>Etablir et maintenir un cadre de dialogue et de réflexion avec les communautés et autres parties prenantes ;</w:t>
      </w:r>
    </w:p>
    <w:p w14:paraId="458AD011" w14:textId="77777777" w:rsidR="00E246E4" w:rsidRPr="00D657CD" w:rsidRDefault="00E246E4">
      <w:pPr>
        <w:pStyle w:val="Paragraphedeliste"/>
        <w:numPr>
          <w:ilvl w:val="0"/>
          <w:numId w:val="40"/>
        </w:numPr>
        <w:spacing w:before="0" w:line="276" w:lineRule="auto"/>
        <w:rPr>
          <w:rFonts w:cs="Arial"/>
        </w:rPr>
      </w:pPr>
      <w:r w:rsidRPr="00D657CD">
        <w:rPr>
          <w:rFonts w:cs="Arial"/>
        </w:rPr>
        <w:t>Prévenir et traiter les problèmes ou conflits avant qu’ils ne deviennent importants et rectifier les malentendus qui peuvent déboucher sur des rumeurs néfastes pour l’image de l’UGP-PASEMa/SOMAPEP sa.;</w:t>
      </w:r>
    </w:p>
    <w:p w14:paraId="795CFEC7" w14:textId="77777777" w:rsidR="00E246E4" w:rsidRPr="00D657CD" w:rsidRDefault="00E246E4">
      <w:pPr>
        <w:pStyle w:val="Paragraphedeliste"/>
        <w:numPr>
          <w:ilvl w:val="0"/>
          <w:numId w:val="40"/>
        </w:numPr>
        <w:spacing w:before="0" w:line="276" w:lineRule="auto"/>
        <w:rPr>
          <w:rFonts w:cs="Arial"/>
        </w:rPr>
      </w:pPr>
      <w:r w:rsidRPr="00D657CD">
        <w:rPr>
          <w:rFonts w:cs="Arial"/>
        </w:rPr>
        <w:t>Eviter les procédures longues et onéreuses pour déposer une plainte ;</w:t>
      </w:r>
    </w:p>
    <w:p w14:paraId="7FA719FE" w14:textId="77777777" w:rsidR="00E246E4" w:rsidRPr="00D657CD" w:rsidRDefault="00E246E4">
      <w:pPr>
        <w:pStyle w:val="Paragraphedeliste"/>
        <w:numPr>
          <w:ilvl w:val="0"/>
          <w:numId w:val="40"/>
        </w:numPr>
        <w:spacing w:before="0" w:line="276" w:lineRule="auto"/>
        <w:rPr>
          <w:rFonts w:cs="Arial"/>
        </w:rPr>
      </w:pPr>
      <w:r w:rsidRPr="00D657CD">
        <w:rPr>
          <w:rFonts w:cs="Arial"/>
        </w:rPr>
        <w:t>Préserver la réputation du Projet dans ses zones d’interventions.</w:t>
      </w:r>
    </w:p>
    <w:p w14:paraId="489D0F4C" w14:textId="77777777" w:rsidR="00E246E4" w:rsidRPr="00D657CD" w:rsidRDefault="00E246E4">
      <w:pPr>
        <w:pStyle w:val="Paragraphedeliste"/>
        <w:numPr>
          <w:ilvl w:val="0"/>
          <w:numId w:val="47"/>
        </w:numPr>
        <w:rPr>
          <w:rFonts w:cs="Arial"/>
          <w:b/>
          <w:bCs/>
        </w:rPr>
      </w:pPr>
      <w:bookmarkStart w:id="1295" w:name="_Toc520798545"/>
      <w:bookmarkStart w:id="1296" w:name="_Toc174012492"/>
      <w:bookmarkStart w:id="1297" w:name="_Toc174840373"/>
      <w:r w:rsidRPr="00D657CD">
        <w:rPr>
          <w:rFonts w:cs="Arial"/>
          <w:b/>
          <w:bCs/>
        </w:rPr>
        <w:t>Parties prenantes concernées par le Mécanisme de Gestion des Plaintes – MGP</w:t>
      </w:r>
      <w:bookmarkEnd w:id="1295"/>
      <w:bookmarkEnd w:id="1296"/>
      <w:bookmarkEnd w:id="1297"/>
      <w:r w:rsidRPr="00D657CD">
        <w:rPr>
          <w:rFonts w:cs="Arial"/>
          <w:b/>
          <w:bCs/>
        </w:rPr>
        <w:t xml:space="preserve"> </w:t>
      </w:r>
    </w:p>
    <w:p w14:paraId="4C60B159" w14:textId="77777777" w:rsidR="00E246E4" w:rsidRPr="00D657CD" w:rsidRDefault="00E246E4" w:rsidP="00E246E4">
      <w:pPr>
        <w:rPr>
          <w:rFonts w:cs="Arial"/>
        </w:rPr>
      </w:pPr>
      <w:r w:rsidRPr="00D657CD">
        <w:rPr>
          <w:rFonts w:cs="Arial"/>
        </w:rPr>
        <w:t>Les parties prenantes concernées par le MGP sont constituées de : tout individu, groupe d’individus ou structure affectés directement ou indirectement par les activités du projet ainsi que ceux qui peuvent avoir des intérêts dans une activité ou la capacité d’en influencer les résultats.</w:t>
      </w:r>
    </w:p>
    <w:p w14:paraId="34807BE6" w14:textId="77777777" w:rsidR="00E246E4" w:rsidRPr="00D657CD" w:rsidRDefault="00E246E4" w:rsidP="00E246E4">
      <w:pPr>
        <w:rPr>
          <w:rFonts w:cs="Arial"/>
        </w:rPr>
      </w:pPr>
      <w:r w:rsidRPr="00D657CD">
        <w:rPr>
          <w:rFonts w:cs="Arial"/>
        </w:rPr>
        <w:t>Ceci peut comprendre les populations riveraines, les autorités locales ou traditionnelles, ou les autres services de l’Etat, la société civile locale ou nationale, les consultants (individuels et firmes), les entreprises du secteur privé, les organisations socioprofessionnelles telles que les CLE, les orpailleurs ou toutes autres structures dont les activités se verraient affectées par les activités du Projet, les employés mobilisés dans le cadre du projet.</w:t>
      </w:r>
    </w:p>
    <w:p w14:paraId="401DF4DB" w14:textId="77777777" w:rsidR="00E246E4" w:rsidRPr="00D657CD" w:rsidRDefault="00E246E4" w:rsidP="00E246E4">
      <w:pPr>
        <w:rPr>
          <w:rFonts w:cs="Arial"/>
        </w:rPr>
      </w:pPr>
      <w:r w:rsidRPr="00D657CD">
        <w:rPr>
          <w:rFonts w:cs="Arial"/>
        </w:rPr>
        <w:t>En effet, lors des consultations publiques et groupes focus organisés dans les communes ayant déjà collaborées avec la SOMAPEP SA dans le cadre du projet Kabala/PEMU, les participants ont recommandé la reconduite des Comités de Gestion des Plaintes existants ou à défaut les renforcer selon les cas. De leurs constats, ces CGP qui possèdent déjà des expériences seront très efficaces.</w:t>
      </w:r>
    </w:p>
    <w:p w14:paraId="58474847" w14:textId="77777777" w:rsidR="00E246E4" w:rsidRPr="00D657CD" w:rsidRDefault="00E246E4" w:rsidP="00E246E4">
      <w:pPr>
        <w:rPr>
          <w:rFonts w:cs="Arial"/>
          <w:b/>
          <w:bCs/>
        </w:rPr>
      </w:pPr>
      <w:bookmarkStart w:id="1298" w:name="_Toc174012494"/>
      <w:bookmarkStart w:id="1299" w:name="_Toc174840374"/>
      <w:r w:rsidRPr="00D657CD">
        <w:rPr>
          <w:rFonts w:cs="Arial"/>
          <w:b/>
          <w:bCs/>
        </w:rPr>
        <w:t xml:space="preserve">Organisation et fonctionnement du </w:t>
      </w:r>
      <w:bookmarkEnd w:id="1298"/>
      <w:r w:rsidRPr="00D657CD">
        <w:rPr>
          <w:rFonts w:cs="Arial"/>
          <w:b/>
          <w:bCs/>
        </w:rPr>
        <w:t>MGP du PASEMa</w:t>
      </w:r>
      <w:bookmarkEnd w:id="1299"/>
    </w:p>
    <w:p w14:paraId="41ACBA03" w14:textId="77777777" w:rsidR="00E246E4" w:rsidRPr="00D657CD" w:rsidRDefault="00E246E4" w:rsidP="00E246E4">
      <w:pPr>
        <w:ind w:left="283"/>
        <w:rPr>
          <w:rFonts w:cs="Arial"/>
          <w:b/>
          <w:bCs/>
        </w:rPr>
      </w:pPr>
      <w:bookmarkStart w:id="1300" w:name="_Toc38719204"/>
      <w:bookmarkStart w:id="1301" w:name="_Toc63253358"/>
      <w:bookmarkStart w:id="1302" w:name="_Toc71897374"/>
      <w:bookmarkStart w:id="1303" w:name="_Toc174012495"/>
      <w:bookmarkStart w:id="1304" w:name="_Toc174840375"/>
      <w:r w:rsidRPr="00D657CD">
        <w:rPr>
          <w:rFonts w:cs="Arial"/>
          <w:b/>
          <w:bCs/>
        </w:rPr>
        <w:t xml:space="preserve">Dispositif du mécanisme de gestion des </w:t>
      </w:r>
      <w:bookmarkEnd w:id="1300"/>
      <w:r w:rsidRPr="00D657CD">
        <w:rPr>
          <w:rFonts w:cs="Arial"/>
          <w:b/>
          <w:bCs/>
        </w:rPr>
        <w:t>plaintes</w:t>
      </w:r>
      <w:bookmarkEnd w:id="1301"/>
      <w:bookmarkEnd w:id="1302"/>
      <w:bookmarkEnd w:id="1303"/>
      <w:bookmarkEnd w:id="1304"/>
    </w:p>
    <w:p w14:paraId="1A68E659" w14:textId="77777777" w:rsidR="00E246E4" w:rsidRPr="00D657CD" w:rsidRDefault="00E246E4" w:rsidP="00E246E4">
      <w:pPr>
        <w:ind w:left="567"/>
        <w:rPr>
          <w:rFonts w:cs="Arial"/>
          <w:b/>
          <w:bCs/>
        </w:rPr>
      </w:pPr>
      <w:bookmarkStart w:id="1305" w:name="_Toc174012496"/>
      <w:r w:rsidRPr="00D657CD">
        <w:rPr>
          <w:rFonts w:cs="Arial"/>
          <w:b/>
          <w:bCs/>
        </w:rPr>
        <w:t>Plaintes non liées aux VBG/EAS/HS</w:t>
      </w:r>
      <w:bookmarkEnd w:id="1305"/>
    </w:p>
    <w:p w14:paraId="4559B554" w14:textId="77777777" w:rsidR="00E246E4" w:rsidRPr="00D657CD" w:rsidRDefault="00E246E4" w:rsidP="00E246E4">
      <w:pPr>
        <w:rPr>
          <w:rFonts w:eastAsia="MS Mincho" w:cs="Arial"/>
          <w:snapToGrid w:val="0"/>
          <w:lang w:eastAsia="nb-NO"/>
        </w:rPr>
      </w:pPr>
      <w:r w:rsidRPr="00D657CD">
        <w:rPr>
          <w:rFonts w:eastAsia="MS Mincho" w:cs="Arial"/>
          <w:snapToGrid w:val="0"/>
          <w:lang w:eastAsia="nb-NO"/>
        </w:rPr>
        <w:t xml:space="preserve"> Sur la base des informations collectées et des propositions faites par les parties prenantes pendant les consultations, le mécanisme de gestion des plaintes devrait reposer sur deux (02) niveaux de </w:t>
      </w:r>
      <w:r w:rsidRPr="00D657CD">
        <w:rPr>
          <w:rFonts w:cs="Arial"/>
          <w:snapToGrid w:val="0"/>
        </w:rPr>
        <w:t>recours à l’amiable</w:t>
      </w:r>
      <w:r w:rsidRPr="00D657CD">
        <w:rPr>
          <w:rFonts w:eastAsia="MS Mincho" w:cs="Arial"/>
          <w:snapToGrid w:val="0"/>
          <w:lang w:eastAsia="nb-NO"/>
        </w:rPr>
        <w:t xml:space="preserve"> (niveau village ou quartiers et commune). Le but est de le rendre accessible et en adéquation avec les réalités sociales et culturelles locales.  Toutefois le cas échéant en cas de non-résolution des plaintes, les plaignants peuvent faire un recours judiciaire. </w:t>
      </w:r>
    </w:p>
    <w:p w14:paraId="1D8E3EEB" w14:textId="77777777" w:rsidR="00E246E4" w:rsidRPr="00D657CD" w:rsidRDefault="00E246E4">
      <w:pPr>
        <w:numPr>
          <w:ilvl w:val="0"/>
          <w:numId w:val="39"/>
        </w:numPr>
        <w:spacing w:before="0" w:line="276" w:lineRule="auto"/>
        <w:ind w:firstLine="0"/>
        <w:rPr>
          <w:rFonts w:cs="Arial"/>
          <w:b/>
          <w:lang w:eastAsia="nb-NO"/>
        </w:rPr>
      </w:pPr>
      <w:r w:rsidRPr="00D657CD">
        <w:rPr>
          <w:rFonts w:cs="Arial"/>
          <w:b/>
          <w:lang w:eastAsia="nb-NO"/>
        </w:rPr>
        <w:t xml:space="preserve">Niveau 1 : Niveau </w:t>
      </w:r>
      <w:r w:rsidRPr="00D657CD">
        <w:rPr>
          <w:rFonts w:eastAsia="MS Mincho" w:cs="Arial"/>
          <w:b/>
          <w:snapToGrid w:val="0"/>
          <w:lang w:eastAsia="nb-NO"/>
        </w:rPr>
        <w:t>Village/Quartier</w:t>
      </w:r>
      <w:r w:rsidRPr="00D657CD">
        <w:rPr>
          <w:rFonts w:cs="Arial"/>
          <w:b/>
          <w:lang w:eastAsia="nb-NO"/>
        </w:rPr>
        <w:t xml:space="preserve"> </w:t>
      </w:r>
    </w:p>
    <w:p w14:paraId="75108A52" w14:textId="77777777" w:rsidR="00E246E4" w:rsidRPr="00D657CD" w:rsidRDefault="00E246E4" w:rsidP="00E246E4">
      <w:pPr>
        <w:rPr>
          <w:rFonts w:eastAsia="MS Mincho" w:cs="Arial"/>
          <w:snapToGrid w:val="0"/>
          <w:lang w:eastAsia="nb-NO"/>
        </w:rPr>
      </w:pPr>
      <w:r w:rsidRPr="00D657CD">
        <w:rPr>
          <w:rFonts w:eastAsia="MS Mincho" w:cs="Arial"/>
          <w:snapToGrid w:val="0"/>
          <w:lang w:eastAsia="nb-NO"/>
        </w:rPr>
        <w:t xml:space="preserve">A ce niveau, il s’agira d’un Comité Restreint (CR) composé d’un point focal désigné par le chef de village/Quartier appuyé par deux (02) autres membres : une représentante des femmes et un représentant des jeunes, tous du village ou quartier concerné par les travaux. </w:t>
      </w:r>
    </w:p>
    <w:p w14:paraId="16975A89" w14:textId="77777777" w:rsidR="00E246E4" w:rsidRPr="00D657CD" w:rsidRDefault="00E246E4" w:rsidP="00E246E4">
      <w:pPr>
        <w:rPr>
          <w:rFonts w:cs="Arial"/>
          <w:lang w:eastAsia="nb-NO"/>
        </w:rPr>
      </w:pPr>
      <w:r w:rsidRPr="00D657CD">
        <w:rPr>
          <w:rFonts w:cs="Arial"/>
          <w:lang w:eastAsia="nb-NO"/>
        </w:rPr>
        <w:t>Ce comité restreint se chargera de collecter et traiter les griefs et réclamations qui émaneront éventuellement des activités du Projet. Ce premier niveau offre l’avantage d’être facilement accessible et éventuellement éloigné des chefs-lieux de communes. Ce dispositif local a fortement été recommandé par les parties prenantes communautaires lors des consultations. Si les griefs enregistrés ne sont pas résolus par ce premier niveau, ils seront référencés au 2</w:t>
      </w:r>
      <w:r w:rsidRPr="00D657CD">
        <w:rPr>
          <w:rFonts w:cs="Arial"/>
          <w:vertAlign w:val="superscript"/>
          <w:lang w:eastAsia="nb-NO"/>
        </w:rPr>
        <w:t>ème</w:t>
      </w:r>
      <w:r w:rsidRPr="00D657CD">
        <w:rPr>
          <w:rFonts w:cs="Arial"/>
          <w:lang w:eastAsia="nb-NO"/>
        </w:rPr>
        <w:t xml:space="preserve"> niveau c’est-à-dire au niveau du comité de gestion des plaintes de la commune.</w:t>
      </w:r>
    </w:p>
    <w:p w14:paraId="4778FF3A" w14:textId="77777777" w:rsidR="00E246E4" w:rsidRPr="00D657CD" w:rsidRDefault="00E246E4" w:rsidP="00E246E4">
      <w:pPr>
        <w:rPr>
          <w:rFonts w:cs="Arial"/>
          <w:lang w:eastAsia="nb-NO"/>
        </w:rPr>
      </w:pPr>
      <w:r w:rsidRPr="00D657CD">
        <w:rPr>
          <w:rFonts w:cs="Arial"/>
          <w:lang w:eastAsia="nb-NO"/>
        </w:rPr>
        <w:t>Selon la typologie et la complexité des plaintes, ce Comité pourra se faire assister par toute personne ressource désignée par le Chef de village/quartier sur proposition du Comité Restreint.</w:t>
      </w:r>
    </w:p>
    <w:p w14:paraId="07E43C86" w14:textId="77777777" w:rsidR="00E246E4" w:rsidRPr="00D657CD" w:rsidRDefault="00E246E4">
      <w:pPr>
        <w:numPr>
          <w:ilvl w:val="0"/>
          <w:numId w:val="39"/>
        </w:numPr>
        <w:spacing w:before="0" w:line="276" w:lineRule="auto"/>
        <w:ind w:firstLine="0"/>
        <w:rPr>
          <w:rFonts w:cs="Arial"/>
          <w:b/>
          <w:lang w:eastAsia="nb-NO"/>
        </w:rPr>
      </w:pPr>
      <w:r w:rsidRPr="00D657CD">
        <w:rPr>
          <w:rFonts w:cs="Arial"/>
          <w:b/>
          <w:lang w:eastAsia="nb-NO"/>
        </w:rPr>
        <w:t xml:space="preserve"> Niveau 2 : Mise en place des comités locaux de gestion des plaintes</w:t>
      </w:r>
    </w:p>
    <w:p w14:paraId="59F29C19" w14:textId="77777777" w:rsidR="00E246E4" w:rsidRPr="00D657CD" w:rsidRDefault="00E246E4" w:rsidP="00E246E4">
      <w:pPr>
        <w:rPr>
          <w:rFonts w:cs="Arial"/>
        </w:rPr>
      </w:pPr>
      <w:r w:rsidRPr="00D657CD">
        <w:rPr>
          <w:rFonts w:cs="Arial"/>
        </w:rPr>
        <w:t xml:space="preserve">Il s’agira d’installer un comité de gestion des plaintes dans chacune des communes concernées par les activités de l’UGP-PASEMa/SOMAPEP sa.  </w:t>
      </w:r>
    </w:p>
    <w:p w14:paraId="4B5B467F" w14:textId="77777777" w:rsidR="00E246E4" w:rsidRPr="00D657CD" w:rsidRDefault="00E246E4" w:rsidP="00E246E4">
      <w:pPr>
        <w:rPr>
          <w:rFonts w:cs="Arial"/>
        </w:rPr>
      </w:pPr>
      <w:r w:rsidRPr="00D657CD">
        <w:rPr>
          <w:rFonts w:cs="Arial"/>
        </w:rPr>
        <w:t>Les principes fondamentaux du MGP devront être respectés dans le traitement des plaintes notamment :</w:t>
      </w:r>
    </w:p>
    <w:p w14:paraId="07AC40B2" w14:textId="77777777" w:rsidR="00E246E4" w:rsidRPr="00D657CD" w:rsidRDefault="00E246E4">
      <w:pPr>
        <w:pStyle w:val="Paragraphedeliste"/>
        <w:numPr>
          <w:ilvl w:val="0"/>
          <w:numId w:val="38"/>
        </w:numPr>
        <w:spacing w:before="0" w:line="276" w:lineRule="auto"/>
        <w:rPr>
          <w:rFonts w:cs="Arial"/>
          <w:b/>
        </w:rPr>
      </w:pPr>
      <w:r w:rsidRPr="00D657CD">
        <w:rPr>
          <w:rFonts w:cs="Arial"/>
        </w:rPr>
        <w:t>Permettre une variété de points de soumission des plaintes (physique, email, téléphone, fax, site web, etc.),</w:t>
      </w:r>
    </w:p>
    <w:p w14:paraId="763A95DF" w14:textId="77777777" w:rsidR="00E246E4" w:rsidRPr="00D657CD" w:rsidRDefault="00E246E4">
      <w:pPr>
        <w:pStyle w:val="Paragraphedeliste"/>
        <w:numPr>
          <w:ilvl w:val="0"/>
          <w:numId w:val="38"/>
        </w:numPr>
        <w:spacing w:before="0" w:line="276" w:lineRule="auto"/>
        <w:rPr>
          <w:rFonts w:cs="Arial"/>
        </w:rPr>
      </w:pPr>
      <w:r w:rsidRPr="00D657CD">
        <w:rPr>
          <w:rFonts w:cs="Arial"/>
        </w:rPr>
        <w:t>Assurer la confidentialité,</w:t>
      </w:r>
    </w:p>
    <w:p w14:paraId="40948878" w14:textId="77777777" w:rsidR="00E246E4" w:rsidRPr="00D657CD" w:rsidRDefault="00E246E4">
      <w:pPr>
        <w:pStyle w:val="Paragraphedeliste"/>
        <w:numPr>
          <w:ilvl w:val="0"/>
          <w:numId w:val="38"/>
        </w:numPr>
        <w:spacing w:before="0" w:line="276" w:lineRule="auto"/>
        <w:rPr>
          <w:rFonts w:cs="Arial"/>
        </w:rPr>
      </w:pPr>
      <w:r w:rsidRPr="00D657CD">
        <w:rPr>
          <w:rFonts w:cs="Arial"/>
        </w:rPr>
        <w:t>Fournir des options aux plaignants mécontents, gestion des différends selon le mécanisme du Gestion des plaintes opérationnel au niveau local et la gestion selon la voie administrative /judiciaire)</w:t>
      </w:r>
    </w:p>
    <w:p w14:paraId="1D443232" w14:textId="77777777" w:rsidR="00E246E4" w:rsidRPr="00D657CD" w:rsidRDefault="00E246E4">
      <w:pPr>
        <w:pStyle w:val="Paragraphedeliste"/>
        <w:numPr>
          <w:ilvl w:val="0"/>
          <w:numId w:val="38"/>
        </w:numPr>
        <w:spacing w:before="0" w:line="276" w:lineRule="auto"/>
        <w:rPr>
          <w:rFonts w:cs="Arial"/>
          <w:b/>
        </w:rPr>
      </w:pPr>
      <w:r w:rsidRPr="00D657CD">
        <w:rPr>
          <w:rFonts w:cs="Arial"/>
        </w:rPr>
        <w:t>Disposer d’un registre des plaintes qui peut servir en même temps d’archives des plaintes ;</w:t>
      </w:r>
    </w:p>
    <w:p w14:paraId="5C467065" w14:textId="77777777" w:rsidR="00E246E4" w:rsidRPr="00D657CD" w:rsidRDefault="00E246E4">
      <w:pPr>
        <w:pStyle w:val="Paragraphedeliste"/>
        <w:numPr>
          <w:ilvl w:val="0"/>
          <w:numId w:val="38"/>
        </w:numPr>
        <w:spacing w:before="0" w:line="276" w:lineRule="auto"/>
        <w:rPr>
          <w:rFonts w:cs="Arial"/>
          <w:b/>
        </w:rPr>
      </w:pPr>
      <w:r w:rsidRPr="00D657CD">
        <w:rPr>
          <w:rFonts w:cs="Arial"/>
        </w:rPr>
        <w:t xml:space="preserve">Elargir la diffusion du mécanisme de gestion des plaintes en vue de faciliter sa connaissance par toutes les parties prenantes ; </w:t>
      </w:r>
    </w:p>
    <w:p w14:paraId="1552B06E" w14:textId="77777777" w:rsidR="00E246E4" w:rsidRPr="00D657CD" w:rsidRDefault="00E246E4">
      <w:pPr>
        <w:pStyle w:val="Paragraphedeliste"/>
        <w:numPr>
          <w:ilvl w:val="0"/>
          <w:numId w:val="38"/>
        </w:numPr>
        <w:spacing w:before="0" w:line="276" w:lineRule="auto"/>
        <w:rPr>
          <w:rFonts w:cs="Arial"/>
          <w:b/>
        </w:rPr>
      </w:pPr>
      <w:r w:rsidRPr="00D657CD">
        <w:rPr>
          <w:rFonts w:cs="Arial"/>
        </w:rPr>
        <w:t>Assurer la transparence dans le traitement des plaintes ;</w:t>
      </w:r>
    </w:p>
    <w:p w14:paraId="2047285B" w14:textId="77777777" w:rsidR="00E246E4" w:rsidRPr="00D657CD" w:rsidRDefault="00E246E4">
      <w:pPr>
        <w:pStyle w:val="Paragraphedeliste"/>
        <w:numPr>
          <w:ilvl w:val="0"/>
          <w:numId w:val="38"/>
        </w:numPr>
        <w:spacing w:before="0" w:line="276" w:lineRule="auto"/>
        <w:rPr>
          <w:rFonts w:cs="Arial"/>
        </w:rPr>
      </w:pPr>
      <w:r w:rsidRPr="00D657CD">
        <w:rPr>
          <w:rFonts w:cs="Arial"/>
        </w:rPr>
        <w:t>Offrir aux plaignants, la possibilité de faire appels de leurs plaintes en cas d’insatisfaction.</w:t>
      </w:r>
    </w:p>
    <w:p w14:paraId="64E3EDF8" w14:textId="77777777" w:rsidR="00E246E4" w:rsidRPr="00D657CD" w:rsidRDefault="00E246E4" w:rsidP="00E246E4">
      <w:pPr>
        <w:rPr>
          <w:rFonts w:cs="Arial"/>
        </w:rPr>
      </w:pPr>
      <w:r w:rsidRPr="00D657CD">
        <w:rPr>
          <w:rFonts w:cs="Arial"/>
        </w:rPr>
        <w:t>Ce comité niveau commune/localité sera composé de/du:</w:t>
      </w:r>
    </w:p>
    <w:p w14:paraId="172D24CE" w14:textId="77777777" w:rsidR="00E246E4" w:rsidRPr="00D657CD" w:rsidRDefault="00E246E4">
      <w:pPr>
        <w:pStyle w:val="Paragraphedeliste"/>
        <w:numPr>
          <w:ilvl w:val="0"/>
          <w:numId w:val="37"/>
        </w:numPr>
        <w:spacing w:before="0" w:line="276" w:lineRule="auto"/>
        <w:rPr>
          <w:rFonts w:cs="Arial"/>
          <w:b/>
        </w:rPr>
      </w:pPr>
      <w:r w:rsidRPr="00D657CD">
        <w:rPr>
          <w:rFonts w:cs="Arial"/>
        </w:rPr>
        <w:t xml:space="preserve">Maire de la commune ou son représentant </w:t>
      </w:r>
      <w:r w:rsidRPr="00D657CD">
        <w:rPr>
          <w:rFonts w:cs="Arial"/>
          <w:i/>
        </w:rPr>
        <w:t>(Président) </w:t>
      </w:r>
      <w:r w:rsidRPr="00D657CD">
        <w:rPr>
          <w:rFonts w:cs="Arial"/>
        </w:rPr>
        <w:t>;</w:t>
      </w:r>
    </w:p>
    <w:p w14:paraId="39E9A0EB" w14:textId="77777777" w:rsidR="00E246E4" w:rsidRPr="00D657CD" w:rsidRDefault="00E246E4">
      <w:pPr>
        <w:pStyle w:val="Paragraphedeliste"/>
        <w:numPr>
          <w:ilvl w:val="0"/>
          <w:numId w:val="37"/>
        </w:numPr>
        <w:spacing w:before="0" w:line="276" w:lineRule="auto"/>
        <w:rPr>
          <w:rFonts w:cs="Arial"/>
          <w:b/>
        </w:rPr>
      </w:pPr>
      <w:r w:rsidRPr="00D657CD">
        <w:rPr>
          <w:rFonts w:cs="Arial"/>
        </w:rPr>
        <w:t xml:space="preserve">Un (01) Représentant des chefs de quartiers de la commune ; </w:t>
      </w:r>
    </w:p>
    <w:p w14:paraId="52CF260C" w14:textId="77777777" w:rsidR="00E246E4" w:rsidRPr="00D657CD" w:rsidRDefault="00E246E4">
      <w:pPr>
        <w:pStyle w:val="Paragraphedeliste"/>
        <w:numPr>
          <w:ilvl w:val="0"/>
          <w:numId w:val="37"/>
        </w:numPr>
        <w:spacing w:before="0" w:line="276" w:lineRule="auto"/>
        <w:rPr>
          <w:rFonts w:cs="Arial"/>
          <w:b/>
        </w:rPr>
      </w:pPr>
      <w:r w:rsidRPr="00D657CD">
        <w:rPr>
          <w:rFonts w:cs="Arial"/>
        </w:rPr>
        <w:t>Un (01) représentant de l’UGP-PASEMa/SOMAPEP sa.  de préférence les spécialistes sauvegardes sociales Genre/ VBG qui assureront le secrétariat ;</w:t>
      </w:r>
      <w:r w:rsidRPr="00D657CD">
        <w:rPr>
          <w:rFonts w:cs="Arial"/>
          <w:b/>
        </w:rPr>
        <w:t xml:space="preserve"> </w:t>
      </w:r>
    </w:p>
    <w:p w14:paraId="6FF3698E" w14:textId="77777777" w:rsidR="00E246E4" w:rsidRPr="00D657CD" w:rsidRDefault="00E246E4">
      <w:pPr>
        <w:pStyle w:val="Paragraphedeliste"/>
        <w:numPr>
          <w:ilvl w:val="0"/>
          <w:numId w:val="37"/>
        </w:numPr>
        <w:spacing w:before="0" w:line="276" w:lineRule="auto"/>
        <w:rPr>
          <w:rFonts w:cs="Arial"/>
          <w:b/>
        </w:rPr>
      </w:pPr>
      <w:r w:rsidRPr="00D657CD">
        <w:rPr>
          <w:rFonts w:cs="Arial"/>
        </w:rPr>
        <w:t>Un (01) représentant de la DNACPN/SACPN locale ;</w:t>
      </w:r>
    </w:p>
    <w:p w14:paraId="68256C90" w14:textId="77777777" w:rsidR="00E246E4" w:rsidRPr="00D657CD" w:rsidRDefault="00E246E4">
      <w:pPr>
        <w:pStyle w:val="Paragraphedeliste"/>
        <w:numPr>
          <w:ilvl w:val="0"/>
          <w:numId w:val="37"/>
        </w:numPr>
        <w:spacing w:before="0" w:line="276" w:lineRule="auto"/>
        <w:rPr>
          <w:rFonts w:cs="Arial"/>
          <w:b/>
        </w:rPr>
      </w:pPr>
      <w:r w:rsidRPr="00D657CD">
        <w:rPr>
          <w:rFonts w:cs="Arial"/>
        </w:rPr>
        <w:t xml:space="preserve">Deux (02) représentants des PAP dont un (01) homme et une (01) femme ; </w:t>
      </w:r>
    </w:p>
    <w:p w14:paraId="7EC2B370" w14:textId="77777777" w:rsidR="00E246E4" w:rsidRPr="00D657CD" w:rsidRDefault="00E246E4">
      <w:pPr>
        <w:pStyle w:val="Paragraphedeliste"/>
        <w:numPr>
          <w:ilvl w:val="0"/>
          <w:numId w:val="37"/>
        </w:numPr>
        <w:spacing w:before="0" w:line="276" w:lineRule="auto"/>
        <w:rPr>
          <w:rFonts w:cs="Arial"/>
          <w:b/>
        </w:rPr>
      </w:pPr>
      <w:r w:rsidRPr="00D657CD">
        <w:rPr>
          <w:rFonts w:cs="Arial"/>
        </w:rPr>
        <w:t>Un (01) représentant du Comité Local de l’Eau (CLE) si existant ;</w:t>
      </w:r>
    </w:p>
    <w:p w14:paraId="0E6ADBCF" w14:textId="77777777" w:rsidR="00E246E4" w:rsidRPr="00D657CD" w:rsidRDefault="00E246E4">
      <w:pPr>
        <w:pStyle w:val="Paragraphedeliste"/>
        <w:numPr>
          <w:ilvl w:val="0"/>
          <w:numId w:val="37"/>
        </w:numPr>
        <w:spacing w:before="0" w:line="276" w:lineRule="auto"/>
        <w:rPr>
          <w:rFonts w:cs="Arial"/>
          <w:b/>
        </w:rPr>
      </w:pPr>
      <w:r w:rsidRPr="00D657CD">
        <w:rPr>
          <w:rFonts w:cs="Arial"/>
        </w:rPr>
        <w:t>Un (01) représentant des personnes vulnérables (personne vingt avec un handicap quelconque),</w:t>
      </w:r>
    </w:p>
    <w:p w14:paraId="347F3B17" w14:textId="77777777" w:rsidR="00E246E4" w:rsidRPr="00D657CD" w:rsidRDefault="00E246E4">
      <w:pPr>
        <w:pStyle w:val="Paragraphedeliste"/>
        <w:numPr>
          <w:ilvl w:val="0"/>
          <w:numId w:val="37"/>
        </w:numPr>
        <w:spacing w:before="0" w:line="276" w:lineRule="auto"/>
        <w:rPr>
          <w:rFonts w:cs="Arial"/>
          <w:b/>
        </w:rPr>
      </w:pPr>
      <w:r w:rsidRPr="00D657CD">
        <w:rPr>
          <w:rFonts w:cs="Arial"/>
        </w:rPr>
        <w:t>Une (01) représentante de l’Association des Femmes (en charge des questions Genre VBG/HS) ;</w:t>
      </w:r>
    </w:p>
    <w:p w14:paraId="100A9F40" w14:textId="77777777" w:rsidR="00E246E4" w:rsidRPr="00D657CD" w:rsidRDefault="00E246E4">
      <w:pPr>
        <w:pStyle w:val="Paragraphedeliste"/>
        <w:numPr>
          <w:ilvl w:val="0"/>
          <w:numId w:val="37"/>
        </w:numPr>
        <w:spacing w:before="0" w:line="276" w:lineRule="auto"/>
        <w:rPr>
          <w:rFonts w:cs="Arial"/>
        </w:rPr>
      </w:pPr>
      <w:r w:rsidRPr="00D657CD">
        <w:rPr>
          <w:rFonts w:cs="Arial"/>
        </w:rPr>
        <w:t>Un (01) représentant de l’Association des jeunes.</w:t>
      </w:r>
    </w:p>
    <w:p w14:paraId="028C0F14" w14:textId="77777777" w:rsidR="00E246E4" w:rsidRPr="00D657CD" w:rsidRDefault="00E246E4" w:rsidP="00E246E4">
      <w:pPr>
        <w:rPr>
          <w:rFonts w:cs="Arial"/>
          <w:b/>
          <w:bCs/>
        </w:rPr>
      </w:pPr>
      <w:bookmarkStart w:id="1306" w:name="_Toc174012497"/>
      <w:r w:rsidRPr="00D657CD">
        <w:rPr>
          <w:rFonts w:cs="Arial"/>
          <w:b/>
          <w:bCs/>
        </w:rPr>
        <w:t xml:space="preserve">              Procédure de gestion des plaintes</w:t>
      </w:r>
      <w:bookmarkEnd w:id="1306"/>
    </w:p>
    <w:p w14:paraId="522B27EA" w14:textId="77777777" w:rsidR="00E246E4" w:rsidRPr="00D657CD" w:rsidRDefault="00E246E4" w:rsidP="00E246E4">
      <w:pPr>
        <w:rPr>
          <w:rFonts w:cs="Arial"/>
        </w:rPr>
      </w:pPr>
      <w:r w:rsidRPr="00D657CD">
        <w:rPr>
          <w:rFonts w:cs="Arial"/>
        </w:rPr>
        <w:t>La Figure ci-dessous présente concrètement les principales étapes du processus de gestion des plaintes pour ce projet :</w:t>
      </w:r>
    </w:p>
    <w:bookmarkStart w:id="1307" w:name="_Toc45318655"/>
    <w:bookmarkStart w:id="1308" w:name="_Toc45318810"/>
    <w:bookmarkStart w:id="1309" w:name="_Toc45325775"/>
    <w:bookmarkStart w:id="1310" w:name="_Toc45328523"/>
    <w:bookmarkStart w:id="1311" w:name="_Toc45329774"/>
    <w:bookmarkStart w:id="1312" w:name="_Toc45376013"/>
    <w:bookmarkStart w:id="1313" w:name="_Toc52060026"/>
    <w:bookmarkStart w:id="1314" w:name="_Toc52423518"/>
    <w:bookmarkStart w:id="1315" w:name="_Toc53084857"/>
    <w:bookmarkStart w:id="1316" w:name="_Toc53086857"/>
    <w:bookmarkStart w:id="1317" w:name="_Toc53668900"/>
    <w:bookmarkStart w:id="1318" w:name="_Toc53685262"/>
    <w:bookmarkStart w:id="1319" w:name="_Toc53683643"/>
    <w:bookmarkStart w:id="1320" w:name="_Toc54762759"/>
    <w:bookmarkStart w:id="1321" w:name="_Toc63253269"/>
    <w:bookmarkStart w:id="1322" w:name="_Toc63253359"/>
    <w:bookmarkStart w:id="1323" w:name="_Toc69752886"/>
    <w:bookmarkStart w:id="1324" w:name="_Toc69753077"/>
    <w:bookmarkStart w:id="1325" w:name="_Toc69781499"/>
    <w:bookmarkStart w:id="1326" w:name="_Toc71194962"/>
    <w:bookmarkStart w:id="1327" w:name="_Toc71559277"/>
    <w:bookmarkStart w:id="1328" w:name="_Toc71560650"/>
    <w:bookmarkStart w:id="1329" w:name="_Toc71560826"/>
    <w:bookmarkStart w:id="1330" w:name="_Toc71561002"/>
    <w:bookmarkStart w:id="1331" w:name="_Toc71561421"/>
    <w:bookmarkStart w:id="1332" w:name="_Toc71894725"/>
    <w:bookmarkStart w:id="1333" w:name="_Toc71894900"/>
    <w:bookmarkStart w:id="1334" w:name="_Toc71895131"/>
    <w:bookmarkStart w:id="1335" w:name="_Toc71895306"/>
    <w:bookmarkStart w:id="1336" w:name="_Toc71895879"/>
    <w:bookmarkStart w:id="1337" w:name="_Toc71897375"/>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p w14:paraId="5CA717F2" w14:textId="43348E36" w:rsidR="00E246E4" w:rsidRPr="00D657CD" w:rsidRDefault="00E246E4" w:rsidP="00E246E4">
      <w:pPr>
        <w:keepNext/>
        <w:rPr>
          <w:rFonts w:cs="Arial"/>
        </w:rPr>
      </w:pPr>
      <w:r w:rsidRPr="00D657CD">
        <w:rPr>
          <w:rFonts w:cs="Arial"/>
          <w:noProof/>
        </w:rPr>
        <mc:AlternateContent>
          <mc:Choice Requires="wpc">
            <w:drawing>
              <wp:inline distT="0" distB="0" distL="0" distR="0" wp14:anchorId="09C5FB1D" wp14:editId="0ABE57A2">
                <wp:extent cx="6374765" cy="6836410"/>
                <wp:effectExtent l="0" t="0" r="6985" b="21590"/>
                <wp:docPr id="534432822" name="Zone de dessin 11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63545785" name="Connecteur droit avec flèche 1"/>
                        <wps:cNvCnPr>
                          <a:cxnSpLocks noChangeShapeType="1"/>
                        </wps:cNvCnPr>
                        <wps:spPr bwMode="auto">
                          <a:xfrm>
                            <a:off x="2173213" y="330139"/>
                            <a:ext cx="609604" cy="12700"/>
                          </a:xfrm>
                          <a:prstGeom prst="straightConnector1">
                            <a:avLst/>
                          </a:prstGeom>
                          <a:noFill/>
                          <a:ln w="6350">
                            <a:solidFill>
                              <a:sysClr val="windowText" lastClr="000000">
                                <a:lumMod val="100000"/>
                                <a:lumOff val="0"/>
                              </a:sysClr>
                            </a:solidFill>
                            <a:miter lim="800000"/>
                            <a:headEnd/>
                            <a:tailEnd type="triangle" w="med" len="med"/>
                          </a:ln>
                        </wps:spPr>
                        <wps:bodyPr/>
                      </wps:wsp>
                      <wps:wsp>
                        <wps:cNvPr id="1971419195" name="Zone de texte 2"/>
                        <wps:cNvSpPr txBox="1">
                          <a:spLocks noChangeArrowheads="1"/>
                        </wps:cNvSpPr>
                        <wps:spPr bwMode="auto">
                          <a:xfrm>
                            <a:off x="1023906" y="165037"/>
                            <a:ext cx="1262107" cy="582608"/>
                          </a:xfrm>
                          <a:prstGeom prst="rect">
                            <a:avLst/>
                          </a:prstGeom>
                          <a:solidFill>
                            <a:sysClr val="window" lastClr="FFFFFF">
                              <a:lumMod val="100000"/>
                              <a:lumOff val="0"/>
                            </a:sysClr>
                          </a:solidFill>
                          <a:ln w="3175">
                            <a:solidFill>
                              <a:srgbClr val="000000"/>
                            </a:solidFill>
                            <a:miter lim="800000"/>
                            <a:headEnd/>
                            <a:tailEnd/>
                          </a:ln>
                        </wps:spPr>
                        <wps:txbx>
                          <w:txbxContent>
                            <w:p w14:paraId="2759D852" w14:textId="77777777" w:rsidR="00E246E4" w:rsidRPr="008133A9" w:rsidRDefault="00E246E4" w:rsidP="00E246E4">
                              <w:pPr>
                                <w:rPr>
                                  <w:b/>
                                  <w:sz w:val="20"/>
                                  <w:szCs w:val="20"/>
                                </w:rPr>
                              </w:pPr>
                              <w:r w:rsidRPr="008133A9">
                                <w:rPr>
                                  <w:b/>
                                  <w:sz w:val="20"/>
                                  <w:szCs w:val="20"/>
                                </w:rPr>
                                <w:t xml:space="preserve">Cahier d’enregistrement des plaintes </w:t>
                              </w:r>
                            </w:p>
                            <w:p w14:paraId="3CCC769D" w14:textId="77777777" w:rsidR="00E246E4" w:rsidRPr="008133A9" w:rsidRDefault="00E246E4" w:rsidP="00E246E4">
                              <w:pPr>
                                <w:rPr>
                                  <w:sz w:val="20"/>
                                  <w:szCs w:val="20"/>
                                </w:rPr>
                              </w:pPr>
                            </w:p>
                          </w:txbxContent>
                        </wps:txbx>
                        <wps:bodyPr rot="0" vert="horz" wrap="square" lIns="91440" tIns="45720" rIns="91440" bIns="45720" anchor="t" anchorCtr="0" upright="1">
                          <a:noAutofit/>
                        </wps:bodyPr>
                      </wps:wsp>
                      <wps:wsp>
                        <wps:cNvPr id="1542525565" name="Zone de texte 15"/>
                        <wps:cNvSpPr txBox="1">
                          <a:spLocks noChangeArrowheads="1"/>
                        </wps:cNvSpPr>
                        <wps:spPr bwMode="auto">
                          <a:xfrm>
                            <a:off x="2791416" y="33335"/>
                            <a:ext cx="3342719" cy="597508"/>
                          </a:xfrm>
                          <a:prstGeom prst="rect">
                            <a:avLst/>
                          </a:prstGeom>
                          <a:solidFill>
                            <a:sysClr val="window" lastClr="FFFFFF">
                              <a:lumMod val="100000"/>
                              <a:lumOff val="0"/>
                            </a:sysClr>
                          </a:solidFill>
                          <a:ln w="3175">
                            <a:solidFill>
                              <a:srgbClr val="000000"/>
                            </a:solidFill>
                            <a:miter lim="800000"/>
                            <a:headEnd/>
                            <a:tailEnd/>
                          </a:ln>
                        </wps:spPr>
                        <wps:txbx>
                          <w:txbxContent>
                            <w:p w14:paraId="179F454D" w14:textId="77777777" w:rsidR="00E246E4" w:rsidRPr="00D657CD" w:rsidRDefault="00E246E4" w:rsidP="00E246E4">
                              <w:pPr>
                                <w:pStyle w:val="NormalWeb"/>
                                <w:spacing w:before="0" w:beforeAutospacing="0" w:after="160" w:afterAutospacing="0" w:line="256" w:lineRule="auto"/>
                                <w:rPr>
                                  <w:color w:val="000000"/>
                                  <w:sz w:val="20"/>
                                  <w:szCs w:val="20"/>
                                </w:rPr>
                              </w:pPr>
                              <w:r w:rsidRPr="00D657CD">
                                <w:rPr>
                                  <w:rFonts w:ascii="Cambria" w:eastAsia="Calibri" w:hAnsi="Cambria"/>
                                  <w:bCs/>
                                  <w:color w:val="000000"/>
                                  <w:sz w:val="20"/>
                                  <w:szCs w:val="20"/>
                                </w:rPr>
                                <w:t>Regroupement et traitement préliminaire par le Comité Restreint (Village/Quartier) et/ou le CGP/commune/Localité bénéficiaire</w:t>
                              </w:r>
                            </w:p>
                            <w:p w14:paraId="54324994" w14:textId="77777777" w:rsidR="00E246E4" w:rsidRPr="008133A9" w:rsidRDefault="00E246E4" w:rsidP="00E246E4">
                              <w:pPr>
                                <w:pStyle w:val="NormalWeb"/>
                                <w:spacing w:before="0" w:beforeAutospacing="0" w:after="160" w:afterAutospacing="0" w:line="256" w:lineRule="auto"/>
                                <w:rPr>
                                  <w:sz w:val="20"/>
                                  <w:szCs w:val="20"/>
                                </w:rPr>
                              </w:pPr>
                              <w:r w:rsidRPr="008133A9">
                                <w:rPr>
                                  <w:rFonts w:eastAsia="Calibri"/>
                                  <w:sz w:val="20"/>
                                  <w:szCs w:val="20"/>
                                </w:rPr>
                                <w:t> </w:t>
                              </w:r>
                            </w:p>
                          </w:txbxContent>
                        </wps:txbx>
                        <wps:bodyPr rot="0" vert="horz" wrap="square" lIns="91440" tIns="45720" rIns="91440" bIns="45720" anchor="t" anchorCtr="0" upright="1">
                          <a:noAutofit/>
                        </wps:bodyPr>
                      </wps:wsp>
                      <wps:wsp>
                        <wps:cNvPr id="1353045667" name="Connecteur droit avec flèche 4"/>
                        <wps:cNvCnPr>
                          <a:cxnSpLocks noChangeShapeType="1"/>
                        </wps:cNvCnPr>
                        <wps:spPr bwMode="auto">
                          <a:xfrm>
                            <a:off x="3023918" y="630843"/>
                            <a:ext cx="100" cy="482606"/>
                          </a:xfrm>
                          <a:prstGeom prst="straightConnector1">
                            <a:avLst/>
                          </a:prstGeom>
                          <a:noFill/>
                          <a:ln w="6350">
                            <a:solidFill>
                              <a:sysClr val="windowText" lastClr="000000">
                                <a:lumMod val="100000"/>
                                <a:lumOff val="0"/>
                              </a:sysClr>
                            </a:solidFill>
                            <a:miter lim="800000"/>
                            <a:headEnd/>
                            <a:tailEnd type="triangle" w="med" len="med"/>
                          </a:ln>
                        </wps:spPr>
                        <wps:bodyPr/>
                      </wps:wsp>
                      <wps:wsp>
                        <wps:cNvPr id="2099381751" name="Connecteur droit avec flèche 8"/>
                        <wps:cNvCnPr>
                          <a:cxnSpLocks noChangeShapeType="1"/>
                        </wps:cNvCnPr>
                        <wps:spPr bwMode="auto">
                          <a:xfrm>
                            <a:off x="3960523" y="586442"/>
                            <a:ext cx="6300" cy="368305"/>
                          </a:xfrm>
                          <a:prstGeom prst="straightConnector1">
                            <a:avLst/>
                          </a:prstGeom>
                          <a:noFill/>
                          <a:ln w="28575">
                            <a:solidFill>
                              <a:srgbClr val="C00000"/>
                            </a:solidFill>
                            <a:miter lim="800000"/>
                            <a:headEnd/>
                            <a:tailEnd type="triangle" w="med" len="med"/>
                          </a:ln>
                        </wps:spPr>
                        <wps:bodyPr/>
                      </wps:wsp>
                      <wps:wsp>
                        <wps:cNvPr id="164109531" name="Zone de texte 15"/>
                        <wps:cNvSpPr txBox="1">
                          <a:spLocks noChangeArrowheads="1"/>
                        </wps:cNvSpPr>
                        <wps:spPr bwMode="auto">
                          <a:xfrm>
                            <a:off x="2054812" y="1106849"/>
                            <a:ext cx="1413808" cy="255103"/>
                          </a:xfrm>
                          <a:prstGeom prst="rect">
                            <a:avLst/>
                          </a:prstGeom>
                          <a:solidFill>
                            <a:sysClr val="window" lastClr="FFFFFF">
                              <a:lumMod val="100000"/>
                              <a:lumOff val="0"/>
                            </a:sysClr>
                          </a:solidFill>
                          <a:ln w="3175">
                            <a:solidFill>
                              <a:srgbClr val="000000"/>
                            </a:solidFill>
                            <a:miter lim="800000"/>
                            <a:headEnd/>
                            <a:tailEnd/>
                          </a:ln>
                        </wps:spPr>
                        <wps:txbx>
                          <w:txbxContent>
                            <w:p w14:paraId="5C2B2946" w14:textId="77777777" w:rsidR="00E246E4" w:rsidRPr="008133A9" w:rsidRDefault="00E246E4" w:rsidP="00E246E4">
                              <w:pPr>
                                <w:pStyle w:val="NormalWeb"/>
                                <w:spacing w:before="0" w:beforeAutospacing="0" w:after="160" w:afterAutospacing="0" w:line="254" w:lineRule="auto"/>
                                <w:rPr>
                                  <w:sz w:val="20"/>
                                  <w:szCs w:val="20"/>
                                </w:rPr>
                              </w:pPr>
                              <w:r w:rsidRPr="00D4360E">
                                <w:rPr>
                                  <w:rFonts w:ascii="Cambria" w:eastAsia="Calibri" w:hAnsi="Cambria"/>
                                  <w:color w:val="000000"/>
                                  <w:sz w:val="20"/>
                                  <w:szCs w:val="20"/>
                                </w:rPr>
                                <w:t>Plaintes non sensibles</w:t>
                              </w:r>
                            </w:p>
                          </w:txbxContent>
                        </wps:txbx>
                        <wps:bodyPr rot="0" vert="horz" wrap="square" lIns="91440" tIns="45720" rIns="91440" bIns="45720" anchor="t" anchorCtr="0" upright="1">
                          <a:noAutofit/>
                        </wps:bodyPr>
                      </wps:wsp>
                      <wps:wsp>
                        <wps:cNvPr id="152038018" name="Zone de texte 15"/>
                        <wps:cNvSpPr txBox="1">
                          <a:spLocks noChangeArrowheads="1"/>
                        </wps:cNvSpPr>
                        <wps:spPr bwMode="auto">
                          <a:xfrm>
                            <a:off x="3563921" y="904747"/>
                            <a:ext cx="806405" cy="476306"/>
                          </a:xfrm>
                          <a:prstGeom prst="rect">
                            <a:avLst/>
                          </a:prstGeom>
                          <a:solidFill>
                            <a:sysClr val="window" lastClr="FFFFFF">
                              <a:lumMod val="100000"/>
                              <a:lumOff val="0"/>
                            </a:sysClr>
                          </a:solidFill>
                          <a:ln w="28575">
                            <a:solidFill>
                              <a:srgbClr val="C00000"/>
                            </a:solidFill>
                            <a:miter lim="800000"/>
                            <a:headEnd/>
                            <a:tailEnd/>
                          </a:ln>
                        </wps:spPr>
                        <wps:txbx>
                          <w:txbxContent>
                            <w:p w14:paraId="3BFFF09A" w14:textId="77777777" w:rsidR="00E246E4" w:rsidRPr="008133A9" w:rsidRDefault="00E246E4" w:rsidP="00E246E4">
                              <w:pPr>
                                <w:pStyle w:val="NormalWeb"/>
                                <w:spacing w:before="0" w:beforeAutospacing="0" w:after="160" w:afterAutospacing="0" w:line="252" w:lineRule="auto"/>
                                <w:rPr>
                                  <w:color w:val="C00000"/>
                                  <w:sz w:val="20"/>
                                  <w:szCs w:val="20"/>
                                </w:rPr>
                              </w:pPr>
                              <w:r w:rsidRPr="00D4360E">
                                <w:rPr>
                                  <w:rFonts w:ascii="Cambria" w:eastAsia="Calibri" w:hAnsi="Cambria"/>
                                  <w:color w:val="C00000"/>
                                  <w:sz w:val="20"/>
                                  <w:szCs w:val="20"/>
                                </w:rPr>
                                <w:t>Plaintes sensibles</w:t>
                              </w:r>
                            </w:p>
                          </w:txbxContent>
                        </wps:txbx>
                        <wps:bodyPr rot="0" vert="horz" wrap="square" lIns="91440" tIns="45720" rIns="91440" bIns="45720" anchor="t" anchorCtr="0" upright="1">
                          <a:noAutofit/>
                        </wps:bodyPr>
                      </wps:wsp>
                      <wps:wsp>
                        <wps:cNvPr id="1452840327" name="Zone de texte 15"/>
                        <wps:cNvSpPr txBox="1">
                          <a:spLocks noChangeArrowheads="1"/>
                        </wps:cNvSpPr>
                        <wps:spPr bwMode="auto">
                          <a:xfrm>
                            <a:off x="4651227" y="933047"/>
                            <a:ext cx="1511409" cy="319204"/>
                          </a:xfrm>
                          <a:prstGeom prst="rect">
                            <a:avLst/>
                          </a:prstGeom>
                          <a:solidFill>
                            <a:sysClr val="window" lastClr="FFFFFF">
                              <a:lumMod val="100000"/>
                              <a:lumOff val="0"/>
                            </a:sysClr>
                          </a:solidFill>
                          <a:ln w="28575">
                            <a:solidFill>
                              <a:srgbClr val="C00000"/>
                            </a:solidFill>
                            <a:miter lim="800000"/>
                            <a:headEnd/>
                            <a:tailEnd/>
                          </a:ln>
                        </wps:spPr>
                        <wps:txbx>
                          <w:txbxContent>
                            <w:p w14:paraId="69FA172D" w14:textId="77777777" w:rsidR="00E246E4" w:rsidRPr="008133A9" w:rsidRDefault="00E246E4" w:rsidP="00E246E4">
                              <w:pPr>
                                <w:pStyle w:val="NormalWeb"/>
                                <w:spacing w:before="0" w:beforeAutospacing="0" w:after="160" w:afterAutospacing="0" w:line="252" w:lineRule="auto"/>
                                <w:rPr>
                                  <w:color w:val="C00000"/>
                                  <w:sz w:val="20"/>
                                  <w:szCs w:val="20"/>
                                </w:rPr>
                              </w:pPr>
                              <w:r w:rsidRPr="00D4360E">
                                <w:rPr>
                                  <w:rFonts w:ascii="Cambria" w:eastAsia="Calibri" w:hAnsi="Cambria"/>
                                  <w:color w:val="C00000"/>
                                  <w:sz w:val="20"/>
                                  <w:szCs w:val="20"/>
                                </w:rPr>
                                <w:t xml:space="preserve">Structures spécialisées </w:t>
                              </w:r>
                            </w:p>
                          </w:txbxContent>
                        </wps:txbx>
                        <wps:bodyPr rot="0" vert="horz" wrap="square" lIns="91440" tIns="45720" rIns="91440" bIns="45720" anchor="t" anchorCtr="0" upright="1">
                          <a:noAutofit/>
                        </wps:bodyPr>
                      </wps:wsp>
                      <wps:wsp>
                        <wps:cNvPr id="1669653253" name="Connecteur droit avec flèche 16"/>
                        <wps:cNvCnPr>
                          <a:cxnSpLocks noChangeShapeType="1"/>
                        </wps:cNvCnPr>
                        <wps:spPr bwMode="auto">
                          <a:xfrm>
                            <a:off x="4402126" y="1200150"/>
                            <a:ext cx="241301" cy="6300"/>
                          </a:xfrm>
                          <a:prstGeom prst="straightConnector1">
                            <a:avLst/>
                          </a:prstGeom>
                          <a:noFill/>
                          <a:ln w="28575">
                            <a:solidFill>
                              <a:srgbClr val="C00000"/>
                            </a:solidFill>
                            <a:miter lim="800000"/>
                            <a:headEnd/>
                            <a:tailEnd type="triangle" w="med" len="med"/>
                          </a:ln>
                        </wps:spPr>
                        <wps:bodyPr/>
                      </wps:wsp>
                      <wps:wsp>
                        <wps:cNvPr id="2039566301" name="Zone de texte 15"/>
                        <wps:cNvSpPr txBox="1">
                          <a:spLocks noChangeArrowheads="1"/>
                        </wps:cNvSpPr>
                        <wps:spPr bwMode="auto">
                          <a:xfrm>
                            <a:off x="4228425" y="1538955"/>
                            <a:ext cx="2100612" cy="402505"/>
                          </a:xfrm>
                          <a:prstGeom prst="rect">
                            <a:avLst/>
                          </a:prstGeom>
                          <a:solidFill>
                            <a:sysClr val="window" lastClr="FFFFFF">
                              <a:lumMod val="100000"/>
                              <a:lumOff val="0"/>
                            </a:sysClr>
                          </a:solidFill>
                          <a:ln w="28575">
                            <a:solidFill>
                              <a:srgbClr val="C00000"/>
                            </a:solidFill>
                            <a:miter lim="800000"/>
                            <a:headEnd/>
                            <a:tailEnd/>
                          </a:ln>
                        </wps:spPr>
                        <wps:txbx>
                          <w:txbxContent>
                            <w:p w14:paraId="5DDC6A4B" w14:textId="77777777" w:rsidR="00E246E4" w:rsidRPr="00FF3FDB" w:rsidRDefault="00E246E4" w:rsidP="00E246E4">
                              <w:pPr>
                                <w:pStyle w:val="NormalWeb"/>
                                <w:spacing w:before="0" w:beforeAutospacing="0" w:after="160" w:afterAutospacing="0" w:line="252" w:lineRule="auto"/>
                                <w:rPr>
                                  <w:color w:val="C00000"/>
                                  <w:sz w:val="18"/>
                                  <w:szCs w:val="18"/>
                                </w:rPr>
                              </w:pPr>
                              <w:r w:rsidRPr="00FF3FDB">
                                <w:rPr>
                                  <w:rFonts w:ascii="Cambria" w:eastAsia="Calibri" w:hAnsi="Cambria"/>
                                  <w:color w:val="C00000"/>
                                  <w:sz w:val="18"/>
                                  <w:szCs w:val="18"/>
                                </w:rPr>
                                <w:t>Prise en charge (Médicale, Psychosociale Juridique)</w:t>
                              </w:r>
                            </w:p>
                          </w:txbxContent>
                        </wps:txbx>
                        <wps:bodyPr rot="0" vert="horz" wrap="square" lIns="91440" tIns="45720" rIns="91440" bIns="45720" anchor="t" anchorCtr="0" upright="1">
                          <a:noAutofit/>
                        </wps:bodyPr>
                      </wps:wsp>
                      <wps:wsp>
                        <wps:cNvPr id="766246473" name="Connecteur droit avec flèche 18"/>
                        <wps:cNvCnPr>
                          <a:cxnSpLocks noChangeShapeType="1"/>
                        </wps:cNvCnPr>
                        <wps:spPr bwMode="auto">
                          <a:xfrm>
                            <a:off x="5205130" y="1281052"/>
                            <a:ext cx="0" cy="257703"/>
                          </a:xfrm>
                          <a:prstGeom prst="straightConnector1">
                            <a:avLst/>
                          </a:prstGeom>
                          <a:noFill/>
                          <a:ln w="28575">
                            <a:solidFill>
                              <a:srgbClr val="C00000"/>
                            </a:solidFill>
                            <a:miter lim="800000"/>
                            <a:headEnd/>
                            <a:tailEnd type="triangle" w="med" len="med"/>
                          </a:ln>
                        </wps:spPr>
                        <wps:bodyPr/>
                      </wps:wsp>
                      <wps:wsp>
                        <wps:cNvPr id="959954256" name="Zone de texte 15"/>
                        <wps:cNvSpPr txBox="1">
                          <a:spLocks noChangeArrowheads="1"/>
                        </wps:cNvSpPr>
                        <wps:spPr bwMode="auto">
                          <a:xfrm>
                            <a:off x="2066912" y="1544955"/>
                            <a:ext cx="1900211" cy="309004"/>
                          </a:xfrm>
                          <a:prstGeom prst="rect">
                            <a:avLst/>
                          </a:prstGeom>
                          <a:solidFill>
                            <a:sysClr val="window" lastClr="FFFFFF">
                              <a:lumMod val="100000"/>
                              <a:lumOff val="0"/>
                            </a:sysClr>
                          </a:solidFill>
                          <a:ln w="3175">
                            <a:solidFill>
                              <a:srgbClr val="000000"/>
                            </a:solidFill>
                            <a:miter lim="800000"/>
                            <a:headEnd/>
                            <a:tailEnd/>
                          </a:ln>
                        </wps:spPr>
                        <wps:txbx>
                          <w:txbxContent>
                            <w:p w14:paraId="0BC78D6C" w14:textId="77777777" w:rsidR="00E246E4" w:rsidRPr="008133A9" w:rsidRDefault="00E246E4" w:rsidP="00E246E4">
                              <w:pPr>
                                <w:pStyle w:val="NormalWeb"/>
                                <w:spacing w:before="0" w:beforeAutospacing="0" w:after="160" w:afterAutospacing="0" w:line="252" w:lineRule="auto"/>
                                <w:rPr>
                                  <w:sz w:val="20"/>
                                  <w:szCs w:val="20"/>
                                </w:rPr>
                              </w:pPr>
                              <w:r w:rsidRPr="00D4360E">
                                <w:rPr>
                                  <w:rFonts w:ascii="Cambria" w:eastAsia="Calibri" w:hAnsi="Cambria"/>
                                  <w:color w:val="000000"/>
                                  <w:sz w:val="20"/>
                                  <w:szCs w:val="20"/>
                                </w:rPr>
                                <w:t>Enquête, Examen par le CR/CGP</w:t>
                              </w:r>
                            </w:p>
                          </w:txbxContent>
                        </wps:txbx>
                        <wps:bodyPr rot="0" vert="horz" wrap="square" lIns="91440" tIns="45720" rIns="91440" bIns="45720" anchor="t" anchorCtr="0" upright="1">
                          <a:noAutofit/>
                        </wps:bodyPr>
                      </wps:wsp>
                      <wps:wsp>
                        <wps:cNvPr id="183456784" name="Connecteur droit avec flèche 22"/>
                        <wps:cNvCnPr>
                          <a:cxnSpLocks noChangeShapeType="1"/>
                        </wps:cNvCnPr>
                        <wps:spPr bwMode="auto">
                          <a:xfrm>
                            <a:off x="3011417" y="1330952"/>
                            <a:ext cx="6400" cy="199403"/>
                          </a:xfrm>
                          <a:prstGeom prst="straightConnector1">
                            <a:avLst/>
                          </a:prstGeom>
                          <a:noFill/>
                          <a:ln w="6350">
                            <a:solidFill>
                              <a:sysClr val="windowText" lastClr="000000">
                                <a:lumMod val="100000"/>
                                <a:lumOff val="0"/>
                              </a:sysClr>
                            </a:solidFill>
                            <a:miter lim="800000"/>
                            <a:headEnd/>
                            <a:tailEnd type="triangle" w="med" len="med"/>
                          </a:ln>
                        </wps:spPr>
                        <wps:bodyPr/>
                      </wps:wsp>
                      <wps:wsp>
                        <wps:cNvPr id="1325542514" name="Zone de texte 15"/>
                        <wps:cNvSpPr txBox="1">
                          <a:spLocks noChangeArrowheads="1"/>
                        </wps:cNvSpPr>
                        <wps:spPr bwMode="auto">
                          <a:xfrm>
                            <a:off x="2433614" y="2109762"/>
                            <a:ext cx="1476409" cy="442806"/>
                          </a:xfrm>
                          <a:prstGeom prst="rect">
                            <a:avLst/>
                          </a:prstGeom>
                          <a:solidFill>
                            <a:sysClr val="window" lastClr="FFFFFF">
                              <a:lumMod val="100000"/>
                              <a:lumOff val="0"/>
                            </a:sysClr>
                          </a:solidFill>
                          <a:ln w="3175">
                            <a:solidFill>
                              <a:srgbClr val="000000"/>
                            </a:solidFill>
                            <a:miter lim="800000"/>
                            <a:headEnd/>
                            <a:tailEnd/>
                          </a:ln>
                        </wps:spPr>
                        <wps:txbx>
                          <w:txbxContent>
                            <w:p w14:paraId="0449632C" w14:textId="77777777" w:rsidR="00E246E4" w:rsidRPr="008133A9" w:rsidRDefault="00E246E4" w:rsidP="00E246E4">
                              <w:pPr>
                                <w:pStyle w:val="NormalWeb"/>
                                <w:spacing w:before="0" w:beforeAutospacing="0" w:after="160" w:afterAutospacing="0" w:line="252" w:lineRule="auto"/>
                                <w:rPr>
                                  <w:sz w:val="20"/>
                                  <w:szCs w:val="20"/>
                                </w:rPr>
                              </w:pPr>
                              <w:r w:rsidRPr="00D4360E">
                                <w:rPr>
                                  <w:rFonts w:ascii="Cambria" w:eastAsia="Calibri" w:hAnsi="Cambria"/>
                                  <w:color w:val="000000"/>
                                  <w:sz w:val="20"/>
                                  <w:szCs w:val="20"/>
                                </w:rPr>
                                <w:t>Réponses et Prises de mesures par le CR/CGP</w:t>
                              </w:r>
                            </w:p>
                          </w:txbxContent>
                        </wps:txbx>
                        <wps:bodyPr rot="0" vert="horz" wrap="square" lIns="91440" tIns="45720" rIns="91440" bIns="45720" anchor="t" anchorCtr="0" upright="1">
                          <a:noAutofit/>
                        </wps:bodyPr>
                      </wps:wsp>
                      <wps:wsp>
                        <wps:cNvPr id="167832429" name="Connecteur droit avec flèche 25"/>
                        <wps:cNvCnPr>
                          <a:cxnSpLocks noChangeShapeType="1"/>
                        </wps:cNvCnPr>
                        <wps:spPr bwMode="auto">
                          <a:xfrm>
                            <a:off x="2998553" y="1853959"/>
                            <a:ext cx="0" cy="241504"/>
                          </a:xfrm>
                          <a:prstGeom prst="straightConnector1">
                            <a:avLst/>
                          </a:prstGeom>
                          <a:noFill/>
                          <a:ln w="6350">
                            <a:solidFill>
                              <a:sysClr val="windowText" lastClr="000000">
                                <a:lumMod val="100000"/>
                                <a:lumOff val="0"/>
                              </a:sysClr>
                            </a:solidFill>
                            <a:miter lim="800000"/>
                            <a:headEnd/>
                            <a:tailEnd type="triangle" w="med" len="med"/>
                          </a:ln>
                        </wps:spPr>
                        <wps:bodyPr/>
                      </wps:wsp>
                      <wps:wsp>
                        <wps:cNvPr id="1937155167" name="Zone de texte 15"/>
                        <wps:cNvSpPr txBox="1">
                          <a:spLocks noChangeArrowheads="1"/>
                        </wps:cNvSpPr>
                        <wps:spPr bwMode="auto">
                          <a:xfrm>
                            <a:off x="2497115" y="2891073"/>
                            <a:ext cx="1022306" cy="237603"/>
                          </a:xfrm>
                          <a:prstGeom prst="rect">
                            <a:avLst/>
                          </a:prstGeom>
                          <a:solidFill>
                            <a:sysClr val="window" lastClr="FFFFFF">
                              <a:lumMod val="100000"/>
                              <a:lumOff val="0"/>
                            </a:sysClr>
                          </a:solidFill>
                          <a:ln w="3175">
                            <a:solidFill>
                              <a:srgbClr val="000000"/>
                            </a:solidFill>
                            <a:miter lim="800000"/>
                            <a:headEnd/>
                            <a:tailEnd/>
                          </a:ln>
                        </wps:spPr>
                        <wps:txbx>
                          <w:txbxContent>
                            <w:p w14:paraId="36DBC754" w14:textId="77777777" w:rsidR="00E246E4" w:rsidRPr="008133A9" w:rsidRDefault="00E246E4" w:rsidP="00E246E4">
                              <w:pPr>
                                <w:pStyle w:val="NormalWeb"/>
                                <w:spacing w:before="0" w:beforeAutospacing="0" w:after="160" w:afterAutospacing="0" w:line="252" w:lineRule="auto"/>
                                <w:jc w:val="center"/>
                                <w:rPr>
                                  <w:sz w:val="20"/>
                                  <w:szCs w:val="20"/>
                                </w:rPr>
                              </w:pPr>
                              <w:r w:rsidRPr="00D4360E">
                                <w:rPr>
                                  <w:rFonts w:ascii="Cambria" w:eastAsia="Calibri" w:hAnsi="Cambria"/>
                                  <w:color w:val="000000"/>
                                  <w:sz w:val="20"/>
                                  <w:szCs w:val="20"/>
                                </w:rPr>
                                <w:t>Plaignant-e</w:t>
                              </w:r>
                            </w:p>
                          </w:txbxContent>
                        </wps:txbx>
                        <wps:bodyPr rot="0" vert="horz" wrap="square" lIns="91440" tIns="45720" rIns="91440" bIns="45720" anchor="t" anchorCtr="0" upright="1">
                          <a:noAutofit/>
                        </wps:bodyPr>
                      </wps:wsp>
                      <wps:wsp>
                        <wps:cNvPr id="989710292" name="Connecteur droit avec flèche 28"/>
                        <wps:cNvCnPr>
                          <a:cxnSpLocks noChangeShapeType="1"/>
                        </wps:cNvCnPr>
                        <wps:spPr bwMode="auto">
                          <a:xfrm>
                            <a:off x="3011417" y="2432067"/>
                            <a:ext cx="0" cy="457206"/>
                          </a:xfrm>
                          <a:prstGeom prst="straightConnector1">
                            <a:avLst/>
                          </a:prstGeom>
                          <a:noFill/>
                          <a:ln w="6350">
                            <a:solidFill>
                              <a:sysClr val="windowText" lastClr="000000">
                                <a:lumMod val="100000"/>
                                <a:lumOff val="0"/>
                              </a:sysClr>
                            </a:solidFill>
                            <a:miter lim="800000"/>
                            <a:headEnd/>
                            <a:tailEnd type="triangle" w="med" len="med"/>
                          </a:ln>
                        </wps:spPr>
                        <wps:bodyPr/>
                      </wps:wsp>
                      <wps:wsp>
                        <wps:cNvPr id="546468778" name="Zone de texte 15"/>
                        <wps:cNvSpPr txBox="1">
                          <a:spLocks noChangeArrowheads="1"/>
                        </wps:cNvSpPr>
                        <wps:spPr bwMode="auto">
                          <a:xfrm>
                            <a:off x="2515215" y="3501881"/>
                            <a:ext cx="1041406" cy="233503"/>
                          </a:xfrm>
                          <a:prstGeom prst="rect">
                            <a:avLst/>
                          </a:prstGeom>
                          <a:solidFill>
                            <a:sysClr val="window" lastClr="FFFFFF">
                              <a:lumMod val="100000"/>
                              <a:lumOff val="0"/>
                            </a:sysClr>
                          </a:solidFill>
                          <a:ln w="3175">
                            <a:solidFill>
                              <a:srgbClr val="000000"/>
                            </a:solidFill>
                            <a:miter lim="800000"/>
                            <a:headEnd/>
                            <a:tailEnd/>
                          </a:ln>
                        </wps:spPr>
                        <wps:txbx>
                          <w:txbxContent>
                            <w:p w14:paraId="08DBDB7D" w14:textId="77777777" w:rsidR="00E246E4" w:rsidRPr="008133A9" w:rsidRDefault="00E246E4" w:rsidP="00E246E4">
                              <w:pPr>
                                <w:pStyle w:val="NormalWeb"/>
                                <w:spacing w:before="0" w:beforeAutospacing="0" w:after="160" w:afterAutospacing="0" w:line="252" w:lineRule="auto"/>
                                <w:jc w:val="center"/>
                                <w:rPr>
                                  <w:sz w:val="20"/>
                                  <w:szCs w:val="20"/>
                                </w:rPr>
                              </w:pPr>
                              <w:r w:rsidRPr="00D4360E">
                                <w:rPr>
                                  <w:rFonts w:ascii="Cambria" w:eastAsia="Calibri" w:hAnsi="Cambria"/>
                                  <w:color w:val="000000"/>
                                  <w:sz w:val="20"/>
                                  <w:szCs w:val="20"/>
                                </w:rPr>
                                <w:t>Satisfait-e</w:t>
                              </w:r>
                            </w:p>
                          </w:txbxContent>
                        </wps:txbx>
                        <wps:bodyPr rot="0" vert="horz" wrap="square" lIns="91440" tIns="45720" rIns="91440" bIns="45720" anchor="t" anchorCtr="0" upright="1">
                          <a:noAutofit/>
                        </wps:bodyPr>
                      </wps:wsp>
                      <wps:wsp>
                        <wps:cNvPr id="1874148597" name="Connecteur droit avec flèche 30"/>
                        <wps:cNvCnPr>
                          <a:cxnSpLocks noChangeShapeType="1"/>
                        </wps:cNvCnPr>
                        <wps:spPr bwMode="auto">
                          <a:xfrm>
                            <a:off x="2998717" y="3086075"/>
                            <a:ext cx="6400" cy="412805"/>
                          </a:xfrm>
                          <a:prstGeom prst="straightConnector1">
                            <a:avLst/>
                          </a:prstGeom>
                          <a:noFill/>
                          <a:ln w="6350">
                            <a:solidFill>
                              <a:sysClr val="windowText" lastClr="000000">
                                <a:lumMod val="100000"/>
                                <a:lumOff val="0"/>
                              </a:sysClr>
                            </a:solidFill>
                            <a:miter lim="800000"/>
                            <a:headEnd/>
                            <a:tailEnd type="triangle" w="med" len="med"/>
                          </a:ln>
                        </wps:spPr>
                        <wps:bodyPr/>
                      </wps:wsp>
                      <wps:wsp>
                        <wps:cNvPr id="1677157675" name="Zone de texte 15"/>
                        <wps:cNvSpPr txBox="1">
                          <a:spLocks noChangeArrowheads="1"/>
                        </wps:cNvSpPr>
                        <wps:spPr bwMode="auto">
                          <a:xfrm>
                            <a:off x="1576309" y="3511981"/>
                            <a:ext cx="478503" cy="250403"/>
                          </a:xfrm>
                          <a:prstGeom prst="rect">
                            <a:avLst/>
                          </a:prstGeom>
                          <a:solidFill>
                            <a:sysClr val="window" lastClr="FFFFFF">
                              <a:lumMod val="100000"/>
                              <a:lumOff val="0"/>
                            </a:sysClr>
                          </a:solidFill>
                          <a:ln w="3175">
                            <a:solidFill>
                              <a:srgbClr val="70AD47">
                                <a:lumMod val="100000"/>
                                <a:lumOff val="0"/>
                              </a:srgbClr>
                            </a:solidFill>
                            <a:miter lim="800000"/>
                            <a:headEnd/>
                            <a:tailEnd/>
                          </a:ln>
                        </wps:spPr>
                        <wps:txbx>
                          <w:txbxContent>
                            <w:p w14:paraId="4D40FC59" w14:textId="77777777" w:rsidR="00E246E4" w:rsidRPr="00D657CD" w:rsidRDefault="00E246E4" w:rsidP="00E246E4">
                              <w:pPr>
                                <w:pStyle w:val="NormalWeb"/>
                                <w:spacing w:before="0" w:beforeAutospacing="0" w:after="160" w:afterAutospacing="0" w:line="252" w:lineRule="auto"/>
                                <w:jc w:val="center"/>
                                <w:rPr>
                                  <w:color w:val="70AD47"/>
                                  <w:sz w:val="20"/>
                                  <w:szCs w:val="20"/>
                                </w:rPr>
                              </w:pPr>
                              <w:r w:rsidRPr="00D657CD">
                                <w:rPr>
                                  <w:rFonts w:ascii="Cambria" w:eastAsia="Calibri" w:hAnsi="Cambria"/>
                                  <w:color w:val="70AD47"/>
                                  <w:sz w:val="20"/>
                                  <w:szCs w:val="20"/>
                                </w:rPr>
                                <w:t>Oui</w:t>
                              </w:r>
                            </w:p>
                          </w:txbxContent>
                        </wps:txbx>
                        <wps:bodyPr rot="0" vert="horz" wrap="square" lIns="91440" tIns="45720" rIns="91440" bIns="45720" anchor="t" anchorCtr="0" upright="1">
                          <a:noAutofit/>
                        </wps:bodyPr>
                      </wps:wsp>
                      <wps:wsp>
                        <wps:cNvPr id="188282915" name="Zone de texte 15"/>
                        <wps:cNvSpPr txBox="1">
                          <a:spLocks noChangeArrowheads="1"/>
                        </wps:cNvSpPr>
                        <wps:spPr bwMode="auto">
                          <a:xfrm>
                            <a:off x="2528815" y="4084889"/>
                            <a:ext cx="647704" cy="253603"/>
                          </a:xfrm>
                          <a:prstGeom prst="rect">
                            <a:avLst/>
                          </a:prstGeom>
                          <a:solidFill>
                            <a:sysClr val="window" lastClr="FFFFFF">
                              <a:lumMod val="100000"/>
                              <a:lumOff val="0"/>
                            </a:sysClr>
                          </a:solidFill>
                          <a:ln w="28575">
                            <a:solidFill>
                              <a:srgbClr val="C00000"/>
                            </a:solidFill>
                            <a:miter lim="800000"/>
                            <a:headEnd/>
                            <a:tailEnd/>
                          </a:ln>
                        </wps:spPr>
                        <wps:txbx>
                          <w:txbxContent>
                            <w:p w14:paraId="7D52AF72" w14:textId="77777777" w:rsidR="00E246E4" w:rsidRPr="008133A9" w:rsidRDefault="00E246E4" w:rsidP="00E246E4">
                              <w:pPr>
                                <w:pStyle w:val="NormalWeb"/>
                                <w:spacing w:before="0" w:beforeAutospacing="0" w:after="160" w:afterAutospacing="0" w:line="252" w:lineRule="auto"/>
                                <w:jc w:val="center"/>
                                <w:rPr>
                                  <w:color w:val="C00000"/>
                                  <w:sz w:val="20"/>
                                  <w:szCs w:val="20"/>
                                </w:rPr>
                              </w:pPr>
                              <w:r w:rsidRPr="00D4360E">
                                <w:rPr>
                                  <w:rFonts w:ascii="Cambria" w:eastAsia="Calibri" w:hAnsi="Cambria"/>
                                  <w:color w:val="C00000"/>
                                  <w:sz w:val="20"/>
                                  <w:szCs w:val="20"/>
                                </w:rPr>
                                <w:t>Non</w:t>
                              </w:r>
                            </w:p>
                          </w:txbxContent>
                        </wps:txbx>
                        <wps:bodyPr rot="0" vert="horz" wrap="square" lIns="91440" tIns="45720" rIns="91440" bIns="45720" anchor="t" anchorCtr="0" upright="1">
                          <a:noAutofit/>
                        </wps:bodyPr>
                      </wps:wsp>
                      <wps:wsp>
                        <wps:cNvPr id="119914723" name="Connecteur droit avec flèche 33"/>
                        <wps:cNvCnPr>
                          <a:cxnSpLocks noChangeShapeType="1"/>
                        </wps:cNvCnPr>
                        <wps:spPr bwMode="auto">
                          <a:xfrm>
                            <a:off x="2992417" y="3714784"/>
                            <a:ext cx="6300" cy="361905"/>
                          </a:xfrm>
                          <a:prstGeom prst="straightConnector1">
                            <a:avLst/>
                          </a:prstGeom>
                          <a:noFill/>
                          <a:ln w="28575">
                            <a:solidFill>
                              <a:srgbClr val="C00000"/>
                            </a:solidFill>
                            <a:miter lim="800000"/>
                            <a:headEnd/>
                            <a:tailEnd type="triangle" w="med" len="med"/>
                          </a:ln>
                        </wps:spPr>
                        <wps:bodyPr/>
                      </wps:wsp>
                      <wps:wsp>
                        <wps:cNvPr id="690612056" name="Connecteur droit avec flèche 34"/>
                        <wps:cNvCnPr>
                          <a:cxnSpLocks noChangeShapeType="1"/>
                        </wps:cNvCnPr>
                        <wps:spPr bwMode="auto">
                          <a:xfrm flipH="1">
                            <a:off x="2054812" y="3632183"/>
                            <a:ext cx="378802" cy="6400"/>
                          </a:xfrm>
                          <a:prstGeom prst="straightConnector1">
                            <a:avLst/>
                          </a:prstGeom>
                          <a:noFill/>
                          <a:ln w="6350">
                            <a:solidFill>
                              <a:srgbClr val="70AD47">
                                <a:lumMod val="100000"/>
                                <a:lumOff val="0"/>
                              </a:srgbClr>
                            </a:solidFill>
                            <a:miter lim="800000"/>
                            <a:headEnd/>
                            <a:tailEnd type="triangle" w="med" len="med"/>
                          </a:ln>
                        </wps:spPr>
                        <wps:bodyPr/>
                      </wps:wsp>
                      <wps:wsp>
                        <wps:cNvPr id="942129506" name="Zone de texte 15"/>
                        <wps:cNvSpPr txBox="1">
                          <a:spLocks noChangeArrowheads="1"/>
                        </wps:cNvSpPr>
                        <wps:spPr bwMode="auto">
                          <a:xfrm>
                            <a:off x="3648621" y="3847885"/>
                            <a:ext cx="1286907" cy="595508"/>
                          </a:xfrm>
                          <a:prstGeom prst="rect">
                            <a:avLst/>
                          </a:prstGeom>
                          <a:solidFill>
                            <a:sysClr val="window" lastClr="FFFFFF">
                              <a:lumMod val="100000"/>
                              <a:lumOff val="0"/>
                            </a:sysClr>
                          </a:solidFill>
                          <a:ln w="28575">
                            <a:solidFill>
                              <a:srgbClr val="C00000"/>
                            </a:solidFill>
                            <a:miter lim="800000"/>
                            <a:headEnd/>
                            <a:tailEnd/>
                          </a:ln>
                        </wps:spPr>
                        <wps:txbx>
                          <w:txbxContent>
                            <w:p w14:paraId="6D575244" w14:textId="77777777" w:rsidR="00E246E4" w:rsidRPr="00FF3FDB" w:rsidRDefault="00E246E4" w:rsidP="00E246E4">
                              <w:pPr>
                                <w:pStyle w:val="NormalWeb"/>
                                <w:spacing w:before="0" w:beforeAutospacing="0" w:after="160" w:afterAutospacing="0" w:line="252" w:lineRule="auto"/>
                                <w:jc w:val="center"/>
                                <w:rPr>
                                  <w:rFonts w:ascii="Cambria" w:eastAsia="Calibri" w:hAnsi="Cambria"/>
                                  <w:color w:val="C00000"/>
                                  <w:sz w:val="18"/>
                                  <w:szCs w:val="18"/>
                                </w:rPr>
                              </w:pPr>
                              <w:r w:rsidRPr="00FF3FDB">
                                <w:rPr>
                                  <w:rFonts w:ascii="Cambria" w:eastAsia="Calibri" w:hAnsi="Cambria"/>
                                  <w:color w:val="C00000"/>
                                  <w:sz w:val="18"/>
                                  <w:szCs w:val="18"/>
                                </w:rPr>
                                <w:t>Réexamen/Prise en compte de nouveaux élements</w:t>
                              </w:r>
                            </w:p>
                          </w:txbxContent>
                        </wps:txbx>
                        <wps:bodyPr rot="0" vert="horz" wrap="square" lIns="91440" tIns="45720" rIns="91440" bIns="45720" anchor="t" anchorCtr="0" upright="1">
                          <a:noAutofit/>
                        </wps:bodyPr>
                      </wps:wsp>
                      <wps:wsp>
                        <wps:cNvPr id="1850632322" name="Connecteur droit avec flèche 36"/>
                        <wps:cNvCnPr>
                          <a:cxnSpLocks noChangeShapeType="1"/>
                        </wps:cNvCnPr>
                        <wps:spPr bwMode="auto">
                          <a:xfrm>
                            <a:off x="3189219" y="4216390"/>
                            <a:ext cx="425502" cy="6400"/>
                          </a:xfrm>
                          <a:prstGeom prst="straightConnector1">
                            <a:avLst/>
                          </a:prstGeom>
                          <a:noFill/>
                          <a:ln w="28575">
                            <a:solidFill>
                              <a:srgbClr val="C00000"/>
                            </a:solidFill>
                            <a:miter lim="800000"/>
                            <a:headEnd/>
                            <a:tailEnd type="triangle" w="med" len="med"/>
                          </a:ln>
                        </wps:spPr>
                        <wps:bodyPr/>
                      </wps:wsp>
                      <wps:wsp>
                        <wps:cNvPr id="826154612" name="Zone de texte 15"/>
                        <wps:cNvSpPr txBox="1">
                          <a:spLocks noChangeArrowheads="1"/>
                        </wps:cNvSpPr>
                        <wps:spPr bwMode="auto">
                          <a:xfrm>
                            <a:off x="477803" y="3428880"/>
                            <a:ext cx="825505" cy="443006"/>
                          </a:xfrm>
                          <a:prstGeom prst="rect">
                            <a:avLst/>
                          </a:prstGeom>
                          <a:solidFill>
                            <a:sysClr val="window" lastClr="FFFFFF">
                              <a:lumMod val="100000"/>
                              <a:lumOff val="0"/>
                            </a:sysClr>
                          </a:solidFill>
                          <a:ln w="3175">
                            <a:solidFill>
                              <a:srgbClr val="70AD47">
                                <a:lumMod val="100000"/>
                                <a:lumOff val="0"/>
                              </a:srgbClr>
                            </a:solidFill>
                            <a:miter lim="800000"/>
                            <a:headEnd/>
                            <a:tailEnd/>
                          </a:ln>
                        </wps:spPr>
                        <wps:txbx>
                          <w:txbxContent>
                            <w:p w14:paraId="5F6E6F23" w14:textId="77777777" w:rsidR="00E246E4" w:rsidRPr="00D657CD" w:rsidRDefault="00E246E4" w:rsidP="00E246E4">
                              <w:pPr>
                                <w:pStyle w:val="NormalWeb"/>
                                <w:spacing w:before="0" w:beforeAutospacing="0" w:after="160" w:afterAutospacing="0" w:line="252" w:lineRule="auto"/>
                                <w:jc w:val="center"/>
                                <w:rPr>
                                  <w:color w:val="70AD47"/>
                                  <w:sz w:val="20"/>
                                  <w:szCs w:val="20"/>
                                </w:rPr>
                              </w:pPr>
                              <w:r w:rsidRPr="00D657CD">
                                <w:rPr>
                                  <w:rFonts w:ascii="Cambria" w:eastAsia="Calibri" w:hAnsi="Cambria"/>
                                  <w:color w:val="70AD47"/>
                                  <w:sz w:val="20"/>
                                  <w:szCs w:val="20"/>
                                </w:rPr>
                                <w:t>Résolution et fin</w:t>
                              </w:r>
                            </w:p>
                          </w:txbxContent>
                        </wps:txbx>
                        <wps:bodyPr rot="0" vert="horz" wrap="square" lIns="91440" tIns="45720" rIns="91440" bIns="45720" anchor="t" anchorCtr="0" upright="1">
                          <a:noAutofit/>
                        </wps:bodyPr>
                      </wps:wsp>
                      <wps:wsp>
                        <wps:cNvPr id="1758216056" name="Connecteur droit avec flèche 38"/>
                        <wps:cNvCnPr>
                          <a:cxnSpLocks noChangeShapeType="1"/>
                        </wps:cNvCnPr>
                        <wps:spPr bwMode="auto">
                          <a:xfrm flipH="1">
                            <a:off x="1290607" y="3651283"/>
                            <a:ext cx="254001" cy="12700"/>
                          </a:xfrm>
                          <a:prstGeom prst="straightConnector1">
                            <a:avLst/>
                          </a:prstGeom>
                          <a:noFill/>
                          <a:ln w="6350">
                            <a:solidFill>
                              <a:srgbClr val="70AD47">
                                <a:lumMod val="100000"/>
                                <a:lumOff val="0"/>
                              </a:srgbClr>
                            </a:solidFill>
                            <a:miter lim="800000"/>
                            <a:headEnd/>
                            <a:tailEnd type="triangle" w="med" len="med"/>
                          </a:ln>
                        </wps:spPr>
                        <wps:bodyPr/>
                      </wps:wsp>
                      <wps:wsp>
                        <wps:cNvPr id="695007581" name="Connecteur droit avec flèche 39"/>
                        <wps:cNvCnPr>
                          <a:cxnSpLocks noChangeShapeType="1"/>
                        </wps:cNvCnPr>
                        <wps:spPr bwMode="auto">
                          <a:xfrm flipH="1" flipV="1">
                            <a:off x="973106" y="387341"/>
                            <a:ext cx="31700" cy="2990840"/>
                          </a:xfrm>
                          <a:prstGeom prst="straightConnector1">
                            <a:avLst/>
                          </a:prstGeom>
                          <a:noFill/>
                          <a:ln w="6350">
                            <a:solidFill>
                              <a:srgbClr val="70AD47">
                                <a:lumMod val="100000"/>
                                <a:lumOff val="0"/>
                              </a:srgbClr>
                            </a:solidFill>
                            <a:miter lim="800000"/>
                            <a:headEnd/>
                            <a:tailEnd type="triangle" w="med" len="med"/>
                          </a:ln>
                        </wps:spPr>
                        <wps:bodyPr/>
                      </wps:wsp>
                      <wps:wsp>
                        <wps:cNvPr id="1147719086" name="Zone de texte 15"/>
                        <wps:cNvSpPr txBox="1">
                          <a:spLocks noChangeArrowheads="1"/>
                        </wps:cNvSpPr>
                        <wps:spPr bwMode="auto">
                          <a:xfrm>
                            <a:off x="3760722" y="4755497"/>
                            <a:ext cx="971606" cy="292804"/>
                          </a:xfrm>
                          <a:prstGeom prst="rect">
                            <a:avLst/>
                          </a:prstGeom>
                          <a:solidFill>
                            <a:sysClr val="window" lastClr="FFFFFF">
                              <a:lumMod val="100000"/>
                              <a:lumOff val="0"/>
                            </a:sysClr>
                          </a:solidFill>
                          <a:ln w="28575">
                            <a:solidFill>
                              <a:srgbClr val="C00000"/>
                            </a:solidFill>
                            <a:miter lim="800000"/>
                            <a:headEnd/>
                            <a:tailEnd/>
                          </a:ln>
                        </wps:spPr>
                        <wps:txbx>
                          <w:txbxContent>
                            <w:p w14:paraId="6A0374B1" w14:textId="77777777" w:rsidR="00E246E4" w:rsidRPr="008133A9" w:rsidRDefault="00E246E4" w:rsidP="00E246E4">
                              <w:pPr>
                                <w:pStyle w:val="NormalWeb"/>
                                <w:spacing w:before="0" w:beforeAutospacing="0" w:after="160" w:afterAutospacing="0" w:line="252" w:lineRule="auto"/>
                                <w:jc w:val="center"/>
                                <w:rPr>
                                  <w:color w:val="C00000"/>
                                  <w:sz w:val="20"/>
                                  <w:szCs w:val="20"/>
                                </w:rPr>
                              </w:pPr>
                              <w:r w:rsidRPr="00D4360E">
                                <w:rPr>
                                  <w:rFonts w:ascii="Cambria" w:eastAsia="Calibri" w:hAnsi="Cambria"/>
                                  <w:color w:val="C00000"/>
                                  <w:sz w:val="20"/>
                                  <w:szCs w:val="20"/>
                                </w:rPr>
                                <w:t>Satisfait-e</w:t>
                              </w:r>
                            </w:p>
                          </w:txbxContent>
                        </wps:txbx>
                        <wps:bodyPr rot="0" vert="horz" wrap="square" lIns="91440" tIns="45720" rIns="91440" bIns="45720" anchor="t" anchorCtr="0" upright="1">
                          <a:noAutofit/>
                        </wps:bodyPr>
                      </wps:wsp>
                      <wps:wsp>
                        <wps:cNvPr id="1722168812" name="Zone de texte 15"/>
                        <wps:cNvSpPr txBox="1">
                          <a:spLocks noChangeArrowheads="1"/>
                        </wps:cNvSpPr>
                        <wps:spPr bwMode="auto">
                          <a:xfrm>
                            <a:off x="676804" y="4732697"/>
                            <a:ext cx="588403" cy="239403"/>
                          </a:xfrm>
                          <a:prstGeom prst="rect">
                            <a:avLst/>
                          </a:prstGeom>
                          <a:solidFill>
                            <a:sysClr val="window" lastClr="FFFFFF">
                              <a:lumMod val="100000"/>
                              <a:lumOff val="0"/>
                            </a:sysClr>
                          </a:solidFill>
                          <a:ln w="3175">
                            <a:solidFill>
                              <a:srgbClr val="70AD47">
                                <a:lumMod val="100000"/>
                                <a:lumOff val="0"/>
                              </a:srgbClr>
                            </a:solidFill>
                            <a:miter lim="800000"/>
                            <a:headEnd/>
                            <a:tailEnd/>
                          </a:ln>
                        </wps:spPr>
                        <wps:txbx>
                          <w:txbxContent>
                            <w:p w14:paraId="288C6D23" w14:textId="77777777" w:rsidR="00E246E4" w:rsidRPr="00D657CD" w:rsidRDefault="00E246E4" w:rsidP="00E246E4">
                              <w:pPr>
                                <w:pStyle w:val="NormalWeb"/>
                                <w:spacing w:before="0" w:beforeAutospacing="0" w:after="160" w:afterAutospacing="0" w:line="252" w:lineRule="auto"/>
                                <w:jc w:val="center"/>
                                <w:rPr>
                                  <w:color w:val="70AD47"/>
                                  <w:sz w:val="20"/>
                                  <w:szCs w:val="20"/>
                                </w:rPr>
                              </w:pPr>
                              <w:r w:rsidRPr="00D657CD">
                                <w:rPr>
                                  <w:rFonts w:ascii="Cambria" w:eastAsia="Calibri" w:hAnsi="Cambria"/>
                                  <w:color w:val="70AD47"/>
                                  <w:sz w:val="20"/>
                                  <w:szCs w:val="20"/>
                                </w:rPr>
                                <w:t>Oui</w:t>
                              </w:r>
                            </w:p>
                          </w:txbxContent>
                        </wps:txbx>
                        <wps:bodyPr rot="0" vert="horz" wrap="square" lIns="91440" tIns="45720" rIns="91440" bIns="45720" anchor="t" anchorCtr="0" upright="1">
                          <a:noAutofit/>
                        </wps:bodyPr>
                      </wps:wsp>
                      <wps:wsp>
                        <wps:cNvPr id="580420121" name="Connecteur droit avec flèche 59"/>
                        <wps:cNvCnPr>
                          <a:cxnSpLocks noChangeShapeType="1"/>
                        </wps:cNvCnPr>
                        <wps:spPr bwMode="auto">
                          <a:xfrm flipH="1">
                            <a:off x="1264907" y="4843499"/>
                            <a:ext cx="2470114" cy="7600"/>
                          </a:xfrm>
                          <a:prstGeom prst="straightConnector1">
                            <a:avLst/>
                          </a:prstGeom>
                          <a:noFill/>
                          <a:ln w="6350">
                            <a:solidFill>
                              <a:srgbClr val="70AD47">
                                <a:lumMod val="100000"/>
                                <a:lumOff val="0"/>
                              </a:srgbClr>
                            </a:solidFill>
                            <a:miter lim="800000"/>
                            <a:headEnd/>
                            <a:tailEnd type="triangle" w="med" len="med"/>
                          </a:ln>
                        </wps:spPr>
                        <wps:bodyPr/>
                      </wps:wsp>
                      <wps:wsp>
                        <wps:cNvPr id="1006980148" name="Connecteur droit avec flèche 60"/>
                        <wps:cNvCnPr>
                          <a:cxnSpLocks noChangeShapeType="1"/>
                        </wps:cNvCnPr>
                        <wps:spPr bwMode="auto">
                          <a:xfrm flipH="1" flipV="1">
                            <a:off x="985806" y="3914786"/>
                            <a:ext cx="6300" cy="809411"/>
                          </a:xfrm>
                          <a:prstGeom prst="straightConnector1">
                            <a:avLst/>
                          </a:prstGeom>
                          <a:noFill/>
                          <a:ln w="6350">
                            <a:solidFill>
                              <a:srgbClr val="70AD47">
                                <a:lumMod val="100000"/>
                                <a:lumOff val="0"/>
                              </a:srgbClr>
                            </a:solidFill>
                            <a:miter lim="800000"/>
                            <a:headEnd/>
                            <a:tailEnd type="triangle" w="med" len="med"/>
                          </a:ln>
                        </wps:spPr>
                        <wps:bodyPr/>
                      </wps:wsp>
                      <wps:wsp>
                        <wps:cNvPr id="1894863718" name="Connecteur droit avec flèche 61"/>
                        <wps:cNvCnPr>
                          <a:cxnSpLocks noChangeShapeType="1"/>
                        </wps:cNvCnPr>
                        <wps:spPr bwMode="auto">
                          <a:xfrm>
                            <a:off x="4243325" y="4470394"/>
                            <a:ext cx="6400" cy="294304"/>
                          </a:xfrm>
                          <a:prstGeom prst="straightConnector1">
                            <a:avLst/>
                          </a:prstGeom>
                          <a:noFill/>
                          <a:ln w="28575">
                            <a:solidFill>
                              <a:sysClr val="windowText" lastClr="000000">
                                <a:lumMod val="100000"/>
                                <a:lumOff val="0"/>
                              </a:sysClr>
                            </a:solidFill>
                            <a:miter lim="800000"/>
                            <a:headEnd/>
                            <a:tailEnd type="triangle" w="med" len="med"/>
                          </a:ln>
                        </wps:spPr>
                        <wps:bodyPr/>
                      </wps:wsp>
                      <wps:wsp>
                        <wps:cNvPr id="1012219852" name="Zone de texte 15"/>
                        <wps:cNvSpPr txBox="1">
                          <a:spLocks noChangeArrowheads="1"/>
                        </wps:cNvSpPr>
                        <wps:spPr bwMode="auto">
                          <a:xfrm>
                            <a:off x="5113330" y="4781098"/>
                            <a:ext cx="901705" cy="338404"/>
                          </a:xfrm>
                          <a:prstGeom prst="rect">
                            <a:avLst/>
                          </a:prstGeom>
                          <a:solidFill>
                            <a:sysClr val="window" lastClr="FFFFFF">
                              <a:lumMod val="100000"/>
                              <a:lumOff val="0"/>
                            </a:sysClr>
                          </a:solidFill>
                          <a:ln w="28575">
                            <a:solidFill>
                              <a:srgbClr val="C00000"/>
                            </a:solidFill>
                            <a:miter lim="800000"/>
                            <a:headEnd/>
                            <a:tailEnd/>
                          </a:ln>
                        </wps:spPr>
                        <wps:txbx>
                          <w:txbxContent>
                            <w:p w14:paraId="727BAEBC" w14:textId="77777777" w:rsidR="00E246E4" w:rsidRPr="008133A9" w:rsidRDefault="00E246E4" w:rsidP="00E246E4">
                              <w:pPr>
                                <w:pStyle w:val="NormalWeb"/>
                                <w:spacing w:before="0" w:beforeAutospacing="0" w:after="160" w:afterAutospacing="0" w:line="252" w:lineRule="auto"/>
                                <w:jc w:val="center"/>
                                <w:rPr>
                                  <w:sz w:val="20"/>
                                  <w:szCs w:val="20"/>
                                </w:rPr>
                              </w:pPr>
                              <w:r w:rsidRPr="00D4360E">
                                <w:rPr>
                                  <w:rFonts w:ascii="Cambria" w:eastAsia="Calibri" w:hAnsi="Cambria"/>
                                  <w:color w:val="C00000"/>
                                  <w:sz w:val="20"/>
                                  <w:szCs w:val="20"/>
                                </w:rPr>
                                <w:t>Non</w:t>
                              </w:r>
                            </w:p>
                          </w:txbxContent>
                        </wps:txbx>
                        <wps:bodyPr rot="0" vert="horz" wrap="square" lIns="91440" tIns="45720" rIns="91440" bIns="45720" anchor="t" anchorCtr="0" upright="1">
                          <a:noAutofit/>
                        </wps:bodyPr>
                      </wps:wsp>
                      <wps:wsp>
                        <wps:cNvPr id="2144041960" name="Connecteur droit avec flèche 63"/>
                        <wps:cNvCnPr>
                          <a:cxnSpLocks noChangeShapeType="1"/>
                        </wps:cNvCnPr>
                        <wps:spPr bwMode="auto">
                          <a:xfrm>
                            <a:off x="4732127" y="4896699"/>
                            <a:ext cx="363702" cy="13500"/>
                          </a:xfrm>
                          <a:prstGeom prst="straightConnector1">
                            <a:avLst/>
                          </a:prstGeom>
                          <a:noFill/>
                          <a:ln w="28575">
                            <a:solidFill>
                              <a:srgbClr val="C00000"/>
                            </a:solidFill>
                            <a:miter lim="800000"/>
                            <a:headEnd/>
                            <a:tailEnd type="triangle" w="med" len="med"/>
                          </a:ln>
                        </wps:spPr>
                        <wps:bodyPr/>
                      </wps:wsp>
                      <wps:wsp>
                        <wps:cNvPr id="1357496363" name="Zone de texte 15"/>
                        <wps:cNvSpPr txBox="1">
                          <a:spLocks noChangeArrowheads="1"/>
                        </wps:cNvSpPr>
                        <wps:spPr bwMode="auto">
                          <a:xfrm>
                            <a:off x="4776528" y="3142576"/>
                            <a:ext cx="1290908" cy="366905"/>
                          </a:xfrm>
                          <a:prstGeom prst="rect">
                            <a:avLst/>
                          </a:prstGeom>
                          <a:solidFill>
                            <a:sysClr val="window" lastClr="FFFFFF">
                              <a:lumMod val="100000"/>
                              <a:lumOff val="0"/>
                            </a:sysClr>
                          </a:solidFill>
                          <a:ln w="28575">
                            <a:solidFill>
                              <a:srgbClr val="C00000"/>
                            </a:solidFill>
                            <a:miter lim="800000"/>
                            <a:headEnd/>
                            <a:tailEnd/>
                          </a:ln>
                        </wps:spPr>
                        <wps:txbx>
                          <w:txbxContent>
                            <w:p w14:paraId="17F293E9" w14:textId="77777777" w:rsidR="00E246E4" w:rsidRPr="008133A9" w:rsidRDefault="00E246E4" w:rsidP="00E246E4">
                              <w:pPr>
                                <w:pStyle w:val="NormalWeb"/>
                                <w:spacing w:before="0" w:beforeAutospacing="0" w:after="160" w:afterAutospacing="0" w:line="252" w:lineRule="auto"/>
                                <w:jc w:val="center"/>
                                <w:rPr>
                                  <w:sz w:val="20"/>
                                  <w:szCs w:val="20"/>
                                </w:rPr>
                              </w:pPr>
                              <w:r w:rsidRPr="00D4360E">
                                <w:rPr>
                                  <w:rFonts w:ascii="Cambria" w:eastAsia="Calibri" w:hAnsi="Cambria"/>
                                  <w:color w:val="C00000"/>
                                  <w:sz w:val="20"/>
                                  <w:szCs w:val="20"/>
                                </w:rPr>
                                <w:t>Décision Juridique</w:t>
                              </w:r>
                            </w:p>
                          </w:txbxContent>
                        </wps:txbx>
                        <wps:bodyPr rot="0" vert="horz" wrap="square" lIns="91440" tIns="45720" rIns="91440" bIns="45720" anchor="t" anchorCtr="0" upright="1">
                          <a:noAutofit/>
                        </wps:bodyPr>
                      </wps:wsp>
                      <wps:wsp>
                        <wps:cNvPr id="413226633" name="Connecteur droit avec flèche 65"/>
                        <wps:cNvCnPr>
                          <a:cxnSpLocks noChangeShapeType="1"/>
                        </wps:cNvCnPr>
                        <wps:spPr bwMode="auto">
                          <a:xfrm flipV="1">
                            <a:off x="5238730" y="3533781"/>
                            <a:ext cx="9500" cy="1260917"/>
                          </a:xfrm>
                          <a:prstGeom prst="straightConnector1">
                            <a:avLst/>
                          </a:prstGeom>
                          <a:noFill/>
                          <a:ln w="28575">
                            <a:solidFill>
                              <a:srgbClr val="C00000"/>
                            </a:solidFill>
                            <a:miter lim="800000"/>
                            <a:headEnd/>
                            <a:tailEnd type="triangle" w="med" len="med"/>
                          </a:ln>
                        </wps:spPr>
                        <wps:bodyPr/>
                      </wps:wsp>
                      <wps:wsp>
                        <wps:cNvPr id="1591982" name="Zone de texte 15"/>
                        <wps:cNvSpPr txBox="1">
                          <a:spLocks noChangeArrowheads="1"/>
                        </wps:cNvSpPr>
                        <wps:spPr bwMode="auto">
                          <a:xfrm>
                            <a:off x="5380031" y="2243164"/>
                            <a:ext cx="958806" cy="487106"/>
                          </a:xfrm>
                          <a:prstGeom prst="rect">
                            <a:avLst/>
                          </a:prstGeom>
                          <a:solidFill>
                            <a:sysClr val="window" lastClr="FFFFFF">
                              <a:lumMod val="100000"/>
                              <a:lumOff val="0"/>
                            </a:sysClr>
                          </a:solidFill>
                          <a:ln w="6350">
                            <a:solidFill>
                              <a:srgbClr val="70AD47">
                                <a:lumMod val="100000"/>
                                <a:lumOff val="0"/>
                              </a:srgbClr>
                            </a:solidFill>
                            <a:miter lim="800000"/>
                            <a:headEnd/>
                            <a:tailEnd/>
                          </a:ln>
                        </wps:spPr>
                        <wps:txbx>
                          <w:txbxContent>
                            <w:p w14:paraId="1FE7CFC0" w14:textId="77777777" w:rsidR="00E246E4" w:rsidRPr="008133A9" w:rsidRDefault="00E246E4" w:rsidP="00E246E4">
                              <w:pPr>
                                <w:pStyle w:val="NormalWeb"/>
                                <w:spacing w:before="0" w:beforeAutospacing="0" w:after="160" w:afterAutospacing="0" w:line="252" w:lineRule="auto"/>
                                <w:jc w:val="center"/>
                                <w:rPr>
                                  <w:sz w:val="20"/>
                                  <w:szCs w:val="20"/>
                                </w:rPr>
                              </w:pPr>
                              <w:r w:rsidRPr="00D4360E">
                                <w:rPr>
                                  <w:rFonts w:ascii="Cambria" w:eastAsia="Calibri" w:hAnsi="Cambria"/>
                                  <w:color w:val="000000"/>
                                  <w:sz w:val="20"/>
                                  <w:szCs w:val="20"/>
                                </w:rPr>
                                <w:t>Résolution et fin</w:t>
                              </w:r>
                            </w:p>
                          </w:txbxContent>
                        </wps:txbx>
                        <wps:bodyPr rot="0" vert="horz" wrap="square" lIns="91440" tIns="45720" rIns="91440" bIns="45720" anchor="t" anchorCtr="0" upright="1">
                          <a:noAutofit/>
                        </wps:bodyPr>
                      </wps:wsp>
                      <wps:wsp>
                        <wps:cNvPr id="171088463" name="Connecteur droit avec flèche 67"/>
                        <wps:cNvCnPr>
                          <a:cxnSpLocks noChangeShapeType="1"/>
                        </wps:cNvCnPr>
                        <wps:spPr bwMode="auto">
                          <a:xfrm>
                            <a:off x="5221230" y="1904960"/>
                            <a:ext cx="38100" cy="1276417"/>
                          </a:xfrm>
                          <a:prstGeom prst="straightConnector1">
                            <a:avLst/>
                          </a:prstGeom>
                          <a:noFill/>
                          <a:ln w="28575">
                            <a:solidFill>
                              <a:srgbClr val="C00000"/>
                            </a:solidFill>
                            <a:miter lim="800000"/>
                            <a:headEnd/>
                            <a:tailEnd type="triangle" w="med" len="med"/>
                          </a:ln>
                        </wps:spPr>
                        <wps:bodyPr/>
                      </wps:wsp>
                      <wps:wsp>
                        <wps:cNvPr id="1439898228" name="Connecteur droit avec flèche 68"/>
                        <wps:cNvCnPr>
                          <a:cxnSpLocks noChangeShapeType="1"/>
                        </wps:cNvCnPr>
                        <wps:spPr bwMode="auto">
                          <a:xfrm flipV="1">
                            <a:off x="5843934" y="2744171"/>
                            <a:ext cx="100" cy="398105"/>
                          </a:xfrm>
                          <a:prstGeom prst="straightConnector1">
                            <a:avLst/>
                          </a:prstGeom>
                          <a:noFill/>
                          <a:ln w="6350">
                            <a:solidFill>
                              <a:srgbClr val="70AD47">
                                <a:lumMod val="100000"/>
                                <a:lumOff val="0"/>
                              </a:srgbClr>
                            </a:solidFill>
                            <a:miter lim="800000"/>
                            <a:headEnd/>
                            <a:tailEnd type="triangle" w="med" len="med"/>
                          </a:ln>
                        </wps:spPr>
                        <wps:bodyPr/>
                      </wps:wsp>
                      <wps:wsp>
                        <wps:cNvPr id="205145885" name="Zone de texte 15"/>
                        <wps:cNvSpPr txBox="1">
                          <a:spLocks noChangeArrowheads="1"/>
                        </wps:cNvSpPr>
                        <wps:spPr bwMode="auto">
                          <a:xfrm>
                            <a:off x="0" y="177737"/>
                            <a:ext cx="904805" cy="350905"/>
                          </a:xfrm>
                          <a:prstGeom prst="rect">
                            <a:avLst/>
                          </a:prstGeom>
                          <a:solidFill>
                            <a:sysClr val="window" lastClr="FFFFFF">
                              <a:lumMod val="100000"/>
                              <a:lumOff val="0"/>
                            </a:sysClr>
                          </a:solidFill>
                          <a:ln w="3175">
                            <a:solidFill>
                              <a:sysClr val="windowText" lastClr="000000">
                                <a:lumMod val="100000"/>
                                <a:lumOff val="0"/>
                              </a:sysClr>
                            </a:solidFill>
                            <a:miter lim="800000"/>
                            <a:headEnd/>
                            <a:tailEnd/>
                          </a:ln>
                        </wps:spPr>
                        <wps:txbx>
                          <w:txbxContent>
                            <w:p w14:paraId="481E231F" w14:textId="77777777" w:rsidR="00E246E4" w:rsidRPr="008133A9" w:rsidRDefault="00E246E4" w:rsidP="00E246E4">
                              <w:pPr>
                                <w:pStyle w:val="NormalWeb"/>
                                <w:spacing w:before="0" w:beforeAutospacing="0" w:after="160" w:afterAutospacing="0" w:line="252" w:lineRule="auto"/>
                                <w:jc w:val="center"/>
                                <w:rPr>
                                  <w:b/>
                                  <w:sz w:val="20"/>
                                  <w:szCs w:val="20"/>
                                </w:rPr>
                              </w:pPr>
                              <w:r w:rsidRPr="00D4360E">
                                <w:rPr>
                                  <w:rFonts w:ascii="Cambria" w:eastAsia="Calibri" w:hAnsi="Cambria"/>
                                  <w:b/>
                                  <w:sz w:val="20"/>
                                  <w:szCs w:val="20"/>
                                </w:rPr>
                                <w:t>Plaignant-e</w:t>
                              </w:r>
                            </w:p>
                          </w:txbxContent>
                        </wps:txbx>
                        <wps:bodyPr rot="0" vert="horz" wrap="square" lIns="91440" tIns="45720" rIns="91440" bIns="45720" anchor="t" anchorCtr="0" upright="1">
                          <a:noAutofit/>
                        </wps:bodyPr>
                      </wps:wsp>
                      <wps:wsp>
                        <wps:cNvPr id="168960251" name="Flèche droite 70"/>
                        <wps:cNvSpPr>
                          <a:spLocks noChangeArrowheads="1"/>
                        </wps:cNvSpPr>
                        <wps:spPr bwMode="auto">
                          <a:xfrm>
                            <a:off x="890505" y="317739"/>
                            <a:ext cx="133401" cy="45801"/>
                          </a:xfrm>
                          <a:prstGeom prst="rightArrow">
                            <a:avLst>
                              <a:gd name="adj1" fmla="val 50000"/>
                              <a:gd name="adj2" fmla="val 49933"/>
                            </a:avLst>
                          </a:prstGeom>
                          <a:solidFill>
                            <a:srgbClr val="4472C4">
                              <a:lumMod val="100000"/>
                              <a:lumOff val="0"/>
                            </a:srgbClr>
                          </a:solidFill>
                          <a:ln w="12700">
                            <a:solidFill>
                              <a:sysClr val="windowText" lastClr="000000">
                                <a:lumMod val="95000"/>
                                <a:lumOff val="5000"/>
                              </a:sysClr>
                            </a:solidFill>
                            <a:miter lim="800000"/>
                            <a:headEnd/>
                            <a:tailEnd/>
                          </a:ln>
                        </wps:spPr>
                        <wps:bodyPr rot="0" vert="horz" wrap="square" lIns="91440" tIns="45720" rIns="91440" bIns="45720" anchor="ctr" anchorCtr="0" upright="1">
                          <a:noAutofit/>
                        </wps:bodyPr>
                      </wps:wsp>
                      <wps:wsp>
                        <wps:cNvPr id="1302726975" name="Zone de texte 15"/>
                        <wps:cNvSpPr txBox="1">
                          <a:spLocks noChangeArrowheads="1"/>
                        </wps:cNvSpPr>
                        <wps:spPr bwMode="auto">
                          <a:xfrm>
                            <a:off x="166601" y="5538808"/>
                            <a:ext cx="1073206" cy="302904"/>
                          </a:xfrm>
                          <a:prstGeom prst="rect">
                            <a:avLst/>
                          </a:prstGeom>
                          <a:solidFill>
                            <a:sysClr val="window" lastClr="FFFFFF">
                              <a:lumMod val="100000"/>
                              <a:lumOff val="0"/>
                            </a:sysClr>
                          </a:solidFill>
                          <a:ln w="3175">
                            <a:solidFill>
                              <a:srgbClr val="70AD47">
                                <a:lumMod val="100000"/>
                                <a:lumOff val="0"/>
                              </a:srgbClr>
                            </a:solidFill>
                            <a:miter lim="800000"/>
                            <a:headEnd/>
                            <a:tailEnd/>
                          </a:ln>
                        </wps:spPr>
                        <wps:txbx>
                          <w:txbxContent>
                            <w:p w14:paraId="08755636" w14:textId="77777777" w:rsidR="00E246E4" w:rsidRPr="00D657CD" w:rsidRDefault="00E246E4" w:rsidP="00E246E4">
                              <w:pPr>
                                <w:pStyle w:val="NormalWeb"/>
                                <w:spacing w:before="0" w:beforeAutospacing="0" w:after="160" w:afterAutospacing="0" w:line="252" w:lineRule="auto"/>
                                <w:rPr>
                                  <w:color w:val="70AD47"/>
                                  <w:sz w:val="20"/>
                                  <w:szCs w:val="20"/>
                                </w:rPr>
                              </w:pPr>
                              <w:r w:rsidRPr="00D657CD">
                                <w:rPr>
                                  <w:rFonts w:ascii="Cambria" w:eastAsia="Calibri" w:hAnsi="Cambria"/>
                                  <w:color w:val="70AD47"/>
                                  <w:sz w:val="20"/>
                                  <w:szCs w:val="20"/>
                                </w:rPr>
                                <w:t>Résolution</w:t>
                              </w:r>
                            </w:p>
                          </w:txbxContent>
                        </wps:txbx>
                        <wps:bodyPr rot="0" vert="horz" wrap="square" lIns="91440" tIns="45720" rIns="91440" bIns="45720" anchor="t" anchorCtr="0" upright="1">
                          <a:noAutofit/>
                        </wps:bodyPr>
                      </wps:wsp>
                      <wps:wsp>
                        <wps:cNvPr id="394906277" name="Zone de texte 15"/>
                        <wps:cNvSpPr txBox="1">
                          <a:spLocks noChangeArrowheads="1"/>
                        </wps:cNvSpPr>
                        <wps:spPr bwMode="auto">
                          <a:xfrm>
                            <a:off x="166583" y="5920777"/>
                            <a:ext cx="1662208" cy="389533"/>
                          </a:xfrm>
                          <a:prstGeom prst="rect">
                            <a:avLst/>
                          </a:prstGeom>
                          <a:solidFill>
                            <a:sysClr val="window" lastClr="FFFFFF">
                              <a:lumMod val="100000"/>
                              <a:lumOff val="0"/>
                            </a:sysClr>
                          </a:solidFill>
                          <a:ln w="28575">
                            <a:solidFill>
                              <a:srgbClr val="C00000"/>
                            </a:solidFill>
                            <a:miter lim="800000"/>
                            <a:headEnd/>
                            <a:tailEnd/>
                          </a:ln>
                        </wps:spPr>
                        <wps:txbx>
                          <w:txbxContent>
                            <w:p w14:paraId="782D7A91" w14:textId="77777777" w:rsidR="00E246E4" w:rsidRPr="00DB002C" w:rsidRDefault="00E246E4" w:rsidP="00E246E4">
                              <w:pPr>
                                <w:pStyle w:val="NormalWeb"/>
                                <w:spacing w:before="0" w:beforeAutospacing="0" w:after="160" w:afterAutospacing="0" w:line="252" w:lineRule="auto"/>
                                <w:rPr>
                                  <w:sz w:val="18"/>
                                  <w:szCs w:val="18"/>
                                </w:rPr>
                              </w:pPr>
                              <w:r w:rsidRPr="00DB002C">
                                <w:rPr>
                                  <w:rFonts w:ascii="Cambria" w:eastAsia="Calibri" w:hAnsi="Cambria"/>
                                  <w:color w:val="C00000"/>
                                  <w:sz w:val="18"/>
                                  <w:szCs w:val="18"/>
                                </w:rPr>
                                <w:t xml:space="preserve">Plaintes sensibles/ Réexamen </w:t>
                              </w:r>
                              <w:r w:rsidRPr="00CD2876">
                                <w:rPr>
                                  <w:rFonts w:ascii="Cambria" w:eastAsia="Calibri" w:hAnsi="Cambria"/>
                                  <w:color w:val="C00000"/>
                                  <w:sz w:val="18"/>
                                  <w:szCs w:val="18"/>
                                </w:rPr>
                                <w:t>de la plainte</w:t>
                              </w:r>
                            </w:p>
                          </w:txbxContent>
                        </wps:txbx>
                        <wps:bodyPr rot="0" vert="horz" wrap="square" lIns="91440" tIns="45720" rIns="91440" bIns="45720" anchor="t" anchorCtr="0" upright="1">
                          <a:noAutofit/>
                        </wps:bodyPr>
                      </wps:wsp>
                      <wps:wsp>
                        <wps:cNvPr id="1589713389" name="Zone de texte 15"/>
                        <wps:cNvSpPr txBox="1">
                          <a:spLocks noChangeArrowheads="1"/>
                        </wps:cNvSpPr>
                        <wps:spPr bwMode="auto">
                          <a:xfrm>
                            <a:off x="146121" y="6454607"/>
                            <a:ext cx="1377879" cy="379454"/>
                          </a:xfrm>
                          <a:prstGeom prst="rect">
                            <a:avLst/>
                          </a:prstGeom>
                          <a:solidFill>
                            <a:sysClr val="window" lastClr="FFFFFF">
                              <a:lumMod val="100000"/>
                              <a:lumOff val="0"/>
                            </a:sysClr>
                          </a:solidFill>
                          <a:ln w="3175">
                            <a:solidFill>
                              <a:srgbClr val="000000"/>
                            </a:solidFill>
                            <a:miter lim="800000"/>
                            <a:headEnd/>
                            <a:tailEnd/>
                          </a:ln>
                        </wps:spPr>
                        <wps:txbx>
                          <w:txbxContent>
                            <w:p w14:paraId="116B99DE" w14:textId="77777777" w:rsidR="00E246E4" w:rsidRPr="008133A9" w:rsidRDefault="00E246E4" w:rsidP="00E246E4">
                              <w:pPr>
                                <w:pStyle w:val="NormalWeb"/>
                                <w:spacing w:before="0" w:beforeAutospacing="0" w:after="160" w:afterAutospacing="0" w:line="252" w:lineRule="auto"/>
                                <w:rPr>
                                  <w:sz w:val="20"/>
                                  <w:szCs w:val="20"/>
                                </w:rPr>
                              </w:pPr>
                              <w:r w:rsidRPr="00D4360E">
                                <w:rPr>
                                  <w:rFonts w:ascii="Cambria" w:eastAsia="Calibri" w:hAnsi="Cambria"/>
                                  <w:color w:val="000000"/>
                                  <w:sz w:val="20"/>
                                  <w:szCs w:val="20"/>
                                </w:rPr>
                                <w:t>Procédure classique</w:t>
                              </w:r>
                            </w:p>
                          </w:txbxContent>
                        </wps:txbx>
                        <wps:bodyPr rot="0" vert="horz" wrap="square" lIns="91440" tIns="45720" rIns="91440" bIns="45720" anchor="t" anchorCtr="0" upright="1">
                          <a:noAutofit/>
                        </wps:bodyPr>
                      </wps:wsp>
                      <wps:wsp>
                        <wps:cNvPr id="628081610" name="Zone de texte 15"/>
                        <wps:cNvSpPr txBox="1">
                          <a:spLocks noChangeArrowheads="1"/>
                        </wps:cNvSpPr>
                        <wps:spPr bwMode="auto">
                          <a:xfrm>
                            <a:off x="166601" y="5251504"/>
                            <a:ext cx="1130307" cy="260003"/>
                          </a:xfrm>
                          <a:prstGeom prst="rect">
                            <a:avLst/>
                          </a:prstGeom>
                          <a:solidFill>
                            <a:sysClr val="window" lastClr="FFFFFF">
                              <a:lumMod val="100000"/>
                              <a:lumOff val="0"/>
                            </a:sysClr>
                          </a:solidFill>
                          <a:ln w="3175">
                            <a:solidFill>
                              <a:srgbClr val="000000"/>
                            </a:solidFill>
                            <a:miter lim="800000"/>
                            <a:headEnd/>
                            <a:tailEnd/>
                          </a:ln>
                        </wps:spPr>
                        <wps:txbx>
                          <w:txbxContent>
                            <w:p w14:paraId="1343E7F2" w14:textId="77777777" w:rsidR="00E246E4" w:rsidRPr="008133A9" w:rsidRDefault="00E246E4" w:rsidP="00E246E4">
                              <w:pPr>
                                <w:pStyle w:val="NormalWeb"/>
                                <w:spacing w:before="0" w:beforeAutospacing="0" w:after="160" w:afterAutospacing="0" w:line="252" w:lineRule="auto"/>
                                <w:jc w:val="center"/>
                                <w:rPr>
                                  <w:sz w:val="20"/>
                                  <w:szCs w:val="20"/>
                                </w:rPr>
                              </w:pPr>
                              <w:r w:rsidRPr="00D4360E">
                                <w:rPr>
                                  <w:rFonts w:ascii="Cambria" w:eastAsia="Calibri" w:hAnsi="Cambria"/>
                                  <w:color w:val="000000"/>
                                  <w:sz w:val="20"/>
                                  <w:szCs w:val="20"/>
                                </w:rPr>
                                <w:t>LEGENDE</w:t>
                              </w:r>
                            </w:p>
                          </w:txbxContent>
                        </wps:txbx>
                        <wps:bodyPr rot="0" vert="horz" wrap="square" lIns="91440" tIns="45720" rIns="91440" bIns="45720" anchor="t" anchorCtr="0" upright="1">
                          <a:noAutofit/>
                        </wps:bodyPr>
                      </wps:wsp>
                    </wpc:wpc>
                  </a:graphicData>
                </a:graphic>
              </wp:inline>
            </w:drawing>
          </mc:Choice>
          <mc:Fallback>
            <w:pict>
              <v:group w14:anchorId="09C5FB1D" id="Zone de dessin 118" o:spid="_x0000_s1062" editas="canvas" style="width:501.95pt;height:538.3pt;mso-position-horizontal-relative:char;mso-position-vertical-relative:line" coordsize="63747,68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">
                <v:shape id="_x0000_s1063" type="#_x0000_t75" style="position:absolute;width:63747;height:68364;visibility:visible;mso-wrap-style:square">
                  <v:fill o:detectmouseclick="t"/>
                  <v:path o:connecttype="none"/>
                </v:shape>
                <v:shapetype id="_x0000_t32" coordsize="21600,21600" o:spt="32" o:oned="t" path="m,l21600,21600e" filled="f">
                  <v:path arrowok="t" fillok="f" o:connecttype="none"/>
                  <o:lock v:ext="edit" shapetype="t"/>
                </v:shapetype>
                <v:shape id="Connecteur droit avec flèche 1" o:spid="_x0000_s1064" type="#_x0000_t32" style="position:absolute;left:21732;top:3301;width:6096;height:1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" strokeweight=".5pt">
                  <v:stroke endarrow="block" joinstyle="miter"/>
                </v:shape>
                <v:shape id="Zone de texte 2" o:spid="_x0000_s1065" type="#_x0000_t202" style="position:absolute;left:10239;top:1650;width:12621;height:5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" strokeweight=".25pt">
                  <v:textbox>
                    <w:txbxContent>
                      <w:p w14:paraId="2759D852" w14:textId="77777777" w:rsidR="00E246E4" w:rsidRPr="008133A9" w:rsidRDefault="00E246E4" w:rsidP="00E246E4">
                        <w:pPr>
                          <w:rPr>
                            <w:b/>
                            <w:sz w:val="20"/>
                            <w:szCs w:val="20"/>
                          </w:rPr>
                        </w:pPr>
                        <w:r w:rsidRPr="008133A9">
                          <w:rPr>
                            <w:b/>
                            <w:sz w:val="20"/>
                            <w:szCs w:val="20"/>
                          </w:rPr>
                          <w:t xml:space="preserve">Cahier d’enregistrement des plaintes </w:t>
                        </w:r>
                      </w:p>
                      <w:p w14:paraId="3CCC769D" w14:textId="77777777" w:rsidR="00E246E4" w:rsidRPr="008133A9" w:rsidRDefault="00E246E4" w:rsidP="00E246E4">
                        <w:pPr>
                          <w:rPr>
                            <w:sz w:val="20"/>
                            <w:szCs w:val="20"/>
                          </w:rPr>
                        </w:pPr>
                      </w:p>
                    </w:txbxContent>
                  </v:textbox>
                </v:shape>
                <v:shape id="Zone de texte 15" o:spid="_x0000_s1066" type="#_x0000_t202" style="position:absolute;left:27914;top:333;width:33427;height:5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" strokeweight=".25pt">
                  <v:textbox>
                    <w:txbxContent>
                      <w:p w14:paraId="179F454D" w14:textId="77777777" w:rsidR="00E246E4" w:rsidRPr="00D657CD" w:rsidRDefault="00E246E4" w:rsidP="00E246E4">
                        <w:pPr>
                          <w:pStyle w:val="NormalWeb"/>
                          <w:spacing w:before="0" w:beforeAutospacing="0" w:after="160" w:afterAutospacing="0" w:line="256" w:lineRule="auto"/>
                          <w:rPr>
                            <w:color w:val="000000"/>
                            <w:sz w:val="20"/>
                            <w:szCs w:val="20"/>
                          </w:rPr>
                        </w:pPr>
                        <w:r w:rsidRPr="00D657CD">
                          <w:rPr>
                            <w:rFonts w:ascii="Cambria" w:eastAsia="Calibri" w:hAnsi="Cambria"/>
                            <w:bCs/>
                            <w:color w:val="000000"/>
                            <w:sz w:val="20"/>
                            <w:szCs w:val="20"/>
                          </w:rPr>
                          <w:t>Regroupement et traitement préliminaire par le Comité Restreint (Village/Quartier) et/ou le CGP/commune/Localité bénéficiaire</w:t>
                        </w:r>
                      </w:p>
                      <w:p w14:paraId="54324994" w14:textId="77777777" w:rsidR="00E246E4" w:rsidRPr="008133A9" w:rsidRDefault="00E246E4" w:rsidP="00E246E4">
                        <w:pPr>
                          <w:pStyle w:val="NormalWeb"/>
                          <w:spacing w:before="0" w:beforeAutospacing="0" w:after="160" w:afterAutospacing="0" w:line="256" w:lineRule="auto"/>
                          <w:rPr>
                            <w:sz w:val="20"/>
                            <w:szCs w:val="20"/>
                          </w:rPr>
                        </w:pPr>
                        <w:r w:rsidRPr="008133A9">
                          <w:rPr>
                            <w:rFonts w:eastAsia="Calibri"/>
                            <w:sz w:val="20"/>
                            <w:szCs w:val="20"/>
                          </w:rPr>
                          <w:t> </w:t>
                        </w:r>
                      </w:p>
                    </w:txbxContent>
                  </v:textbox>
                </v:shape>
                <v:shape id="Connecteur droit avec flèche 4" o:spid="_x0000_s1067" type="#_x0000_t32" style="position:absolute;left:30239;top:6308;width:1;height:48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" strokeweight=".5pt">
                  <v:stroke endarrow="block" joinstyle="miter"/>
                </v:shape>
                <v:shape id="Connecteur droit avec flèche 8" o:spid="_x0000_s1068" type="#_x0000_t32" style="position:absolute;left:39605;top:5864;width:63;height:36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" strokecolor="#c00000" strokeweight="2.25pt">
                  <v:stroke endarrow="block" joinstyle="miter"/>
                </v:shape>
                <v:shape id="Zone de texte 15" o:spid="_x0000_s1069" type="#_x0000_t202" style="position:absolute;left:20548;top:11068;width:14138;height:2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" strokeweight=".25pt">
                  <v:textbox>
                    <w:txbxContent>
                      <w:p w14:paraId="5C2B2946" w14:textId="77777777" w:rsidR="00E246E4" w:rsidRPr="008133A9" w:rsidRDefault="00E246E4" w:rsidP="00E246E4">
                        <w:pPr>
                          <w:pStyle w:val="NormalWeb"/>
                          <w:spacing w:before="0" w:beforeAutospacing="0" w:after="160" w:afterAutospacing="0" w:line="254" w:lineRule="auto"/>
                          <w:rPr>
                            <w:sz w:val="20"/>
                            <w:szCs w:val="20"/>
                          </w:rPr>
                        </w:pPr>
                        <w:r w:rsidRPr="00D4360E">
                          <w:rPr>
                            <w:rFonts w:ascii="Cambria" w:eastAsia="Calibri" w:hAnsi="Cambria"/>
                            <w:color w:val="000000"/>
                            <w:sz w:val="20"/>
                            <w:szCs w:val="20"/>
                          </w:rPr>
                          <w:t>Plaintes non sensibles</w:t>
                        </w:r>
                      </w:p>
                    </w:txbxContent>
                  </v:textbox>
                </v:shape>
                <v:shape id="Zone de texte 15" o:spid="_x0000_s1070" type="#_x0000_t202" style="position:absolute;left:35639;top:9047;width:8064;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" strokecolor="#c00000" strokeweight="2.25pt">
                  <v:textbox>
                    <w:txbxContent>
                      <w:p w14:paraId="3BFFF09A" w14:textId="77777777" w:rsidR="00E246E4" w:rsidRPr="008133A9" w:rsidRDefault="00E246E4" w:rsidP="00E246E4">
                        <w:pPr>
                          <w:pStyle w:val="NormalWeb"/>
                          <w:spacing w:before="0" w:beforeAutospacing="0" w:after="160" w:afterAutospacing="0" w:line="252" w:lineRule="auto"/>
                          <w:rPr>
                            <w:color w:val="C00000"/>
                            <w:sz w:val="20"/>
                            <w:szCs w:val="20"/>
                          </w:rPr>
                        </w:pPr>
                        <w:r w:rsidRPr="00D4360E">
                          <w:rPr>
                            <w:rFonts w:ascii="Cambria" w:eastAsia="Calibri" w:hAnsi="Cambria"/>
                            <w:color w:val="C00000"/>
                            <w:sz w:val="20"/>
                            <w:szCs w:val="20"/>
                          </w:rPr>
                          <w:t>Plaintes sensibles</w:t>
                        </w:r>
                      </w:p>
                    </w:txbxContent>
                  </v:textbox>
                </v:shape>
                <v:shape id="Zone de texte 15" o:spid="_x0000_s1071" type="#_x0000_t202" style="position:absolute;left:46512;top:9330;width:15114;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" strokecolor="#c00000" strokeweight="2.25pt">
                  <v:textbox>
                    <w:txbxContent>
                      <w:p w14:paraId="69FA172D" w14:textId="77777777" w:rsidR="00E246E4" w:rsidRPr="008133A9" w:rsidRDefault="00E246E4" w:rsidP="00E246E4">
                        <w:pPr>
                          <w:pStyle w:val="NormalWeb"/>
                          <w:spacing w:before="0" w:beforeAutospacing="0" w:after="160" w:afterAutospacing="0" w:line="252" w:lineRule="auto"/>
                          <w:rPr>
                            <w:color w:val="C00000"/>
                            <w:sz w:val="20"/>
                            <w:szCs w:val="20"/>
                          </w:rPr>
                        </w:pPr>
                        <w:r w:rsidRPr="00D4360E">
                          <w:rPr>
                            <w:rFonts w:ascii="Cambria" w:eastAsia="Calibri" w:hAnsi="Cambria"/>
                            <w:color w:val="C00000"/>
                            <w:sz w:val="20"/>
                            <w:szCs w:val="20"/>
                          </w:rPr>
                          <w:t xml:space="preserve">Structures spécialisées </w:t>
                        </w:r>
                      </w:p>
                    </w:txbxContent>
                  </v:textbox>
                </v:shape>
                <v:shape id="Connecteur droit avec flèche 16" o:spid="_x0000_s1072" type="#_x0000_t32" style="position:absolute;left:44021;top:12001;width:2413;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" strokecolor="#c00000" strokeweight="2.25pt">
                  <v:stroke endarrow="block" joinstyle="miter"/>
                </v:shape>
                <v:shape id="Zone de texte 15" o:spid="_x0000_s1073" type="#_x0000_t202" style="position:absolute;left:42284;top:15389;width:21006;height:4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" strokecolor="#c00000" strokeweight="2.25pt">
                  <v:textbox>
                    <w:txbxContent>
                      <w:p w14:paraId="5DDC6A4B" w14:textId="77777777" w:rsidR="00E246E4" w:rsidRPr="00FF3FDB" w:rsidRDefault="00E246E4" w:rsidP="00E246E4">
                        <w:pPr>
                          <w:pStyle w:val="NormalWeb"/>
                          <w:spacing w:before="0" w:beforeAutospacing="0" w:after="160" w:afterAutospacing="0" w:line="252" w:lineRule="auto"/>
                          <w:rPr>
                            <w:color w:val="C00000"/>
                            <w:sz w:val="18"/>
                            <w:szCs w:val="18"/>
                          </w:rPr>
                        </w:pPr>
                        <w:r w:rsidRPr="00FF3FDB">
                          <w:rPr>
                            <w:rFonts w:ascii="Cambria" w:eastAsia="Calibri" w:hAnsi="Cambria"/>
                            <w:color w:val="C00000"/>
                            <w:sz w:val="18"/>
                            <w:szCs w:val="18"/>
                          </w:rPr>
                          <w:t>Prise en charge (Médicale, Psychosociale Juridique)</w:t>
                        </w:r>
                      </w:p>
                    </w:txbxContent>
                  </v:textbox>
                </v:shape>
                <v:shape id="Connecteur droit avec flèche 18" o:spid="_x0000_s1074" type="#_x0000_t32" style="position:absolute;left:52051;top:12810;width:0;height:25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" strokecolor="#c00000" strokeweight="2.25pt">
                  <v:stroke endarrow="block" joinstyle="miter"/>
                </v:shape>
                <v:shape id="Zone de texte 15" o:spid="_x0000_s1075" type="#_x0000_t202" style="position:absolute;left:20669;top:15449;width:19002;height:3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" strokeweight=".25pt">
                  <v:textbox>
                    <w:txbxContent>
                      <w:p w14:paraId="0BC78D6C" w14:textId="77777777" w:rsidR="00E246E4" w:rsidRPr="008133A9" w:rsidRDefault="00E246E4" w:rsidP="00E246E4">
                        <w:pPr>
                          <w:pStyle w:val="NormalWeb"/>
                          <w:spacing w:before="0" w:beforeAutospacing="0" w:after="160" w:afterAutospacing="0" w:line="252" w:lineRule="auto"/>
                          <w:rPr>
                            <w:sz w:val="20"/>
                            <w:szCs w:val="20"/>
                          </w:rPr>
                        </w:pPr>
                        <w:r w:rsidRPr="00D4360E">
                          <w:rPr>
                            <w:rFonts w:ascii="Cambria" w:eastAsia="Calibri" w:hAnsi="Cambria"/>
                            <w:color w:val="000000"/>
                            <w:sz w:val="20"/>
                            <w:szCs w:val="20"/>
                          </w:rPr>
                          <w:t>Enquête, Examen par le CR/CGP</w:t>
                        </w:r>
                      </w:p>
                    </w:txbxContent>
                  </v:textbox>
                </v:shape>
                <v:shape id="Connecteur droit avec flèche 22" o:spid="_x0000_s1076" type="#_x0000_t32" style="position:absolute;left:30114;top:13309;width:64;height:19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" strokeweight=".5pt">
                  <v:stroke endarrow="block" joinstyle="miter"/>
                </v:shape>
                <v:shape id="Zone de texte 15" o:spid="_x0000_s1077" type="#_x0000_t202" style="position:absolute;left:24336;top:21097;width:14764;height:4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" strokeweight=".25pt">
                  <v:textbox>
                    <w:txbxContent>
                      <w:p w14:paraId="0449632C" w14:textId="77777777" w:rsidR="00E246E4" w:rsidRPr="008133A9" w:rsidRDefault="00E246E4" w:rsidP="00E246E4">
                        <w:pPr>
                          <w:pStyle w:val="NormalWeb"/>
                          <w:spacing w:before="0" w:beforeAutospacing="0" w:after="160" w:afterAutospacing="0" w:line="252" w:lineRule="auto"/>
                          <w:rPr>
                            <w:sz w:val="20"/>
                            <w:szCs w:val="20"/>
                          </w:rPr>
                        </w:pPr>
                        <w:r w:rsidRPr="00D4360E">
                          <w:rPr>
                            <w:rFonts w:ascii="Cambria" w:eastAsia="Calibri" w:hAnsi="Cambria"/>
                            <w:color w:val="000000"/>
                            <w:sz w:val="20"/>
                            <w:szCs w:val="20"/>
                          </w:rPr>
                          <w:t>Réponses et Prises de mesures par le CR/CGP</w:t>
                        </w:r>
                      </w:p>
                    </w:txbxContent>
                  </v:textbox>
                </v:shape>
                <v:shape id="Connecteur droit avec flèche 25" o:spid="_x0000_s1078" type="#_x0000_t32" style="position:absolute;left:29985;top:18539;width:0;height:24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" strokeweight=".5pt">
                  <v:stroke endarrow="block" joinstyle="miter"/>
                </v:shape>
                <v:shape id="Zone de texte 15" o:spid="_x0000_s1079" type="#_x0000_t202" style="position:absolute;left:24971;top:28910;width:10223;height:2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" strokeweight=".25pt">
                  <v:textbox>
                    <w:txbxContent>
                      <w:p w14:paraId="36DBC754" w14:textId="77777777" w:rsidR="00E246E4" w:rsidRPr="008133A9" w:rsidRDefault="00E246E4" w:rsidP="00E246E4">
                        <w:pPr>
                          <w:pStyle w:val="NormalWeb"/>
                          <w:spacing w:before="0" w:beforeAutospacing="0" w:after="160" w:afterAutospacing="0" w:line="252" w:lineRule="auto"/>
                          <w:jc w:val="center"/>
                          <w:rPr>
                            <w:sz w:val="20"/>
                            <w:szCs w:val="20"/>
                          </w:rPr>
                        </w:pPr>
                        <w:r w:rsidRPr="00D4360E">
                          <w:rPr>
                            <w:rFonts w:ascii="Cambria" w:eastAsia="Calibri" w:hAnsi="Cambria"/>
                            <w:color w:val="000000"/>
                            <w:sz w:val="20"/>
                            <w:szCs w:val="20"/>
                          </w:rPr>
                          <w:t>Plaignant-e</w:t>
                        </w:r>
                      </w:p>
                    </w:txbxContent>
                  </v:textbox>
                </v:shape>
                <v:shape id="Connecteur droit avec flèche 28" o:spid="_x0000_s1080" type="#_x0000_t32" style="position:absolute;left:30114;top:24320;width:0;height:4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" strokeweight=".5pt">
                  <v:stroke endarrow="block" joinstyle="miter"/>
                </v:shape>
                <v:shape id="Zone de texte 15" o:spid="_x0000_s1081" type="#_x0000_t202" style="position:absolute;left:25152;top:35018;width:10414;height:2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" strokeweight=".25pt">
                  <v:textbox>
                    <w:txbxContent>
                      <w:p w14:paraId="08DBDB7D" w14:textId="77777777" w:rsidR="00E246E4" w:rsidRPr="008133A9" w:rsidRDefault="00E246E4" w:rsidP="00E246E4">
                        <w:pPr>
                          <w:pStyle w:val="NormalWeb"/>
                          <w:spacing w:before="0" w:beforeAutospacing="0" w:after="160" w:afterAutospacing="0" w:line="252" w:lineRule="auto"/>
                          <w:jc w:val="center"/>
                          <w:rPr>
                            <w:sz w:val="20"/>
                            <w:szCs w:val="20"/>
                          </w:rPr>
                        </w:pPr>
                        <w:r w:rsidRPr="00D4360E">
                          <w:rPr>
                            <w:rFonts w:ascii="Cambria" w:eastAsia="Calibri" w:hAnsi="Cambria"/>
                            <w:color w:val="000000"/>
                            <w:sz w:val="20"/>
                            <w:szCs w:val="20"/>
                          </w:rPr>
                          <w:t>Satisfait-e</w:t>
                        </w:r>
                      </w:p>
                    </w:txbxContent>
                  </v:textbox>
                </v:shape>
                <v:shape id="Connecteur droit avec flèche 30" o:spid="_x0000_s1082" type="#_x0000_t32" style="position:absolute;left:29987;top:30860;width:64;height:41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" strokeweight=".5pt">
                  <v:stroke endarrow="block" joinstyle="miter"/>
                </v:shape>
                <v:shape id="Zone de texte 15" o:spid="_x0000_s1083" type="#_x0000_t202" style="position:absolute;left:15763;top:35119;width:4785;height:2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" strokecolor="#70ad47" strokeweight=".25pt">
                  <v:textbox>
                    <w:txbxContent>
                      <w:p w14:paraId="4D40FC59" w14:textId="77777777" w:rsidR="00E246E4" w:rsidRPr="00D657CD" w:rsidRDefault="00E246E4" w:rsidP="00E246E4">
                        <w:pPr>
                          <w:pStyle w:val="NormalWeb"/>
                          <w:spacing w:before="0" w:beforeAutospacing="0" w:after="160" w:afterAutospacing="0" w:line="252" w:lineRule="auto"/>
                          <w:jc w:val="center"/>
                          <w:rPr>
                            <w:color w:val="70AD47"/>
                            <w:sz w:val="20"/>
                            <w:szCs w:val="20"/>
                          </w:rPr>
                        </w:pPr>
                        <w:r w:rsidRPr="00D657CD">
                          <w:rPr>
                            <w:rFonts w:ascii="Cambria" w:eastAsia="Calibri" w:hAnsi="Cambria"/>
                            <w:color w:val="70AD47"/>
                            <w:sz w:val="20"/>
                            <w:szCs w:val="20"/>
                          </w:rPr>
                          <w:t>Oui</w:t>
                        </w:r>
                      </w:p>
                    </w:txbxContent>
                  </v:textbox>
                </v:shape>
                <v:shape id="Zone de texte 15" o:spid="_x0000_s1084" type="#_x0000_t202" style="position:absolute;left:25288;top:40848;width:6477;height:2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" strokecolor="#c00000" strokeweight="2.25pt">
                  <v:textbox>
                    <w:txbxContent>
                      <w:p w14:paraId="7D52AF72" w14:textId="77777777" w:rsidR="00E246E4" w:rsidRPr="008133A9" w:rsidRDefault="00E246E4" w:rsidP="00E246E4">
                        <w:pPr>
                          <w:pStyle w:val="NormalWeb"/>
                          <w:spacing w:before="0" w:beforeAutospacing="0" w:after="160" w:afterAutospacing="0" w:line="252" w:lineRule="auto"/>
                          <w:jc w:val="center"/>
                          <w:rPr>
                            <w:color w:val="C00000"/>
                            <w:sz w:val="20"/>
                            <w:szCs w:val="20"/>
                          </w:rPr>
                        </w:pPr>
                        <w:r w:rsidRPr="00D4360E">
                          <w:rPr>
                            <w:rFonts w:ascii="Cambria" w:eastAsia="Calibri" w:hAnsi="Cambria"/>
                            <w:color w:val="C00000"/>
                            <w:sz w:val="20"/>
                            <w:szCs w:val="20"/>
                          </w:rPr>
                          <w:t>Non</w:t>
                        </w:r>
                      </w:p>
                    </w:txbxContent>
                  </v:textbox>
                </v:shape>
                <v:shape id="Connecteur droit avec flèche 33" o:spid="_x0000_s1085" type="#_x0000_t32" style="position:absolute;left:29924;top:37147;width:63;height:3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" strokecolor="#c00000" strokeweight="2.25pt">
                  <v:stroke endarrow="block" joinstyle="miter"/>
                </v:shape>
                <v:shape id="Connecteur droit avec flèche 34" o:spid="_x0000_s1086" type="#_x0000_t32" style="position:absolute;left:20548;top:36321;width:3788;height: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" strokecolor="#70ad47" strokeweight=".5pt">
                  <v:stroke endarrow="block" joinstyle="miter"/>
                </v:shape>
                <v:shape id="Zone de texte 15" o:spid="_x0000_s1087" type="#_x0000_t202" style="position:absolute;left:36486;top:38478;width:12869;height:5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" strokecolor="#c00000" strokeweight="2.25pt">
                  <v:textbox>
                    <w:txbxContent>
                      <w:p w14:paraId="6D575244" w14:textId="77777777" w:rsidR="00E246E4" w:rsidRPr="00FF3FDB" w:rsidRDefault="00E246E4" w:rsidP="00E246E4">
                        <w:pPr>
                          <w:pStyle w:val="NormalWeb"/>
                          <w:spacing w:before="0" w:beforeAutospacing="0" w:after="160" w:afterAutospacing="0" w:line="252" w:lineRule="auto"/>
                          <w:jc w:val="center"/>
                          <w:rPr>
                            <w:rFonts w:ascii="Cambria" w:eastAsia="Calibri" w:hAnsi="Cambria"/>
                            <w:color w:val="C00000"/>
                            <w:sz w:val="18"/>
                            <w:szCs w:val="18"/>
                          </w:rPr>
                        </w:pPr>
                        <w:r w:rsidRPr="00FF3FDB">
                          <w:rPr>
                            <w:rFonts w:ascii="Cambria" w:eastAsia="Calibri" w:hAnsi="Cambria"/>
                            <w:color w:val="C00000"/>
                            <w:sz w:val="18"/>
                            <w:szCs w:val="18"/>
                          </w:rPr>
                          <w:t>Réexamen/Prise en compte de nouveaux élements</w:t>
                        </w:r>
                      </w:p>
                    </w:txbxContent>
                  </v:textbox>
                </v:shape>
                <v:shape id="Connecteur droit avec flèche 36" o:spid="_x0000_s1088" type="#_x0000_t32" style="position:absolute;left:31892;top:42163;width:4255;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" strokecolor="#c00000" strokeweight="2.25pt">
                  <v:stroke endarrow="block" joinstyle="miter"/>
                </v:shape>
                <v:shape id="Zone de texte 15" o:spid="_x0000_s1089" type="#_x0000_t202" style="position:absolute;left:4778;top:34288;width:8255;height:4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" strokecolor="#70ad47" strokeweight=".25pt">
                  <v:textbox>
                    <w:txbxContent>
                      <w:p w14:paraId="5F6E6F23" w14:textId="77777777" w:rsidR="00E246E4" w:rsidRPr="00D657CD" w:rsidRDefault="00E246E4" w:rsidP="00E246E4">
                        <w:pPr>
                          <w:pStyle w:val="NormalWeb"/>
                          <w:spacing w:before="0" w:beforeAutospacing="0" w:after="160" w:afterAutospacing="0" w:line="252" w:lineRule="auto"/>
                          <w:jc w:val="center"/>
                          <w:rPr>
                            <w:color w:val="70AD47"/>
                            <w:sz w:val="20"/>
                            <w:szCs w:val="20"/>
                          </w:rPr>
                        </w:pPr>
                        <w:r w:rsidRPr="00D657CD">
                          <w:rPr>
                            <w:rFonts w:ascii="Cambria" w:eastAsia="Calibri" w:hAnsi="Cambria"/>
                            <w:color w:val="70AD47"/>
                            <w:sz w:val="20"/>
                            <w:szCs w:val="20"/>
                          </w:rPr>
                          <w:t>Résolution et fin</w:t>
                        </w:r>
                      </w:p>
                    </w:txbxContent>
                  </v:textbox>
                </v:shape>
                <v:shape id="Connecteur droit avec flèche 38" o:spid="_x0000_s1090" type="#_x0000_t32" style="position:absolute;left:12906;top:36512;width:2540;height:12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" strokecolor="#70ad47" strokeweight=".5pt">
                  <v:stroke endarrow="block" joinstyle="miter"/>
                </v:shape>
                <v:shape id="Connecteur droit avec flèche 39" o:spid="_x0000_s1091" type="#_x0000_t32" style="position:absolute;left:9731;top:3873;width:317;height:2990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" strokecolor="#70ad47" strokeweight=".5pt">
                  <v:stroke endarrow="block" joinstyle="miter"/>
                </v:shape>
                <v:shape id="Zone de texte 15" o:spid="_x0000_s1092" type="#_x0000_t202" style="position:absolute;left:37607;top:47554;width:9716;height:2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" strokecolor="#c00000" strokeweight="2.25pt">
                  <v:textbox>
                    <w:txbxContent>
                      <w:p w14:paraId="6A0374B1" w14:textId="77777777" w:rsidR="00E246E4" w:rsidRPr="008133A9" w:rsidRDefault="00E246E4" w:rsidP="00E246E4">
                        <w:pPr>
                          <w:pStyle w:val="NormalWeb"/>
                          <w:spacing w:before="0" w:beforeAutospacing="0" w:after="160" w:afterAutospacing="0" w:line="252" w:lineRule="auto"/>
                          <w:jc w:val="center"/>
                          <w:rPr>
                            <w:color w:val="C00000"/>
                            <w:sz w:val="20"/>
                            <w:szCs w:val="20"/>
                          </w:rPr>
                        </w:pPr>
                        <w:r w:rsidRPr="00D4360E">
                          <w:rPr>
                            <w:rFonts w:ascii="Cambria" w:eastAsia="Calibri" w:hAnsi="Cambria"/>
                            <w:color w:val="C00000"/>
                            <w:sz w:val="20"/>
                            <w:szCs w:val="20"/>
                          </w:rPr>
                          <w:t>Satisfait-e</w:t>
                        </w:r>
                      </w:p>
                    </w:txbxContent>
                  </v:textbox>
                </v:shape>
                <v:shape id="Zone de texte 15" o:spid="_x0000_s1093" type="#_x0000_t202" style="position:absolute;left:6768;top:47326;width:5884;height:2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" strokecolor="#70ad47" strokeweight=".25pt">
                  <v:textbox>
                    <w:txbxContent>
                      <w:p w14:paraId="288C6D23" w14:textId="77777777" w:rsidR="00E246E4" w:rsidRPr="00D657CD" w:rsidRDefault="00E246E4" w:rsidP="00E246E4">
                        <w:pPr>
                          <w:pStyle w:val="NormalWeb"/>
                          <w:spacing w:before="0" w:beforeAutospacing="0" w:after="160" w:afterAutospacing="0" w:line="252" w:lineRule="auto"/>
                          <w:jc w:val="center"/>
                          <w:rPr>
                            <w:color w:val="70AD47"/>
                            <w:sz w:val="20"/>
                            <w:szCs w:val="20"/>
                          </w:rPr>
                        </w:pPr>
                        <w:r w:rsidRPr="00D657CD">
                          <w:rPr>
                            <w:rFonts w:ascii="Cambria" w:eastAsia="Calibri" w:hAnsi="Cambria"/>
                            <w:color w:val="70AD47"/>
                            <w:sz w:val="20"/>
                            <w:szCs w:val="20"/>
                          </w:rPr>
                          <w:t>Oui</w:t>
                        </w:r>
                      </w:p>
                    </w:txbxContent>
                  </v:textbox>
                </v:shape>
                <v:shape id="Connecteur droit avec flèche 59" o:spid="_x0000_s1094" type="#_x0000_t32" style="position:absolute;left:12649;top:48434;width:24701;height: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" strokecolor="#70ad47" strokeweight=".5pt">
                  <v:stroke endarrow="block" joinstyle="miter"/>
                </v:shape>
                <v:shape id="Connecteur droit avec flèche 60" o:spid="_x0000_s1095" type="#_x0000_t32" style="position:absolute;left:9858;top:39147;width:63;height:809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" strokecolor="#70ad47" strokeweight=".5pt">
                  <v:stroke endarrow="block" joinstyle="miter"/>
                </v:shape>
                <v:shape id="Connecteur droit avec flèche 61" o:spid="_x0000_s1096" type="#_x0000_t32" style="position:absolute;left:42433;top:44703;width:64;height:29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" strokeweight="2.25pt">
                  <v:stroke endarrow="block" joinstyle="miter"/>
                </v:shape>
                <v:shape id="Zone de texte 15" o:spid="_x0000_s1097" type="#_x0000_t202" style="position:absolute;left:51133;top:47810;width:9017;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" strokecolor="#c00000" strokeweight="2.25pt">
                  <v:textbox>
                    <w:txbxContent>
                      <w:p w14:paraId="727BAEBC" w14:textId="77777777" w:rsidR="00E246E4" w:rsidRPr="008133A9" w:rsidRDefault="00E246E4" w:rsidP="00E246E4">
                        <w:pPr>
                          <w:pStyle w:val="NormalWeb"/>
                          <w:spacing w:before="0" w:beforeAutospacing="0" w:after="160" w:afterAutospacing="0" w:line="252" w:lineRule="auto"/>
                          <w:jc w:val="center"/>
                          <w:rPr>
                            <w:sz w:val="20"/>
                            <w:szCs w:val="20"/>
                          </w:rPr>
                        </w:pPr>
                        <w:r w:rsidRPr="00D4360E">
                          <w:rPr>
                            <w:rFonts w:ascii="Cambria" w:eastAsia="Calibri" w:hAnsi="Cambria"/>
                            <w:color w:val="C00000"/>
                            <w:sz w:val="20"/>
                            <w:szCs w:val="20"/>
                          </w:rPr>
                          <w:t>Non</w:t>
                        </w:r>
                      </w:p>
                    </w:txbxContent>
                  </v:textbox>
                </v:shape>
                <v:shape id="Connecteur droit avec flèche 63" o:spid="_x0000_s1098" type="#_x0000_t32" style="position:absolute;left:47321;top:48966;width:3637;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" strokecolor="#c00000" strokeweight="2.25pt">
                  <v:stroke endarrow="block" joinstyle="miter"/>
                </v:shape>
                <v:shape id="Zone de texte 15" o:spid="_x0000_s1099" type="#_x0000_t202" style="position:absolute;left:47765;top:31425;width:12909;height:3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" strokecolor="#c00000" strokeweight="2.25pt">
                  <v:textbox>
                    <w:txbxContent>
                      <w:p w14:paraId="17F293E9" w14:textId="77777777" w:rsidR="00E246E4" w:rsidRPr="008133A9" w:rsidRDefault="00E246E4" w:rsidP="00E246E4">
                        <w:pPr>
                          <w:pStyle w:val="NormalWeb"/>
                          <w:spacing w:before="0" w:beforeAutospacing="0" w:after="160" w:afterAutospacing="0" w:line="252" w:lineRule="auto"/>
                          <w:jc w:val="center"/>
                          <w:rPr>
                            <w:sz w:val="20"/>
                            <w:szCs w:val="20"/>
                          </w:rPr>
                        </w:pPr>
                        <w:r w:rsidRPr="00D4360E">
                          <w:rPr>
                            <w:rFonts w:ascii="Cambria" w:eastAsia="Calibri" w:hAnsi="Cambria"/>
                            <w:color w:val="C00000"/>
                            <w:sz w:val="20"/>
                            <w:szCs w:val="20"/>
                          </w:rPr>
                          <w:t>Décision Juridique</w:t>
                        </w:r>
                      </w:p>
                    </w:txbxContent>
                  </v:textbox>
                </v:shape>
                <v:shape id="Connecteur droit avec flèche 65" o:spid="_x0000_s1100" type="#_x0000_t32" style="position:absolute;left:52387;top:35337;width:95;height:1260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" strokecolor="#c00000" strokeweight="2.25pt">
                  <v:stroke endarrow="block" joinstyle="miter"/>
                </v:shape>
                <v:shape id="Zone de texte 15" o:spid="_x0000_s1101" type="#_x0000_t202" style="position:absolute;left:53800;top:22431;width:9588;height:4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" strokecolor="#70ad47" strokeweight=".5pt">
                  <v:textbox>
                    <w:txbxContent>
                      <w:p w14:paraId="1FE7CFC0" w14:textId="77777777" w:rsidR="00E246E4" w:rsidRPr="008133A9" w:rsidRDefault="00E246E4" w:rsidP="00E246E4">
                        <w:pPr>
                          <w:pStyle w:val="NormalWeb"/>
                          <w:spacing w:before="0" w:beforeAutospacing="0" w:after="160" w:afterAutospacing="0" w:line="252" w:lineRule="auto"/>
                          <w:jc w:val="center"/>
                          <w:rPr>
                            <w:sz w:val="20"/>
                            <w:szCs w:val="20"/>
                          </w:rPr>
                        </w:pPr>
                        <w:r w:rsidRPr="00D4360E">
                          <w:rPr>
                            <w:rFonts w:ascii="Cambria" w:eastAsia="Calibri" w:hAnsi="Cambria"/>
                            <w:color w:val="000000"/>
                            <w:sz w:val="20"/>
                            <w:szCs w:val="20"/>
                          </w:rPr>
                          <w:t>Résolution et fin</w:t>
                        </w:r>
                      </w:p>
                    </w:txbxContent>
                  </v:textbox>
                </v:shape>
                <v:shape id="Connecteur droit avec flèche 67" o:spid="_x0000_s1102" type="#_x0000_t32" style="position:absolute;left:52212;top:19049;width:381;height:127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" strokecolor="#c00000" strokeweight="2.25pt">
                  <v:stroke endarrow="block" joinstyle="miter"/>
                </v:shape>
                <v:shape id="Connecteur droit avec flèche 68" o:spid="_x0000_s1103" type="#_x0000_t32" style="position:absolute;left:58439;top:27441;width:1;height:39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" strokecolor="#70ad47" strokeweight=".5pt">
                  <v:stroke endarrow="block" joinstyle="miter"/>
                </v:shape>
                <v:shape id="Zone de texte 15" o:spid="_x0000_s1104" type="#_x0000_t202" style="position:absolute;top:1777;width:9048;height: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" strokeweight=".25pt">
                  <v:textbox>
                    <w:txbxContent>
                      <w:p w14:paraId="481E231F" w14:textId="77777777" w:rsidR="00E246E4" w:rsidRPr="008133A9" w:rsidRDefault="00E246E4" w:rsidP="00E246E4">
                        <w:pPr>
                          <w:pStyle w:val="NormalWeb"/>
                          <w:spacing w:before="0" w:beforeAutospacing="0" w:after="160" w:afterAutospacing="0" w:line="252" w:lineRule="auto"/>
                          <w:jc w:val="center"/>
                          <w:rPr>
                            <w:b/>
                            <w:sz w:val="20"/>
                            <w:szCs w:val="20"/>
                          </w:rPr>
                        </w:pPr>
                        <w:r w:rsidRPr="00D4360E">
                          <w:rPr>
                            <w:rFonts w:ascii="Cambria" w:eastAsia="Calibri" w:hAnsi="Cambria"/>
                            <w:b/>
                            <w:sz w:val="20"/>
                            <w:szCs w:val="20"/>
                          </w:rPr>
                          <w:t>Plaignant-e</w:t>
                        </w:r>
                      </w:p>
                    </w:txbxContent>
                  </v:textbox>
                </v:shape>
                <v:shape id="Flèche droite 70" o:spid="_x0000_s1105" type="#_x0000_t13" style="position:absolute;left:8905;top:3177;width:1334;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" adj="17897" fillcolor="#4472c4" strokecolor="#0d0d0d" strokeweight="1pt"/>
                <v:shape id="Zone de texte 15" o:spid="_x0000_s1106" type="#_x0000_t202" style="position:absolute;left:1666;top:55388;width:10732;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" strokecolor="#70ad47" strokeweight=".25pt">
                  <v:textbox>
                    <w:txbxContent>
                      <w:p w14:paraId="08755636" w14:textId="77777777" w:rsidR="00E246E4" w:rsidRPr="00D657CD" w:rsidRDefault="00E246E4" w:rsidP="00E246E4">
                        <w:pPr>
                          <w:pStyle w:val="NormalWeb"/>
                          <w:spacing w:before="0" w:beforeAutospacing="0" w:after="160" w:afterAutospacing="0" w:line="252" w:lineRule="auto"/>
                          <w:rPr>
                            <w:color w:val="70AD47"/>
                            <w:sz w:val="20"/>
                            <w:szCs w:val="20"/>
                          </w:rPr>
                        </w:pPr>
                        <w:r w:rsidRPr="00D657CD">
                          <w:rPr>
                            <w:rFonts w:ascii="Cambria" w:eastAsia="Calibri" w:hAnsi="Cambria"/>
                            <w:color w:val="70AD47"/>
                            <w:sz w:val="20"/>
                            <w:szCs w:val="20"/>
                          </w:rPr>
                          <w:t>Résolution</w:t>
                        </w:r>
                      </w:p>
                    </w:txbxContent>
                  </v:textbox>
                </v:shape>
                <v:shape id="Zone de texte 15" o:spid="_x0000_s1107" type="#_x0000_t202" style="position:absolute;left:1665;top:59207;width:16622;height:3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" strokecolor="#c00000" strokeweight="2.25pt">
                  <v:textbox>
                    <w:txbxContent>
                      <w:p w14:paraId="782D7A91" w14:textId="77777777" w:rsidR="00E246E4" w:rsidRPr="00DB002C" w:rsidRDefault="00E246E4" w:rsidP="00E246E4">
                        <w:pPr>
                          <w:pStyle w:val="NormalWeb"/>
                          <w:spacing w:before="0" w:beforeAutospacing="0" w:after="160" w:afterAutospacing="0" w:line="252" w:lineRule="auto"/>
                          <w:rPr>
                            <w:sz w:val="18"/>
                            <w:szCs w:val="18"/>
                          </w:rPr>
                        </w:pPr>
                        <w:r w:rsidRPr="00DB002C">
                          <w:rPr>
                            <w:rFonts w:ascii="Cambria" w:eastAsia="Calibri" w:hAnsi="Cambria"/>
                            <w:color w:val="C00000"/>
                            <w:sz w:val="18"/>
                            <w:szCs w:val="18"/>
                          </w:rPr>
                          <w:t xml:space="preserve">Plaintes sensibles/ Réexamen </w:t>
                        </w:r>
                        <w:r w:rsidRPr="00CD2876">
                          <w:rPr>
                            <w:rFonts w:ascii="Cambria" w:eastAsia="Calibri" w:hAnsi="Cambria"/>
                            <w:color w:val="C00000"/>
                            <w:sz w:val="18"/>
                            <w:szCs w:val="18"/>
                          </w:rPr>
                          <w:t>de la plainte</w:t>
                        </w:r>
                      </w:p>
                    </w:txbxContent>
                  </v:textbox>
                </v:shape>
                <v:shape id="Zone de texte 15" o:spid="_x0000_s1108" type="#_x0000_t202" style="position:absolute;left:1461;top:64546;width:13779;height:3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" strokeweight=".25pt">
                  <v:textbox>
                    <w:txbxContent>
                      <w:p w14:paraId="116B99DE" w14:textId="77777777" w:rsidR="00E246E4" w:rsidRPr="008133A9" w:rsidRDefault="00E246E4" w:rsidP="00E246E4">
                        <w:pPr>
                          <w:pStyle w:val="NormalWeb"/>
                          <w:spacing w:before="0" w:beforeAutospacing="0" w:after="160" w:afterAutospacing="0" w:line="252" w:lineRule="auto"/>
                          <w:rPr>
                            <w:sz w:val="20"/>
                            <w:szCs w:val="20"/>
                          </w:rPr>
                        </w:pPr>
                        <w:r w:rsidRPr="00D4360E">
                          <w:rPr>
                            <w:rFonts w:ascii="Cambria" w:eastAsia="Calibri" w:hAnsi="Cambria"/>
                            <w:color w:val="000000"/>
                            <w:sz w:val="20"/>
                            <w:szCs w:val="20"/>
                          </w:rPr>
                          <w:t>Procédure classique</w:t>
                        </w:r>
                      </w:p>
                    </w:txbxContent>
                  </v:textbox>
                </v:shape>
                <v:shape id="Zone de texte 15" o:spid="_x0000_s1109" type="#_x0000_t202" style="position:absolute;left:1666;top:52515;width:11303;height: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" strokeweight=".25pt">
                  <v:textbox>
                    <w:txbxContent>
                      <w:p w14:paraId="1343E7F2" w14:textId="77777777" w:rsidR="00E246E4" w:rsidRPr="008133A9" w:rsidRDefault="00E246E4" w:rsidP="00E246E4">
                        <w:pPr>
                          <w:pStyle w:val="NormalWeb"/>
                          <w:spacing w:before="0" w:beforeAutospacing="0" w:after="160" w:afterAutospacing="0" w:line="252" w:lineRule="auto"/>
                          <w:jc w:val="center"/>
                          <w:rPr>
                            <w:sz w:val="20"/>
                            <w:szCs w:val="20"/>
                          </w:rPr>
                        </w:pPr>
                        <w:r w:rsidRPr="00D4360E">
                          <w:rPr>
                            <w:rFonts w:ascii="Cambria" w:eastAsia="Calibri" w:hAnsi="Cambria"/>
                            <w:color w:val="000000"/>
                            <w:sz w:val="20"/>
                            <w:szCs w:val="20"/>
                          </w:rPr>
                          <w:t>LEGENDE</w:t>
                        </w:r>
                      </w:p>
                    </w:txbxContent>
                  </v:textbox>
                </v:shape>
                <w10:anchorlock/>
              </v:group>
            </w:pict>
          </mc:Fallback>
        </mc:AlternateContent>
      </w:r>
    </w:p>
    <w:p w14:paraId="114E8AE4" w14:textId="5D0A5A25" w:rsidR="00E246E4" w:rsidRPr="00D657CD" w:rsidRDefault="00E246E4" w:rsidP="00E246E4">
      <w:pPr>
        <w:pStyle w:val="Lgende"/>
        <w:rPr>
          <w:rFonts w:cs="Arial"/>
          <w:sz w:val="22"/>
          <w:szCs w:val="22"/>
        </w:rPr>
      </w:pPr>
      <w:bookmarkStart w:id="1338" w:name="_Toc174826434"/>
      <w:bookmarkStart w:id="1339" w:name="_Toc227137240"/>
      <w:r w:rsidRPr="00D657CD">
        <w:rPr>
          <w:rFonts w:cs="Arial"/>
        </w:rPr>
        <w:t xml:space="preserve">Figure </w:t>
      </w:r>
      <w:r w:rsidRPr="00D657CD">
        <w:rPr>
          <w:rFonts w:cs="Arial"/>
        </w:rPr>
        <w:fldChar w:fldCharType="begin"/>
      </w:r>
      <w:r w:rsidRPr="00D657CD">
        <w:rPr>
          <w:rFonts w:cs="Arial"/>
        </w:rPr>
        <w:instrText>SEQ Figure \* ARABIC</w:instrText>
      </w:r>
      <w:r w:rsidRPr="00D657CD">
        <w:rPr>
          <w:rFonts w:cs="Arial"/>
        </w:rPr>
        <w:fldChar w:fldCharType="separate"/>
      </w:r>
      <w:r w:rsidR="0062046D">
        <w:rPr>
          <w:rFonts w:cs="Arial"/>
          <w:noProof/>
        </w:rPr>
        <w:t>16</w:t>
      </w:r>
      <w:r w:rsidRPr="00D657CD">
        <w:rPr>
          <w:rFonts w:cs="Arial"/>
        </w:rPr>
        <w:fldChar w:fldCharType="end"/>
      </w:r>
      <w:r w:rsidRPr="00D657CD">
        <w:rPr>
          <w:rFonts w:cs="Arial"/>
        </w:rPr>
        <w:t>:Procédures de gestion des plaintes par le CR et le CGP/Commune</w:t>
      </w:r>
      <w:bookmarkEnd w:id="1338"/>
      <w:bookmarkEnd w:id="1339"/>
      <w:r w:rsidRPr="00D657CD">
        <w:rPr>
          <w:rFonts w:cs="Arial"/>
          <w:sz w:val="22"/>
        </w:rPr>
        <w:t xml:space="preserve"> </w:t>
      </w:r>
    </w:p>
    <w:p w14:paraId="0D32F67E" w14:textId="77777777" w:rsidR="00E246E4" w:rsidRDefault="00E246E4" w:rsidP="00E246E4">
      <w:pPr>
        <w:rPr>
          <w:rFonts w:cs="Arial"/>
        </w:rPr>
      </w:pPr>
      <w:bookmarkStart w:id="1340" w:name="_Toc174840376"/>
    </w:p>
    <w:p w14:paraId="7726F2F2" w14:textId="77777777" w:rsidR="00E246E4" w:rsidRPr="00D657CD" w:rsidRDefault="00E246E4" w:rsidP="00E246E4">
      <w:pPr>
        <w:rPr>
          <w:rFonts w:cs="Arial"/>
          <w:b/>
          <w:bCs/>
        </w:rPr>
      </w:pPr>
      <w:r w:rsidRPr="00D657CD">
        <w:rPr>
          <w:rFonts w:cs="Arial"/>
          <w:b/>
          <w:bCs/>
        </w:rPr>
        <w:t>Description du mécanisme de gestion des plaintes</w:t>
      </w:r>
      <w:bookmarkEnd w:id="1340"/>
    </w:p>
    <w:p w14:paraId="2C433071" w14:textId="77777777" w:rsidR="00E246E4" w:rsidRPr="00D657CD" w:rsidRDefault="00E246E4" w:rsidP="00E246E4">
      <w:pPr>
        <w:spacing w:after="200"/>
        <w:rPr>
          <w:rFonts w:cs="Arial"/>
        </w:rPr>
        <w:sectPr w:rsidR="00E246E4" w:rsidRPr="00D657CD" w:rsidSect="00E246E4">
          <w:pgSz w:w="11906" w:h="16838"/>
          <w:pgMar w:top="1417" w:right="1417" w:bottom="1417" w:left="1417" w:header="567" w:footer="567" w:gutter="0"/>
          <w:cols w:space="708"/>
          <w:titlePg/>
          <w:docGrid w:linePitch="360"/>
        </w:sectPr>
      </w:pPr>
      <w:r w:rsidRPr="00D657CD">
        <w:rPr>
          <w:rFonts w:cs="Arial"/>
        </w:rPr>
        <w:t xml:space="preserve">La procédure de traitement des plaintes dans le cadre du PASEMa fait appel aux principales étapes décrites dans le tableau ci-dessous : </w:t>
      </w:r>
    </w:p>
    <w:p w14:paraId="28A622B6" w14:textId="1B44F71B" w:rsidR="00E246E4" w:rsidRPr="00D657CD" w:rsidRDefault="00E246E4" w:rsidP="00E246E4">
      <w:pPr>
        <w:pStyle w:val="Lgende"/>
        <w:keepNext/>
        <w:rPr>
          <w:rFonts w:cs="Arial"/>
        </w:rPr>
      </w:pPr>
      <w:bookmarkStart w:id="1341" w:name="_Toc174826226"/>
      <w:bookmarkStart w:id="1342" w:name="_Toc236272833"/>
      <w:r w:rsidRPr="00D657CD">
        <w:rPr>
          <w:rFonts w:cs="Arial"/>
        </w:rPr>
        <w:t xml:space="preserve">Tableau </w:t>
      </w:r>
      <w:r w:rsidRPr="00D657CD">
        <w:rPr>
          <w:rFonts w:cs="Arial"/>
        </w:rPr>
        <w:fldChar w:fldCharType="begin"/>
      </w:r>
      <w:r w:rsidRPr="00D657CD">
        <w:rPr>
          <w:rFonts w:cs="Arial"/>
        </w:rPr>
        <w:instrText>SEQ Tableau \* ARABIC</w:instrText>
      </w:r>
      <w:r w:rsidRPr="00D657CD">
        <w:rPr>
          <w:rFonts w:cs="Arial"/>
        </w:rPr>
        <w:fldChar w:fldCharType="separate"/>
      </w:r>
      <w:r w:rsidR="0062046D">
        <w:rPr>
          <w:rFonts w:cs="Arial"/>
          <w:noProof/>
        </w:rPr>
        <w:t>26</w:t>
      </w:r>
      <w:r w:rsidRPr="00D657CD">
        <w:rPr>
          <w:rFonts w:cs="Arial"/>
        </w:rPr>
        <w:fldChar w:fldCharType="end"/>
      </w:r>
      <w:r w:rsidRPr="00D657CD">
        <w:rPr>
          <w:rFonts w:cs="Arial"/>
        </w:rPr>
        <w:t>: Etapes du mécanisme de gestion des plaintes</w:t>
      </w:r>
      <w:bookmarkEnd w:id="1341"/>
      <w:bookmarkEnd w:id="1342"/>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116"/>
        <w:gridCol w:w="8056"/>
        <w:gridCol w:w="1733"/>
        <w:gridCol w:w="2079"/>
      </w:tblGrid>
      <w:tr w:rsidR="00E246E4" w:rsidRPr="00D657CD" w14:paraId="69C0B3C6" w14:textId="77777777" w:rsidTr="004969DA">
        <w:trPr>
          <w:trHeight w:val="335"/>
          <w:tblHeader/>
          <w:jc w:val="center"/>
        </w:trPr>
        <w:tc>
          <w:tcPr>
            <w:tcW w:w="2117" w:type="dxa"/>
          </w:tcPr>
          <w:p w14:paraId="088E7AC9" w14:textId="77777777" w:rsidR="00E246E4" w:rsidRPr="00D657CD" w:rsidRDefault="00E246E4" w:rsidP="004969DA">
            <w:pPr>
              <w:spacing w:line="240" w:lineRule="auto"/>
              <w:rPr>
                <w:rFonts w:cs="Arial"/>
                <w:b/>
              </w:rPr>
            </w:pPr>
            <w:r w:rsidRPr="00D657CD">
              <w:rPr>
                <w:rFonts w:cs="Arial"/>
                <w:b/>
              </w:rPr>
              <w:t>Étape</w:t>
            </w:r>
          </w:p>
        </w:tc>
        <w:tc>
          <w:tcPr>
            <w:tcW w:w="8065" w:type="dxa"/>
          </w:tcPr>
          <w:p w14:paraId="5D091C40" w14:textId="77777777" w:rsidR="00E246E4" w:rsidRPr="00D657CD" w:rsidRDefault="00E246E4" w:rsidP="004969DA">
            <w:pPr>
              <w:spacing w:line="240" w:lineRule="auto"/>
              <w:rPr>
                <w:rFonts w:cs="Arial"/>
                <w:b/>
              </w:rPr>
            </w:pPr>
            <w:r w:rsidRPr="00D657CD">
              <w:rPr>
                <w:rFonts w:cs="Arial"/>
                <w:b/>
              </w:rPr>
              <w:t xml:space="preserve">Description du processus </w:t>
            </w:r>
          </w:p>
        </w:tc>
        <w:tc>
          <w:tcPr>
            <w:tcW w:w="1723" w:type="dxa"/>
          </w:tcPr>
          <w:p w14:paraId="418DBC09" w14:textId="77777777" w:rsidR="00E246E4" w:rsidRPr="00D657CD" w:rsidRDefault="00E246E4" w:rsidP="004969DA">
            <w:pPr>
              <w:spacing w:line="240" w:lineRule="auto"/>
              <w:rPr>
                <w:rFonts w:cs="Arial"/>
                <w:b/>
              </w:rPr>
            </w:pPr>
            <w:r w:rsidRPr="00D657CD">
              <w:rPr>
                <w:rFonts w:cs="Arial"/>
                <w:b/>
              </w:rPr>
              <w:t>Délai</w:t>
            </w:r>
          </w:p>
        </w:tc>
        <w:tc>
          <w:tcPr>
            <w:tcW w:w="2079" w:type="dxa"/>
          </w:tcPr>
          <w:p w14:paraId="7573779D" w14:textId="77777777" w:rsidR="00E246E4" w:rsidRPr="00D657CD" w:rsidRDefault="00E246E4" w:rsidP="004969DA">
            <w:pPr>
              <w:spacing w:line="240" w:lineRule="auto"/>
              <w:rPr>
                <w:rFonts w:cs="Arial"/>
                <w:b/>
              </w:rPr>
            </w:pPr>
            <w:r w:rsidRPr="00D657CD">
              <w:rPr>
                <w:rFonts w:cs="Arial"/>
                <w:b/>
              </w:rPr>
              <w:t>Responsabilité</w:t>
            </w:r>
          </w:p>
        </w:tc>
      </w:tr>
      <w:tr w:rsidR="00E246E4" w:rsidRPr="00D657CD" w14:paraId="2EBC80EB" w14:textId="77777777" w:rsidTr="004969DA">
        <w:trPr>
          <w:jc w:val="center"/>
        </w:trPr>
        <w:tc>
          <w:tcPr>
            <w:tcW w:w="2117" w:type="dxa"/>
          </w:tcPr>
          <w:p w14:paraId="20BDA8F2" w14:textId="77777777" w:rsidR="00E246E4" w:rsidRPr="00D657CD" w:rsidRDefault="00E246E4" w:rsidP="004969DA">
            <w:pPr>
              <w:spacing w:line="240" w:lineRule="auto"/>
              <w:rPr>
                <w:rFonts w:cs="Arial"/>
              </w:rPr>
            </w:pPr>
            <w:r w:rsidRPr="00D657CD">
              <w:rPr>
                <w:rFonts w:cs="Arial"/>
              </w:rPr>
              <w:t>Structure de mise en œuvre du mécanisme de gestion des plaintes</w:t>
            </w:r>
          </w:p>
        </w:tc>
        <w:tc>
          <w:tcPr>
            <w:tcW w:w="8065" w:type="dxa"/>
          </w:tcPr>
          <w:p w14:paraId="2707029D" w14:textId="77777777" w:rsidR="00E246E4" w:rsidRPr="00D657CD" w:rsidRDefault="00E246E4">
            <w:pPr>
              <w:pStyle w:val="Paragraphedeliste"/>
              <w:numPr>
                <w:ilvl w:val="0"/>
                <w:numId w:val="43"/>
              </w:numPr>
              <w:spacing w:before="0" w:line="240" w:lineRule="auto"/>
              <w:rPr>
                <w:rFonts w:cs="Arial"/>
                <w:b/>
                <w:lang w:eastAsia="nb-NO"/>
              </w:rPr>
            </w:pPr>
            <w:r w:rsidRPr="00D657CD">
              <w:rPr>
                <w:rFonts w:cs="Arial"/>
                <w:b/>
                <w:lang w:eastAsia="nb-NO"/>
              </w:rPr>
              <w:t>Plaintes non liées aux VBG/EAS/HS</w:t>
            </w:r>
          </w:p>
          <w:p w14:paraId="52FC0B70" w14:textId="77777777" w:rsidR="00E246E4" w:rsidRPr="00D657CD" w:rsidRDefault="00E246E4" w:rsidP="004969DA">
            <w:pPr>
              <w:spacing w:line="240" w:lineRule="auto"/>
              <w:rPr>
                <w:rFonts w:eastAsia="MS Mincho" w:cs="Arial"/>
                <w:snapToGrid w:val="0"/>
                <w:lang w:eastAsia="nb-NO"/>
              </w:rPr>
            </w:pPr>
            <w:r w:rsidRPr="00D657CD">
              <w:rPr>
                <w:rFonts w:eastAsia="MS Mincho" w:cs="Arial"/>
                <w:snapToGrid w:val="0"/>
                <w:lang w:eastAsia="nb-NO"/>
              </w:rPr>
              <w:t xml:space="preserve"> Sur la base des informations collectées et des propositions faites par les parties prenantes pendant les consultations, le mécanisme de gestion des plaintes devrait reposer sur deux (02) niveaux de </w:t>
            </w:r>
            <w:r w:rsidRPr="00D657CD">
              <w:rPr>
                <w:rFonts w:cs="Arial"/>
                <w:snapToGrid w:val="0"/>
              </w:rPr>
              <w:t>recours à l’amiable</w:t>
            </w:r>
            <w:r w:rsidRPr="00D657CD">
              <w:rPr>
                <w:rFonts w:eastAsia="MS Mincho" w:cs="Arial"/>
                <w:snapToGrid w:val="0"/>
                <w:lang w:eastAsia="nb-NO"/>
              </w:rPr>
              <w:t xml:space="preserve"> (niveau village ou quartiers et commune). Le but est de le rendre accessible et en adéquation avec les réalités sociales et culturelles locales.  Toutefois le cas échéant en cas de non-résolution des plaintes, les plaignants peuvent faire un recours judiciaire. </w:t>
            </w:r>
          </w:p>
          <w:p w14:paraId="2A4FAFB1" w14:textId="77777777" w:rsidR="00E246E4" w:rsidRPr="00D657CD" w:rsidRDefault="00E246E4" w:rsidP="004969DA">
            <w:pPr>
              <w:spacing w:line="240" w:lineRule="auto"/>
              <w:rPr>
                <w:rFonts w:cs="Arial"/>
                <w:b/>
                <w:i/>
                <w:iCs/>
                <w:lang w:eastAsia="nb-NO"/>
              </w:rPr>
            </w:pPr>
            <w:r w:rsidRPr="00D657CD">
              <w:rPr>
                <w:rFonts w:cs="Arial"/>
                <w:b/>
                <w:i/>
                <w:iCs/>
                <w:lang w:eastAsia="nb-NO"/>
              </w:rPr>
              <w:t xml:space="preserve">Niveau 1 : Niveau </w:t>
            </w:r>
            <w:r w:rsidRPr="00D657CD">
              <w:rPr>
                <w:rFonts w:eastAsia="MS Mincho" w:cs="Arial"/>
                <w:b/>
                <w:i/>
                <w:iCs/>
                <w:snapToGrid w:val="0"/>
                <w:lang w:eastAsia="nb-NO"/>
              </w:rPr>
              <w:t>Village/Quartier</w:t>
            </w:r>
            <w:r w:rsidRPr="00D657CD">
              <w:rPr>
                <w:rFonts w:cs="Arial"/>
                <w:b/>
                <w:i/>
                <w:iCs/>
                <w:lang w:eastAsia="nb-NO"/>
              </w:rPr>
              <w:t xml:space="preserve"> </w:t>
            </w:r>
          </w:p>
          <w:p w14:paraId="4E13D146" w14:textId="77777777" w:rsidR="00E246E4" w:rsidRPr="00D657CD" w:rsidRDefault="00E246E4" w:rsidP="004969DA">
            <w:pPr>
              <w:spacing w:line="240" w:lineRule="auto"/>
              <w:rPr>
                <w:rFonts w:cs="Arial"/>
                <w:lang w:eastAsia="nb-NO"/>
              </w:rPr>
            </w:pPr>
            <w:r w:rsidRPr="00D657CD">
              <w:rPr>
                <w:rFonts w:eastAsia="MS Mincho" w:cs="Arial"/>
                <w:snapToGrid w:val="0"/>
                <w:lang w:eastAsia="nb-NO"/>
              </w:rPr>
              <w:t xml:space="preserve">A ce niveau, il s’agira d’un Comité Restreint (CR) composé d’un point focal désigné par le chef de village/Quartier appuyé par deux (02) autres membres : une représentante des femmes et un représentant des jeunes, tous du village ou quartier concerné par les travaux. </w:t>
            </w:r>
          </w:p>
          <w:p w14:paraId="69503834" w14:textId="77777777" w:rsidR="00E246E4" w:rsidRPr="00D657CD" w:rsidRDefault="00E246E4" w:rsidP="004969DA">
            <w:pPr>
              <w:spacing w:line="240" w:lineRule="auto"/>
              <w:rPr>
                <w:rFonts w:cs="Arial"/>
                <w:lang w:eastAsia="nb-NO"/>
              </w:rPr>
            </w:pPr>
            <w:r w:rsidRPr="00D657CD">
              <w:rPr>
                <w:rFonts w:cs="Arial"/>
                <w:lang w:eastAsia="nb-NO"/>
              </w:rPr>
              <w:t>Si les griefs enregistrés ne sont pas résolus par ce premier niveau, ils seront référencés au 2</w:t>
            </w:r>
            <w:r w:rsidRPr="00D657CD">
              <w:rPr>
                <w:rFonts w:cs="Arial"/>
                <w:vertAlign w:val="superscript"/>
                <w:lang w:eastAsia="nb-NO"/>
              </w:rPr>
              <w:t>ème</w:t>
            </w:r>
            <w:r w:rsidRPr="00D657CD">
              <w:rPr>
                <w:rFonts w:cs="Arial"/>
                <w:lang w:eastAsia="nb-NO"/>
              </w:rPr>
              <w:t xml:space="preserve"> niveau c’est-à-dire au niveau du comité de gestion des plaintes de la commune. </w:t>
            </w:r>
          </w:p>
          <w:p w14:paraId="4589118F" w14:textId="77777777" w:rsidR="00E246E4" w:rsidRPr="00D657CD" w:rsidRDefault="00E246E4" w:rsidP="004969DA">
            <w:pPr>
              <w:spacing w:line="240" w:lineRule="auto"/>
              <w:rPr>
                <w:rFonts w:cs="Arial"/>
                <w:b/>
                <w:i/>
                <w:iCs/>
                <w:lang w:eastAsia="nb-NO"/>
              </w:rPr>
            </w:pPr>
            <w:r w:rsidRPr="00D657CD">
              <w:rPr>
                <w:rFonts w:cs="Arial"/>
                <w:b/>
                <w:i/>
                <w:iCs/>
                <w:lang w:eastAsia="nb-NO"/>
              </w:rPr>
              <w:t>Niveau 2 : Comités locaux de gestion des plaintes</w:t>
            </w:r>
          </w:p>
          <w:p w14:paraId="36737FA7" w14:textId="77777777" w:rsidR="00E246E4" w:rsidRPr="00D657CD" w:rsidRDefault="00E246E4" w:rsidP="004969DA">
            <w:pPr>
              <w:spacing w:line="240" w:lineRule="auto"/>
              <w:rPr>
                <w:rFonts w:cs="Arial"/>
              </w:rPr>
            </w:pPr>
            <w:r w:rsidRPr="00D657CD">
              <w:rPr>
                <w:rFonts w:cs="Arial"/>
              </w:rPr>
              <w:t xml:space="preserve">Il s’agira d’installer un comité de gestion des plaintes dans chacune des communes concernées par les activités de l’UGP-PASEMa/SOMAPEP sa.  </w:t>
            </w:r>
          </w:p>
          <w:p w14:paraId="07F5084E" w14:textId="77777777" w:rsidR="00E246E4" w:rsidRPr="00D657CD" w:rsidRDefault="00E246E4" w:rsidP="004969DA">
            <w:pPr>
              <w:spacing w:line="240" w:lineRule="auto"/>
              <w:rPr>
                <w:rFonts w:cs="Arial"/>
                <w:lang w:eastAsia="nb-NO"/>
              </w:rPr>
            </w:pPr>
            <w:r w:rsidRPr="00D657CD">
              <w:rPr>
                <w:rFonts w:cs="Arial"/>
                <w:lang w:eastAsia="nb-NO"/>
              </w:rPr>
              <w:t>Ce comité restreint se chargera de collecter et traiter les griefs et réclamations qui émaneront éventuellement des activités du Projet.</w:t>
            </w:r>
          </w:p>
          <w:p w14:paraId="5E4C5B9F" w14:textId="77777777" w:rsidR="00E246E4" w:rsidRPr="00D657CD" w:rsidRDefault="00E246E4" w:rsidP="004969DA">
            <w:pPr>
              <w:tabs>
                <w:tab w:val="left" w:pos="5220"/>
              </w:tabs>
              <w:spacing w:line="240" w:lineRule="auto"/>
              <w:rPr>
                <w:rFonts w:cs="Arial"/>
                <w:i/>
                <w:iCs/>
              </w:rPr>
            </w:pPr>
            <w:r w:rsidRPr="00D657CD">
              <w:rPr>
                <w:rFonts w:cs="Arial"/>
              </w:rPr>
              <w:t>Toutes les parties prenantes y seront représentées</w:t>
            </w:r>
            <w:r w:rsidRPr="00D657CD">
              <w:rPr>
                <w:rFonts w:cs="Arial"/>
              </w:rPr>
              <w:tab/>
            </w:r>
          </w:p>
        </w:tc>
        <w:tc>
          <w:tcPr>
            <w:tcW w:w="1723" w:type="dxa"/>
          </w:tcPr>
          <w:p w14:paraId="3263C0F3" w14:textId="77777777" w:rsidR="00E246E4" w:rsidRPr="00D657CD" w:rsidRDefault="00E246E4" w:rsidP="004969DA">
            <w:pPr>
              <w:spacing w:line="240" w:lineRule="auto"/>
              <w:rPr>
                <w:rFonts w:cs="Arial"/>
              </w:rPr>
            </w:pPr>
            <w:r w:rsidRPr="00D657CD">
              <w:rPr>
                <w:rFonts w:cs="Arial"/>
              </w:rPr>
              <w:t>Dès l’approbation du MGP</w:t>
            </w:r>
          </w:p>
        </w:tc>
        <w:tc>
          <w:tcPr>
            <w:tcW w:w="2079" w:type="dxa"/>
          </w:tcPr>
          <w:p w14:paraId="37EDEA1E" w14:textId="77777777" w:rsidR="00E246E4" w:rsidRPr="00D657CD" w:rsidRDefault="00E246E4" w:rsidP="004969DA">
            <w:pPr>
              <w:spacing w:line="240" w:lineRule="auto"/>
              <w:rPr>
                <w:rFonts w:cs="Arial"/>
              </w:rPr>
            </w:pPr>
            <w:r w:rsidRPr="00D657CD">
              <w:rPr>
                <w:rFonts w:cs="Arial"/>
              </w:rPr>
              <w:t>UGP</w:t>
            </w:r>
          </w:p>
          <w:p w14:paraId="3D3B5172" w14:textId="77777777" w:rsidR="00E246E4" w:rsidRPr="00D657CD" w:rsidRDefault="00E246E4" w:rsidP="004969DA">
            <w:pPr>
              <w:rPr>
                <w:rFonts w:cs="Arial"/>
              </w:rPr>
            </w:pPr>
          </w:p>
          <w:p w14:paraId="27B0665F" w14:textId="77777777" w:rsidR="00E246E4" w:rsidRPr="00D657CD" w:rsidRDefault="00E246E4" w:rsidP="004969DA">
            <w:pPr>
              <w:rPr>
                <w:rFonts w:cs="Arial"/>
              </w:rPr>
            </w:pPr>
          </w:p>
          <w:p w14:paraId="355409D4" w14:textId="77777777" w:rsidR="00E246E4" w:rsidRPr="00D657CD" w:rsidRDefault="00E246E4" w:rsidP="004969DA">
            <w:pPr>
              <w:rPr>
                <w:rFonts w:cs="Arial"/>
              </w:rPr>
            </w:pPr>
          </w:p>
          <w:p w14:paraId="7409D025" w14:textId="77777777" w:rsidR="00E246E4" w:rsidRPr="00D657CD" w:rsidRDefault="00E246E4" w:rsidP="004969DA">
            <w:pPr>
              <w:rPr>
                <w:rFonts w:cs="Arial"/>
              </w:rPr>
            </w:pPr>
          </w:p>
          <w:p w14:paraId="37831C3E" w14:textId="77777777" w:rsidR="00E246E4" w:rsidRPr="00D657CD" w:rsidRDefault="00E246E4" w:rsidP="004969DA">
            <w:pPr>
              <w:rPr>
                <w:rFonts w:cs="Arial"/>
              </w:rPr>
            </w:pPr>
          </w:p>
          <w:p w14:paraId="3BDF59A7" w14:textId="77777777" w:rsidR="00E246E4" w:rsidRPr="00D657CD" w:rsidRDefault="00E246E4" w:rsidP="004969DA">
            <w:pPr>
              <w:rPr>
                <w:rFonts w:cs="Arial"/>
              </w:rPr>
            </w:pPr>
          </w:p>
          <w:p w14:paraId="027F416D" w14:textId="77777777" w:rsidR="00E246E4" w:rsidRPr="00D657CD" w:rsidRDefault="00E246E4" w:rsidP="004969DA">
            <w:pPr>
              <w:rPr>
                <w:rFonts w:cs="Arial"/>
              </w:rPr>
            </w:pPr>
          </w:p>
          <w:p w14:paraId="66FD9955" w14:textId="77777777" w:rsidR="00E246E4" w:rsidRPr="00D657CD" w:rsidRDefault="00E246E4" w:rsidP="004969DA">
            <w:pPr>
              <w:rPr>
                <w:rFonts w:cs="Arial"/>
              </w:rPr>
            </w:pPr>
          </w:p>
          <w:p w14:paraId="29F04E90" w14:textId="77777777" w:rsidR="00E246E4" w:rsidRPr="00D657CD" w:rsidRDefault="00E246E4" w:rsidP="004969DA">
            <w:pPr>
              <w:rPr>
                <w:rFonts w:cs="Arial"/>
              </w:rPr>
            </w:pPr>
          </w:p>
          <w:p w14:paraId="0302BE63" w14:textId="77777777" w:rsidR="00E246E4" w:rsidRPr="00D657CD" w:rsidRDefault="00E246E4" w:rsidP="004969DA">
            <w:pPr>
              <w:rPr>
                <w:rFonts w:cs="Arial"/>
              </w:rPr>
            </w:pPr>
          </w:p>
          <w:p w14:paraId="1B4E87CD" w14:textId="77777777" w:rsidR="00E246E4" w:rsidRPr="00D657CD" w:rsidRDefault="00E246E4" w:rsidP="004969DA">
            <w:pPr>
              <w:rPr>
                <w:rFonts w:cs="Arial"/>
              </w:rPr>
            </w:pPr>
          </w:p>
        </w:tc>
      </w:tr>
      <w:tr w:rsidR="00E246E4" w:rsidRPr="00240051" w14:paraId="7DF8D1AE" w14:textId="77777777" w:rsidTr="004969DA">
        <w:trPr>
          <w:jc w:val="center"/>
        </w:trPr>
        <w:tc>
          <w:tcPr>
            <w:tcW w:w="2117" w:type="dxa"/>
          </w:tcPr>
          <w:p w14:paraId="10AA7FC1" w14:textId="77777777" w:rsidR="00E246E4" w:rsidRPr="00D657CD" w:rsidRDefault="00E246E4" w:rsidP="004969DA">
            <w:pPr>
              <w:spacing w:line="240" w:lineRule="auto"/>
              <w:rPr>
                <w:rFonts w:cs="Arial"/>
              </w:rPr>
            </w:pPr>
            <w:r w:rsidRPr="00D657CD">
              <w:rPr>
                <w:rFonts w:cs="Arial"/>
              </w:rPr>
              <w:t>Enregistrement des plaintes</w:t>
            </w:r>
          </w:p>
        </w:tc>
        <w:tc>
          <w:tcPr>
            <w:tcW w:w="8065" w:type="dxa"/>
          </w:tcPr>
          <w:p w14:paraId="77F3D46B" w14:textId="77777777" w:rsidR="00E246E4" w:rsidRPr="00D657CD" w:rsidRDefault="00E246E4" w:rsidP="004969DA">
            <w:pPr>
              <w:spacing w:line="240" w:lineRule="auto"/>
              <w:rPr>
                <w:rFonts w:cs="Arial"/>
              </w:rPr>
            </w:pPr>
            <w:r w:rsidRPr="00D657CD">
              <w:rPr>
                <w:rFonts w:cs="Arial"/>
              </w:rPr>
              <w:t>Plusieurs voies et différents formats pour la présentation et/ou enregistrement de plaintes notamment :</w:t>
            </w:r>
          </w:p>
          <w:p w14:paraId="60290DBF" w14:textId="77777777" w:rsidR="00E246E4" w:rsidRPr="00D657CD" w:rsidRDefault="00E246E4">
            <w:pPr>
              <w:pStyle w:val="Paragraphedeliste"/>
              <w:numPr>
                <w:ilvl w:val="0"/>
                <w:numId w:val="41"/>
              </w:numPr>
              <w:spacing w:before="0" w:line="240" w:lineRule="auto"/>
              <w:rPr>
                <w:rFonts w:cs="Arial"/>
                <w:b/>
                <w:lang w:bidi="fr-FR"/>
              </w:rPr>
            </w:pPr>
            <w:r w:rsidRPr="00D657CD">
              <w:rPr>
                <w:rFonts w:cs="Arial"/>
                <w:lang w:bidi="fr-FR"/>
              </w:rPr>
              <w:t>Une boîte à plainte surtout au niveau du projet, de la base chantier de l’entreprise et des chefs de quartiers ;</w:t>
            </w:r>
          </w:p>
          <w:p w14:paraId="2201426A" w14:textId="77777777" w:rsidR="00E246E4" w:rsidRPr="00D657CD" w:rsidRDefault="00E246E4">
            <w:pPr>
              <w:pStyle w:val="Paragraphedeliste"/>
              <w:numPr>
                <w:ilvl w:val="0"/>
                <w:numId w:val="41"/>
              </w:numPr>
              <w:spacing w:before="0" w:line="240" w:lineRule="auto"/>
              <w:rPr>
                <w:rFonts w:cs="Arial"/>
                <w:b/>
                <w:lang w:bidi="fr-FR"/>
              </w:rPr>
            </w:pPr>
            <w:r w:rsidRPr="00D657CD">
              <w:rPr>
                <w:rFonts w:cs="Arial"/>
                <w:lang w:bidi="fr-FR"/>
              </w:rPr>
              <w:t>Une plainte verbale qui pourra être enregistrée dans le cahier de conciliation ou dans le formulaire d'enregistrement des plaines détenu par le point focal ;  ;</w:t>
            </w:r>
          </w:p>
          <w:p w14:paraId="255D90CF" w14:textId="77777777" w:rsidR="00E246E4" w:rsidRPr="00D657CD" w:rsidRDefault="00E246E4">
            <w:pPr>
              <w:pStyle w:val="Paragraphedeliste"/>
              <w:numPr>
                <w:ilvl w:val="0"/>
                <w:numId w:val="41"/>
              </w:numPr>
              <w:spacing w:before="0" w:line="240" w:lineRule="auto"/>
              <w:rPr>
                <w:rFonts w:cs="Arial"/>
                <w:b/>
                <w:lang w:bidi="fr-FR"/>
              </w:rPr>
            </w:pPr>
            <w:r w:rsidRPr="00D657CD">
              <w:rPr>
                <w:rFonts w:cs="Arial"/>
                <w:lang w:bidi="fr-FR"/>
              </w:rPr>
              <w:t>Courrier formel transmis au Projet par le biais de la Mairie ou directement au projet ;</w:t>
            </w:r>
          </w:p>
          <w:p w14:paraId="118926CD" w14:textId="77777777" w:rsidR="00E246E4" w:rsidRPr="00D657CD" w:rsidRDefault="00E246E4">
            <w:pPr>
              <w:pStyle w:val="Paragraphedeliste"/>
              <w:numPr>
                <w:ilvl w:val="0"/>
                <w:numId w:val="41"/>
              </w:numPr>
              <w:spacing w:before="0" w:line="240" w:lineRule="auto"/>
              <w:rPr>
                <w:rFonts w:cs="Arial"/>
                <w:b/>
                <w:lang w:eastAsia="en-GB"/>
              </w:rPr>
            </w:pPr>
            <w:r w:rsidRPr="00D657CD">
              <w:rPr>
                <w:rFonts w:cs="Arial"/>
                <w:lang w:bidi="fr-FR"/>
              </w:rPr>
              <w:t>Appel téléphonique au niveau du projet/Mairie ;</w:t>
            </w:r>
          </w:p>
          <w:p w14:paraId="55A23288" w14:textId="77777777" w:rsidR="00E246E4" w:rsidRPr="00D657CD" w:rsidRDefault="00E246E4">
            <w:pPr>
              <w:pStyle w:val="Paragraphedeliste"/>
              <w:numPr>
                <w:ilvl w:val="0"/>
                <w:numId w:val="41"/>
              </w:numPr>
              <w:spacing w:before="0" w:line="240" w:lineRule="auto"/>
              <w:rPr>
                <w:rFonts w:cs="Arial"/>
                <w:b/>
                <w:lang w:eastAsia="en-GB"/>
              </w:rPr>
            </w:pPr>
            <w:r w:rsidRPr="00D657CD">
              <w:rPr>
                <w:rFonts w:cs="Arial"/>
                <w:lang w:bidi="fr-FR"/>
              </w:rPr>
              <w:t>Envoi d’un SMS au projet</w:t>
            </w:r>
            <w:r w:rsidRPr="00D657CD">
              <w:rPr>
                <w:rFonts w:cs="Arial"/>
                <w:lang w:eastAsia="en-GB"/>
              </w:rPr>
              <w:t xml:space="preserve"> </w:t>
            </w:r>
            <w:r w:rsidRPr="00D657CD">
              <w:rPr>
                <w:rFonts w:cs="Arial"/>
                <w:lang w:bidi="fr-FR"/>
              </w:rPr>
              <w:t>ou aux spécialistes en sauvegarde ;</w:t>
            </w:r>
          </w:p>
          <w:p w14:paraId="4A795DC1" w14:textId="77777777" w:rsidR="00E246E4" w:rsidRPr="00D657CD" w:rsidRDefault="00E246E4">
            <w:pPr>
              <w:pStyle w:val="Paragraphedeliste"/>
              <w:numPr>
                <w:ilvl w:val="0"/>
                <w:numId w:val="41"/>
              </w:numPr>
              <w:spacing w:before="0" w:line="240" w:lineRule="auto"/>
              <w:rPr>
                <w:rFonts w:cs="Arial"/>
              </w:rPr>
            </w:pPr>
            <w:r w:rsidRPr="00D657CD">
              <w:rPr>
                <w:rFonts w:cs="Arial"/>
                <w:lang w:bidi="fr-FR"/>
              </w:rPr>
              <w:t xml:space="preserve">Courrier électronique transmis au projet aux spécialistes en sauvegarde /Genre ; et Contact </w:t>
            </w:r>
            <w:r w:rsidRPr="00D657CD">
              <w:rPr>
                <w:rFonts w:cs="Arial"/>
                <w:i/>
                <w:lang w:bidi="fr-FR"/>
              </w:rPr>
              <w:t>via</w:t>
            </w:r>
            <w:r w:rsidRPr="00D657CD">
              <w:rPr>
                <w:rFonts w:cs="Arial"/>
                <w:lang w:bidi="fr-FR"/>
              </w:rPr>
              <w:t xml:space="preserve"> l’adresse électronique du PASEMa.</w:t>
            </w:r>
            <w:r w:rsidRPr="00D657CD">
              <w:rPr>
                <w:rFonts w:cs="Arial"/>
                <w:lang w:eastAsia="en-GB"/>
              </w:rPr>
              <w:t xml:space="preserve"> </w:t>
            </w:r>
          </w:p>
        </w:tc>
        <w:tc>
          <w:tcPr>
            <w:tcW w:w="1723" w:type="dxa"/>
          </w:tcPr>
          <w:p w14:paraId="2D0E807E" w14:textId="77777777" w:rsidR="00E246E4" w:rsidRPr="00D657CD" w:rsidRDefault="00E246E4" w:rsidP="004969DA">
            <w:pPr>
              <w:spacing w:line="240" w:lineRule="auto"/>
              <w:rPr>
                <w:rFonts w:cs="Arial"/>
              </w:rPr>
            </w:pPr>
            <w:r w:rsidRPr="00D657CD">
              <w:rPr>
                <w:rFonts w:cs="Arial"/>
              </w:rPr>
              <w:t>Immédiatement</w:t>
            </w:r>
          </w:p>
        </w:tc>
        <w:tc>
          <w:tcPr>
            <w:tcW w:w="2079" w:type="dxa"/>
          </w:tcPr>
          <w:p w14:paraId="20643146" w14:textId="77777777" w:rsidR="00E246E4" w:rsidRPr="00D657CD" w:rsidRDefault="00E246E4" w:rsidP="004969DA">
            <w:pPr>
              <w:spacing w:line="240" w:lineRule="auto"/>
              <w:rPr>
                <w:rFonts w:cs="Arial"/>
              </w:rPr>
            </w:pPr>
            <w:r w:rsidRPr="00D657CD">
              <w:rPr>
                <w:rFonts w:cs="Arial"/>
              </w:rPr>
              <w:t>Comité Restreint</w:t>
            </w:r>
          </w:p>
          <w:p w14:paraId="3EC3198E" w14:textId="77777777" w:rsidR="00E246E4" w:rsidRPr="00D657CD" w:rsidRDefault="00E246E4" w:rsidP="004969DA">
            <w:pPr>
              <w:spacing w:line="240" w:lineRule="auto"/>
              <w:rPr>
                <w:rFonts w:cs="Arial"/>
              </w:rPr>
            </w:pPr>
            <w:r w:rsidRPr="00D657CD">
              <w:rPr>
                <w:rFonts w:cs="Arial"/>
              </w:rPr>
              <w:t>Comité local de Gestion des Plaintes</w:t>
            </w:r>
          </w:p>
          <w:p w14:paraId="5DB82F3B" w14:textId="77777777" w:rsidR="00E246E4" w:rsidRPr="00D657CD" w:rsidRDefault="00E246E4" w:rsidP="004969DA">
            <w:pPr>
              <w:spacing w:line="240" w:lineRule="auto"/>
              <w:rPr>
                <w:rFonts w:cs="Arial"/>
                <w:lang w:val="en-US"/>
              </w:rPr>
            </w:pPr>
            <w:r w:rsidRPr="00D657CD">
              <w:rPr>
                <w:rFonts w:cs="Arial"/>
                <w:lang w:val="en-US"/>
              </w:rPr>
              <w:t>Point focal VBG/ EAS/HS</w:t>
            </w:r>
          </w:p>
        </w:tc>
      </w:tr>
      <w:tr w:rsidR="00E246E4" w:rsidRPr="00D657CD" w14:paraId="518D038D" w14:textId="77777777" w:rsidTr="004969DA">
        <w:trPr>
          <w:jc w:val="center"/>
        </w:trPr>
        <w:tc>
          <w:tcPr>
            <w:tcW w:w="2117" w:type="dxa"/>
          </w:tcPr>
          <w:p w14:paraId="4D910BF4" w14:textId="77777777" w:rsidR="00E246E4" w:rsidRPr="00D657CD" w:rsidRDefault="00E246E4" w:rsidP="004969DA">
            <w:pPr>
              <w:spacing w:line="240" w:lineRule="auto"/>
              <w:rPr>
                <w:rFonts w:cs="Arial"/>
              </w:rPr>
            </w:pPr>
            <w:r w:rsidRPr="00D657CD">
              <w:rPr>
                <w:rFonts w:cs="Arial"/>
              </w:rPr>
              <w:t>Tri, traitement</w:t>
            </w:r>
          </w:p>
        </w:tc>
        <w:tc>
          <w:tcPr>
            <w:tcW w:w="8065" w:type="dxa"/>
          </w:tcPr>
          <w:p w14:paraId="50846056" w14:textId="77777777" w:rsidR="00E246E4" w:rsidRPr="00D657CD" w:rsidRDefault="00E246E4" w:rsidP="004969DA">
            <w:pPr>
              <w:spacing w:line="240" w:lineRule="auto"/>
              <w:rPr>
                <w:rFonts w:cs="Arial"/>
              </w:rPr>
            </w:pPr>
            <w:r w:rsidRPr="00D657CD">
              <w:rPr>
                <w:rFonts w:cs="Arial"/>
              </w:rPr>
              <w:t>Toute plainte reçue est transmise au CGP/local, enregistrée dans le registre de gestion des plaintes et classée selon les types de plaintes suivants :</w:t>
            </w:r>
          </w:p>
          <w:p w14:paraId="0170B523" w14:textId="77777777" w:rsidR="00E246E4" w:rsidRPr="00D657CD" w:rsidRDefault="00E246E4">
            <w:pPr>
              <w:pStyle w:val="Paragraphedeliste"/>
              <w:numPr>
                <w:ilvl w:val="0"/>
                <w:numId w:val="44"/>
              </w:numPr>
              <w:spacing w:before="0" w:line="240" w:lineRule="auto"/>
              <w:rPr>
                <w:rFonts w:cs="Arial"/>
                <w:lang w:eastAsia="en-GB"/>
              </w:rPr>
            </w:pPr>
            <w:r w:rsidRPr="00D657CD">
              <w:rPr>
                <w:rFonts w:cs="Arial"/>
                <w:lang w:eastAsia="en-GB"/>
              </w:rPr>
              <w:t>Plaintes non sensibles</w:t>
            </w:r>
          </w:p>
          <w:p w14:paraId="5BE1B6C9" w14:textId="77777777" w:rsidR="00E246E4" w:rsidRPr="00D657CD" w:rsidRDefault="00E246E4">
            <w:pPr>
              <w:pStyle w:val="Paragraphedeliste"/>
              <w:numPr>
                <w:ilvl w:val="0"/>
                <w:numId w:val="44"/>
              </w:numPr>
              <w:spacing w:before="0" w:line="240" w:lineRule="auto"/>
              <w:rPr>
                <w:rFonts w:cs="Arial"/>
                <w:lang w:eastAsia="en-GB"/>
              </w:rPr>
            </w:pPr>
            <w:r w:rsidRPr="00D657CD">
              <w:rPr>
                <w:rFonts w:cs="Arial"/>
                <w:lang w:eastAsia="en-GB"/>
              </w:rPr>
              <w:t xml:space="preserve">Plaintes sensibles non liées aux EAS/HS </w:t>
            </w:r>
          </w:p>
          <w:p w14:paraId="7D2E2A43" w14:textId="77777777" w:rsidR="00E246E4" w:rsidRPr="00D657CD" w:rsidRDefault="00E246E4">
            <w:pPr>
              <w:pStyle w:val="Paragraphedeliste"/>
              <w:numPr>
                <w:ilvl w:val="0"/>
                <w:numId w:val="44"/>
              </w:numPr>
              <w:spacing w:before="0" w:line="240" w:lineRule="auto"/>
              <w:rPr>
                <w:rFonts w:cs="Arial"/>
              </w:rPr>
            </w:pPr>
            <w:r w:rsidRPr="00D657CD">
              <w:rPr>
                <w:rFonts w:cs="Arial"/>
                <w:lang w:eastAsia="en-GB"/>
              </w:rPr>
              <w:t>Plaintes liées aux EAS/HS (son accès sera strictement limité afin de préserver sa confidentialité)</w:t>
            </w:r>
            <w:r w:rsidRPr="00D657CD">
              <w:rPr>
                <w:rFonts w:cs="Arial"/>
              </w:rPr>
              <w:t xml:space="preserve"> </w:t>
            </w:r>
          </w:p>
        </w:tc>
        <w:tc>
          <w:tcPr>
            <w:tcW w:w="1723" w:type="dxa"/>
          </w:tcPr>
          <w:p w14:paraId="6F18518F" w14:textId="77777777" w:rsidR="00E246E4" w:rsidRPr="00D657CD" w:rsidRDefault="00E246E4" w:rsidP="004969DA">
            <w:pPr>
              <w:spacing w:line="240" w:lineRule="auto"/>
              <w:rPr>
                <w:rFonts w:cs="Arial"/>
              </w:rPr>
            </w:pPr>
            <w:r w:rsidRPr="00D657CD">
              <w:rPr>
                <w:rFonts w:cs="Arial"/>
              </w:rPr>
              <w:t>Dès réception de la plainte</w:t>
            </w:r>
          </w:p>
        </w:tc>
        <w:tc>
          <w:tcPr>
            <w:tcW w:w="2079" w:type="dxa"/>
          </w:tcPr>
          <w:p w14:paraId="12FDD9A8" w14:textId="77777777" w:rsidR="00E246E4" w:rsidRPr="00D657CD" w:rsidRDefault="00E246E4" w:rsidP="004969DA">
            <w:pPr>
              <w:spacing w:line="240" w:lineRule="auto"/>
              <w:rPr>
                <w:rFonts w:cs="Arial"/>
              </w:rPr>
            </w:pPr>
            <w:r w:rsidRPr="00D657CD">
              <w:rPr>
                <w:rFonts w:cs="Arial"/>
              </w:rPr>
              <w:t>Points focaux locaux pour les plaintes</w:t>
            </w:r>
          </w:p>
          <w:p w14:paraId="2F93BB81" w14:textId="77777777" w:rsidR="00E246E4" w:rsidRPr="00D657CD" w:rsidRDefault="00E246E4" w:rsidP="004969DA">
            <w:pPr>
              <w:spacing w:line="240" w:lineRule="auto"/>
              <w:rPr>
                <w:rFonts w:cs="Arial"/>
              </w:rPr>
            </w:pPr>
            <w:r w:rsidRPr="00D657CD">
              <w:rPr>
                <w:rFonts w:cs="Arial"/>
              </w:rPr>
              <w:t>Points focaux VBG/EAS/HS</w:t>
            </w:r>
          </w:p>
        </w:tc>
      </w:tr>
      <w:tr w:rsidR="00E246E4" w:rsidRPr="00D657CD" w14:paraId="704F6B01" w14:textId="77777777" w:rsidTr="004969DA">
        <w:trPr>
          <w:jc w:val="center"/>
        </w:trPr>
        <w:tc>
          <w:tcPr>
            <w:tcW w:w="2117" w:type="dxa"/>
          </w:tcPr>
          <w:p w14:paraId="29CE2133" w14:textId="77777777" w:rsidR="00E246E4" w:rsidRPr="00D657CD" w:rsidRDefault="00E246E4" w:rsidP="004969DA">
            <w:pPr>
              <w:spacing w:line="240" w:lineRule="auto"/>
              <w:rPr>
                <w:rFonts w:cs="Arial"/>
              </w:rPr>
            </w:pPr>
            <w:r w:rsidRPr="00D657CD">
              <w:rPr>
                <w:rFonts w:cs="Arial"/>
              </w:rPr>
              <w:t>Accusé de réception et suivi</w:t>
            </w:r>
          </w:p>
        </w:tc>
        <w:tc>
          <w:tcPr>
            <w:tcW w:w="8065" w:type="dxa"/>
          </w:tcPr>
          <w:p w14:paraId="63DC675C" w14:textId="77777777" w:rsidR="00E246E4" w:rsidRPr="00D657CD" w:rsidRDefault="00E246E4" w:rsidP="004969DA">
            <w:pPr>
              <w:spacing w:line="240" w:lineRule="auto"/>
              <w:rPr>
                <w:rFonts w:cs="Arial"/>
                <w:lang w:eastAsia="en-GB"/>
              </w:rPr>
            </w:pPr>
            <w:r w:rsidRPr="00D657CD">
              <w:rPr>
                <w:rFonts w:cs="Arial"/>
              </w:rPr>
              <w:t>Le plaignant reçoit un accusé de réception de la plainte de sa plainte. Les points focaux locaux y compris le point d’entrée EAS/HS du projet</w:t>
            </w:r>
            <w:r w:rsidRPr="00D657CD">
              <w:rPr>
                <w:rFonts w:cs="Arial"/>
                <w:lang w:eastAsia="en-GB"/>
              </w:rPr>
              <w:t xml:space="preserve"> </w:t>
            </w:r>
            <w:r w:rsidRPr="00D657CD">
              <w:rPr>
                <w:rFonts w:cs="Arial"/>
              </w:rPr>
              <w:t>se chargeront de lui expliquer comment la plainte sera traitée et ce qu’il peut attendre du processus.</w:t>
            </w:r>
          </w:p>
          <w:p w14:paraId="1976195A" w14:textId="77777777" w:rsidR="00E246E4" w:rsidRPr="00D657CD" w:rsidRDefault="00E246E4" w:rsidP="004969DA">
            <w:pPr>
              <w:spacing w:line="240" w:lineRule="auto"/>
              <w:rPr>
                <w:rFonts w:cs="Arial"/>
              </w:rPr>
            </w:pPr>
          </w:p>
        </w:tc>
        <w:tc>
          <w:tcPr>
            <w:tcW w:w="1723" w:type="dxa"/>
          </w:tcPr>
          <w:p w14:paraId="62B75EDF" w14:textId="77777777" w:rsidR="00E246E4" w:rsidRPr="00D657CD" w:rsidRDefault="00E246E4" w:rsidP="004969DA">
            <w:pPr>
              <w:spacing w:line="240" w:lineRule="auto"/>
              <w:rPr>
                <w:rFonts w:cs="Arial"/>
              </w:rPr>
            </w:pPr>
            <w:r w:rsidRPr="00D657CD">
              <w:rPr>
                <w:rFonts w:cs="Arial"/>
              </w:rPr>
              <w:t>Dans les deux jours suivant la réception de la plainte.</w:t>
            </w:r>
          </w:p>
          <w:p w14:paraId="2FBF6E4C" w14:textId="77777777" w:rsidR="00E246E4" w:rsidRPr="00D657CD" w:rsidRDefault="00E246E4" w:rsidP="004969DA">
            <w:pPr>
              <w:spacing w:line="240" w:lineRule="auto"/>
              <w:rPr>
                <w:rFonts w:cs="Arial"/>
              </w:rPr>
            </w:pPr>
            <w:r w:rsidRPr="00D657CD">
              <w:rPr>
                <w:rFonts w:cs="Arial"/>
              </w:rPr>
              <w:t>Immédiatement référer pour les cas d’EAS/HS</w:t>
            </w:r>
          </w:p>
        </w:tc>
        <w:tc>
          <w:tcPr>
            <w:tcW w:w="2079" w:type="dxa"/>
          </w:tcPr>
          <w:p w14:paraId="5DF738EB" w14:textId="77777777" w:rsidR="00E246E4" w:rsidRPr="00D657CD" w:rsidRDefault="00E246E4" w:rsidP="004969DA">
            <w:pPr>
              <w:spacing w:line="240" w:lineRule="auto"/>
              <w:rPr>
                <w:rFonts w:cs="Arial"/>
              </w:rPr>
            </w:pPr>
            <w:r w:rsidRPr="00D657CD">
              <w:rPr>
                <w:rFonts w:cs="Arial"/>
              </w:rPr>
              <w:t>Points focaux locaux pour les plaintes</w:t>
            </w:r>
          </w:p>
        </w:tc>
      </w:tr>
      <w:tr w:rsidR="00E246E4" w:rsidRPr="00D657CD" w14:paraId="6D3034CD" w14:textId="77777777" w:rsidTr="004969DA">
        <w:trPr>
          <w:jc w:val="center"/>
        </w:trPr>
        <w:tc>
          <w:tcPr>
            <w:tcW w:w="2117" w:type="dxa"/>
          </w:tcPr>
          <w:p w14:paraId="31C90B30" w14:textId="77777777" w:rsidR="00E246E4" w:rsidRPr="00D657CD" w:rsidRDefault="00E246E4" w:rsidP="004969DA">
            <w:pPr>
              <w:spacing w:line="240" w:lineRule="auto"/>
              <w:rPr>
                <w:rFonts w:cs="Arial"/>
              </w:rPr>
            </w:pPr>
            <w:r w:rsidRPr="00D657CD">
              <w:rPr>
                <w:rFonts w:cs="Arial"/>
              </w:rPr>
              <w:t>Vérification, enquête, action</w:t>
            </w:r>
          </w:p>
        </w:tc>
        <w:tc>
          <w:tcPr>
            <w:tcW w:w="8065" w:type="dxa"/>
          </w:tcPr>
          <w:p w14:paraId="08BEF3CD" w14:textId="77777777" w:rsidR="00E246E4" w:rsidRPr="00D657CD" w:rsidRDefault="00E246E4" w:rsidP="004969DA">
            <w:pPr>
              <w:spacing w:line="240" w:lineRule="auto"/>
              <w:rPr>
                <w:rFonts w:cs="Arial"/>
              </w:rPr>
            </w:pPr>
            <w:r w:rsidRPr="00D657CD">
              <w:rPr>
                <w:rFonts w:cs="Arial"/>
              </w:rPr>
              <w:t xml:space="preserve">L’enquête sur la plainte est menée par le CGP local </w:t>
            </w:r>
          </w:p>
          <w:p w14:paraId="209BBE44" w14:textId="77777777" w:rsidR="00E246E4" w:rsidRPr="00D657CD" w:rsidRDefault="00E246E4" w:rsidP="004969DA">
            <w:pPr>
              <w:spacing w:line="240" w:lineRule="auto"/>
              <w:rPr>
                <w:rFonts w:cs="Arial"/>
              </w:rPr>
            </w:pPr>
            <w:r w:rsidRPr="00D657CD">
              <w:rPr>
                <w:rFonts w:cs="Arial"/>
              </w:rPr>
              <w:t>Un projet de résolution est formulé par celui-ci et communiqué au plaignant par le Point focal via les canaux convenus avec le plaignant</w:t>
            </w:r>
          </w:p>
        </w:tc>
        <w:tc>
          <w:tcPr>
            <w:tcW w:w="1723" w:type="dxa"/>
          </w:tcPr>
          <w:p w14:paraId="11DEF26D" w14:textId="77777777" w:rsidR="00E246E4" w:rsidRPr="00D657CD" w:rsidRDefault="00E246E4" w:rsidP="004969DA">
            <w:pPr>
              <w:spacing w:line="240" w:lineRule="auto"/>
              <w:rPr>
                <w:rFonts w:cs="Arial"/>
              </w:rPr>
            </w:pPr>
            <w:r w:rsidRPr="00D657CD">
              <w:rPr>
                <w:rFonts w:cs="Arial"/>
              </w:rPr>
              <w:t xml:space="preserve">Dans un délai de dix jours ouvrables </w:t>
            </w:r>
          </w:p>
        </w:tc>
        <w:tc>
          <w:tcPr>
            <w:tcW w:w="2079" w:type="dxa"/>
          </w:tcPr>
          <w:p w14:paraId="3106EA28" w14:textId="77777777" w:rsidR="00E246E4" w:rsidRPr="00D657CD" w:rsidRDefault="00E246E4" w:rsidP="004969DA">
            <w:pPr>
              <w:spacing w:line="240" w:lineRule="auto"/>
              <w:rPr>
                <w:rFonts w:cs="Arial"/>
              </w:rPr>
            </w:pPr>
            <w:r w:rsidRPr="00D657CD">
              <w:rPr>
                <w:rFonts w:cs="Arial"/>
              </w:rPr>
              <w:t>Comité des plaintes composé des représentants de toutes les parties prenantes locales</w:t>
            </w:r>
          </w:p>
          <w:p w14:paraId="7151E0F6" w14:textId="77777777" w:rsidR="00E246E4" w:rsidRPr="00D657CD" w:rsidRDefault="00E246E4" w:rsidP="004969DA">
            <w:pPr>
              <w:spacing w:line="240" w:lineRule="auto"/>
              <w:rPr>
                <w:rFonts w:cs="Arial"/>
              </w:rPr>
            </w:pPr>
            <w:r w:rsidRPr="00D657CD">
              <w:rPr>
                <w:rFonts w:cs="Arial"/>
              </w:rPr>
              <w:t>Comité restreint pour les cas d’EAS/HS</w:t>
            </w:r>
          </w:p>
        </w:tc>
      </w:tr>
      <w:tr w:rsidR="00E246E4" w:rsidRPr="00D657CD" w14:paraId="339001F3" w14:textId="77777777" w:rsidTr="004969DA">
        <w:trPr>
          <w:jc w:val="center"/>
        </w:trPr>
        <w:tc>
          <w:tcPr>
            <w:tcW w:w="2117" w:type="dxa"/>
          </w:tcPr>
          <w:p w14:paraId="6D668AFD" w14:textId="77777777" w:rsidR="00E246E4" w:rsidRPr="00D657CD" w:rsidRDefault="00E246E4" w:rsidP="004969DA">
            <w:pPr>
              <w:spacing w:line="240" w:lineRule="auto"/>
              <w:rPr>
                <w:rFonts w:cs="Arial"/>
              </w:rPr>
            </w:pPr>
            <w:r w:rsidRPr="00D657CD">
              <w:rPr>
                <w:rFonts w:cs="Arial"/>
              </w:rPr>
              <w:t>Suivi et évaluation</w:t>
            </w:r>
          </w:p>
        </w:tc>
        <w:tc>
          <w:tcPr>
            <w:tcW w:w="8065" w:type="dxa"/>
          </w:tcPr>
          <w:p w14:paraId="11EF091E" w14:textId="77777777" w:rsidR="00E246E4" w:rsidRPr="00D657CD" w:rsidRDefault="00E246E4" w:rsidP="004969DA">
            <w:pPr>
              <w:spacing w:line="240" w:lineRule="auto"/>
              <w:rPr>
                <w:rFonts w:cs="Arial"/>
              </w:rPr>
            </w:pPr>
            <w:r w:rsidRPr="00D657CD">
              <w:rPr>
                <w:rFonts w:cs="Arial"/>
              </w:rPr>
              <w:t xml:space="preserve">Les données relatives aux plaintes sont collectées par le CGP et communiquées au projet tous les mois </w:t>
            </w:r>
          </w:p>
        </w:tc>
        <w:tc>
          <w:tcPr>
            <w:tcW w:w="1723" w:type="dxa"/>
          </w:tcPr>
          <w:p w14:paraId="1A3D8B75" w14:textId="77777777" w:rsidR="00E246E4" w:rsidRPr="00D657CD" w:rsidRDefault="00E246E4" w:rsidP="004969DA">
            <w:pPr>
              <w:spacing w:line="240" w:lineRule="auto"/>
              <w:rPr>
                <w:rFonts w:cs="Arial"/>
              </w:rPr>
            </w:pPr>
            <w:r w:rsidRPr="00D657CD">
              <w:rPr>
                <w:rFonts w:cs="Arial"/>
              </w:rPr>
              <w:t>Mensuel</w:t>
            </w:r>
          </w:p>
        </w:tc>
        <w:tc>
          <w:tcPr>
            <w:tcW w:w="2079" w:type="dxa"/>
          </w:tcPr>
          <w:p w14:paraId="461BCCE3" w14:textId="77777777" w:rsidR="00E246E4" w:rsidRPr="00D657CD" w:rsidRDefault="00E246E4" w:rsidP="004969DA">
            <w:pPr>
              <w:spacing w:line="240" w:lineRule="auto"/>
              <w:rPr>
                <w:rFonts w:cs="Arial"/>
              </w:rPr>
            </w:pPr>
            <w:r w:rsidRPr="00D657CD">
              <w:rPr>
                <w:rFonts w:cs="Arial"/>
              </w:rPr>
              <w:t>Points focaux locaux pour les plaintes</w:t>
            </w:r>
          </w:p>
        </w:tc>
      </w:tr>
      <w:tr w:rsidR="00E246E4" w:rsidRPr="00D657CD" w14:paraId="1D3A9FAD" w14:textId="77777777" w:rsidTr="004969DA">
        <w:trPr>
          <w:jc w:val="center"/>
        </w:trPr>
        <w:tc>
          <w:tcPr>
            <w:tcW w:w="2117" w:type="dxa"/>
          </w:tcPr>
          <w:p w14:paraId="36A786D1" w14:textId="77777777" w:rsidR="00E246E4" w:rsidRPr="00D657CD" w:rsidRDefault="00E246E4" w:rsidP="004969DA">
            <w:pPr>
              <w:spacing w:line="240" w:lineRule="auto"/>
              <w:rPr>
                <w:rFonts w:cs="Arial"/>
              </w:rPr>
            </w:pPr>
            <w:r w:rsidRPr="00D657CD">
              <w:rPr>
                <w:rFonts w:cs="Arial"/>
              </w:rPr>
              <w:t>Retour d’informations</w:t>
            </w:r>
          </w:p>
        </w:tc>
        <w:tc>
          <w:tcPr>
            <w:tcW w:w="8065" w:type="dxa"/>
          </w:tcPr>
          <w:p w14:paraId="53EBDAF6" w14:textId="77777777" w:rsidR="00E246E4" w:rsidRPr="00D657CD" w:rsidRDefault="00E246E4" w:rsidP="004969DA">
            <w:pPr>
              <w:spacing w:line="240" w:lineRule="auto"/>
              <w:rPr>
                <w:rFonts w:cs="Arial"/>
              </w:rPr>
            </w:pPr>
            <w:r w:rsidRPr="00D657CD">
              <w:rPr>
                <w:rFonts w:cs="Arial"/>
              </w:rPr>
              <w:t>Les commentaires des plaignants concernant leur satisfaction à l’égard du règlement des plaintes sont recueillis par le CGP local</w:t>
            </w:r>
          </w:p>
        </w:tc>
        <w:tc>
          <w:tcPr>
            <w:tcW w:w="1723" w:type="dxa"/>
          </w:tcPr>
          <w:p w14:paraId="1A3C03CF" w14:textId="77777777" w:rsidR="00E246E4" w:rsidRPr="00D657CD" w:rsidRDefault="00E246E4" w:rsidP="004969DA">
            <w:pPr>
              <w:spacing w:line="240" w:lineRule="auto"/>
              <w:rPr>
                <w:rFonts w:cs="Arial"/>
              </w:rPr>
            </w:pPr>
            <w:r w:rsidRPr="00D657CD">
              <w:rPr>
                <w:rFonts w:cs="Arial"/>
              </w:rPr>
              <w:t>Après la décision du CGP</w:t>
            </w:r>
          </w:p>
        </w:tc>
        <w:tc>
          <w:tcPr>
            <w:tcW w:w="2079" w:type="dxa"/>
          </w:tcPr>
          <w:p w14:paraId="0B6ADA05" w14:textId="77777777" w:rsidR="00E246E4" w:rsidRPr="00D657CD" w:rsidRDefault="00E246E4" w:rsidP="004969DA">
            <w:pPr>
              <w:spacing w:line="240" w:lineRule="auto"/>
              <w:rPr>
                <w:rFonts w:cs="Arial"/>
              </w:rPr>
            </w:pPr>
            <w:r w:rsidRPr="00D657CD">
              <w:rPr>
                <w:rFonts w:cs="Arial"/>
              </w:rPr>
              <w:t>Points focaux locaux pour les plaintes</w:t>
            </w:r>
          </w:p>
        </w:tc>
      </w:tr>
      <w:tr w:rsidR="00E246E4" w:rsidRPr="00D657CD" w14:paraId="145E5F5D" w14:textId="77777777" w:rsidTr="004969DA">
        <w:trPr>
          <w:jc w:val="center"/>
        </w:trPr>
        <w:tc>
          <w:tcPr>
            <w:tcW w:w="2117" w:type="dxa"/>
          </w:tcPr>
          <w:p w14:paraId="6D0C699D" w14:textId="77777777" w:rsidR="00E246E4" w:rsidRPr="00D657CD" w:rsidRDefault="00E246E4" w:rsidP="004969DA">
            <w:pPr>
              <w:spacing w:line="240" w:lineRule="auto"/>
              <w:rPr>
                <w:rFonts w:cs="Arial"/>
              </w:rPr>
            </w:pPr>
            <w:r w:rsidRPr="00D657CD">
              <w:rPr>
                <w:rFonts w:cs="Arial"/>
              </w:rPr>
              <w:t>Formation</w:t>
            </w:r>
          </w:p>
        </w:tc>
        <w:tc>
          <w:tcPr>
            <w:tcW w:w="8065" w:type="dxa"/>
          </w:tcPr>
          <w:p w14:paraId="103CADF7" w14:textId="77777777" w:rsidR="00E246E4" w:rsidRPr="00D657CD" w:rsidRDefault="00E246E4" w:rsidP="004969DA">
            <w:pPr>
              <w:spacing w:line="240" w:lineRule="auto"/>
              <w:rPr>
                <w:rFonts w:cs="Arial"/>
              </w:rPr>
            </w:pPr>
            <w:r w:rsidRPr="00D657CD">
              <w:rPr>
                <w:rFonts w:cs="Arial"/>
              </w:rPr>
              <w:t xml:space="preserve">Les besoins en formation du personnel/des consultants de l’UGP, des maîtres d’œuvre et des consultants chargés de la supervision sont les suivants : </w:t>
            </w:r>
          </w:p>
          <w:p w14:paraId="02EA8F03" w14:textId="77777777" w:rsidR="00E246E4" w:rsidRPr="00D657CD" w:rsidRDefault="00E246E4">
            <w:pPr>
              <w:pStyle w:val="Paragraphedeliste"/>
              <w:numPr>
                <w:ilvl w:val="0"/>
                <w:numId w:val="45"/>
              </w:numPr>
              <w:spacing w:before="0" w:after="0" w:line="240" w:lineRule="auto"/>
              <w:rPr>
                <w:rFonts w:cs="Arial"/>
              </w:rPr>
            </w:pPr>
            <w:r w:rsidRPr="00D657CD">
              <w:rPr>
                <w:rFonts w:cs="Arial"/>
              </w:rPr>
              <w:t>Formation sur les procédures de la gestion des plaintes y compris celles liées aux aspects EAS/HS ;</w:t>
            </w:r>
          </w:p>
          <w:p w14:paraId="7B7D14FE" w14:textId="77777777" w:rsidR="00E246E4" w:rsidRPr="00D657CD" w:rsidRDefault="00E246E4">
            <w:pPr>
              <w:pStyle w:val="Paragraphedeliste"/>
              <w:numPr>
                <w:ilvl w:val="0"/>
                <w:numId w:val="45"/>
              </w:numPr>
              <w:spacing w:before="0" w:after="0" w:line="240" w:lineRule="auto"/>
              <w:rPr>
                <w:rFonts w:cs="Arial"/>
              </w:rPr>
            </w:pPr>
            <w:r w:rsidRPr="00D657CD">
              <w:rPr>
                <w:rFonts w:cs="Arial"/>
              </w:rPr>
              <w:t xml:space="preserve">Suivi et surveillance environnemental et social des activités  </w:t>
            </w:r>
          </w:p>
        </w:tc>
        <w:tc>
          <w:tcPr>
            <w:tcW w:w="1723" w:type="dxa"/>
          </w:tcPr>
          <w:p w14:paraId="089B493E" w14:textId="77777777" w:rsidR="00E246E4" w:rsidRPr="00D657CD" w:rsidRDefault="00E246E4" w:rsidP="004969DA">
            <w:pPr>
              <w:spacing w:line="240" w:lineRule="auto"/>
              <w:rPr>
                <w:rFonts w:cs="Arial"/>
              </w:rPr>
            </w:pPr>
            <w:r w:rsidRPr="00D657CD">
              <w:rPr>
                <w:rFonts w:cs="Arial"/>
              </w:rPr>
              <w:t>Dès la validation du PMPP</w:t>
            </w:r>
          </w:p>
        </w:tc>
        <w:tc>
          <w:tcPr>
            <w:tcW w:w="2079" w:type="dxa"/>
          </w:tcPr>
          <w:p w14:paraId="48558865" w14:textId="77777777" w:rsidR="00E246E4" w:rsidRPr="00D657CD" w:rsidRDefault="00E246E4" w:rsidP="004969DA">
            <w:pPr>
              <w:spacing w:line="240" w:lineRule="auto"/>
              <w:rPr>
                <w:rFonts w:cs="Arial"/>
              </w:rPr>
            </w:pPr>
            <w:r w:rsidRPr="00D657CD">
              <w:rPr>
                <w:rFonts w:cs="Arial"/>
              </w:rPr>
              <w:t>UGP</w:t>
            </w:r>
          </w:p>
        </w:tc>
      </w:tr>
      <w:tr w:rsidR="00E246E4" w:rsidRPr="00D657CD" w14:paraId="4319A546" w14:textId="77777777" w:rsidTr="004969DA">
        <w:trPr>
          <w:jc w:val="center"/>
        </w:trPr>
        <w:tc>
          <w:tcPr>
            <w:tcW w:w="2117" w:type="dxa"/>
          </w:tcPr>
          <w:p w14:paraId="037D3001" w14:textId="77777777" w:rsidR="00E246E4" w:rsidRPr="00D657CD" w:rsidRDefault="00E246E4" w:rsidP="004969DA">
            <w:pPr>
              <w:spacing w:line="240" w:lineRule="auto"/>
              <w:rPr>
                <w:rFonts w:cs="Arial"/>
              </w:rPr>
            </w:pPr>
            <w:r w:rsidRPr="00D657CD">
              <w:rPr>
                <w:rFonts w:cs="Arial"/>
              </w:rPr>
              <w:t>Le cas échéant, versement de réparations à la suite du règlement de la plainte</w:t>
            </w:r>
          </w:p>
        </w:tc>
        <w:tc>
          <w:tcPr>
            <w:tcW w:w="8065" w:type="dxa"/>
          </w:tcPr>
          <w:p w14:paraId="74A75932" w14:textId="77777777" w:rsidR="00E246E4" w:rsidRDefault="00E246E4" w:rsidP="004969DA">
            <w:pPr>
              <w:spacing w:line="240" w:lineRule="auto"/>
              <w:rPr>
                <w:rFonts w:cs="Arial"/>
              </w:rPr>
            </w:pPr>
            <w:r w:rsidRPr="00D657CD">
              <w:rPr>
                <w:rFonts w:cs="Arial"/>
              </w:rPr>
              <w:t>Pour les réparations des dommages causés aux plaignants, les mesures suivantes :</w:t>
            </w:r>
          </w:p>
          <w:p w14:paraId="5315D444" w14:textId="77777777" w:rsidR="00E246E4" w:rsidRPr="00D657CD" w:rsidRDefault="00E246E4">
            <w:pPr>
              <w:numPr>
                <w:ilvl w:val="0"/>
                <w:numId w:val="46"/>
              </w:numPr>
              <w:spacing w:before="0" w:after="160" w:line="240" w:lineRule="auto"/>
              <w:jc w:val="left"/>
              <w:rPr>
                <w:rFonts w:cs="Arial"/>
              </w:rPr>
            </w:pPr>
            <w:r w:rsidRPr="00D657CD">
              <w:rPr>
                <w:rFonts w:cs="Arial"/>
              </w:rPr>
              <w:t>Remise en état par l’entreprise lorsqu’il s’agit de biens affectés lors des travaux ;</w:t>
            </w:r>
          </w:p>
          <w:p w14:paraId="077D0D59" w14:textId="77777777" w:rsidR="00E246E4" w:rsidRPr="00D657CD" w:rsidRDefault="00E246E4">
            <w:pPr>
              <w:pStyle w:val="Paragraphedeliste"/>
              <w:numPr>
                <w:ilvl w:val="0"/>
                <w:numId w:val="46"/>
              </w:numPr>
              <w:spacing w:before="0" w:after="0" w:line="240" w:lineRule="auto"/>
              <w:rPr>
                <w:rFonts w:cs="Arial"/>
              </w:rPr>
            </w:pPr>
            <w:r w:rsidRPr="00D657CD">
              <w:rPr>
                <w:rFonts w:cs="Arial"/>
              </w:rPr>
              <w:t>Réparation pécuniaire pour les pertes de revenus ou sources de revenus lors de la mise en œuvre du PAR,</w:t>
            </w:r>
          </w:p>
          <w:p w14:paraId="6375BE3C" w14:textId="77777777" w:rsidR="00E246E4" w:rsidRPr="00D657CD" w:rsidRDefault="00E246E4">
            <w:pPr>
              <w:pStyle w:val="Paragraphedeliste"/>
              <w:numPr>
                <w:ilvl w:val="0"/>
                <w:numId w:val="46"/>
              </w:numPr>
              <w:spacing w:before="0" w:after="0" w:line="240" w:lineRule="auto"/>
              <w:rPr>
                <w:rFonts w:cs="Arial"/>
                <w:i/>
                <w:iCs/>
              </w:rPr>
            </w:pPr>
            <w:r w:rsidRPr="00D657CD">
              <w:rPr>
                <w:rFonts w:cs="Arial"/>
              </w:rPr>
              <w:t>Assistance économique dans le cadre de la prise en charge holistique d’éventuelles victimes EAS/HS</w:t>
            </w:r>
            <w:r w:rsidRPr="00D657CD">
              <w:rPr>
                <w:rFonts w:cs="Arial"/>
                <w:i/>
                <w:iCs/>
              </w:rPr>
              <w:t xml:space="preserve"> </w:t>
            </w:r>
          </w:p>
        </w:tc>
        <w:tc>
          <w:tcPr>
            <w:tcW w:w="1723" w:type="dxa"/>
          </w:tcPr>
          <w:p w14:paraId="370FF8C3" w14:textId="77777777" w:rsidR="00E246E4" w:rsidRPr="00D657CD" w:rsidRDefault="00E246E4" w:rsidP="004969DA">
            <w:pPr>
              <w:spacing w:line="240" w:lineRule="auto"/>
              <w:rPr>
                <w:rFonts w:cs="Arial"/>
              </w:rPr>
            </w:pPr>
            <w:r w:rsidRPr="00D657CD">
              <w:rPr>
                <w:rFonts w:cs="Arial"/>
              </w:rPr>
              <w:t>Dès l’acceptation de la mesure par le plaignant</w:t>
            </w:r>
          </w:p>
        </w:tc>
        <w:tc>
          <w:tcPr>
            <w:tcW w:w="2079" w:type="dxa"/>
          </w:tcPr>
          <w:p w14:paraId="7AC71911" w14:textId="77777777" w:rsidR="00E246E4" w:rsidRPr="00D657CD" w:rsidRDefault="00E246E4" w:rsidP="004969DA">
            <w:pPr>
              <w:spacing w:line="240" w:lineRule="auto"/>
              <w:rPr>
                <w:rFonts w:cs="Arial"/>
              </w:rPr>
            </w:pPr>
            <w:r w:rsidRPr="00D657CD">
              <w:rPr>
                <w:rFonts w:cs="Arial"/>
              </w:rPr>
              <w:t>UGP</w:t>
            </w:r>
          </w:p>
        </w:tc>
      </w:tr>
      <w:tr w:rsidR="00E246E4" w:rsidRPr="00D657CD" w14:paraId="7874E5A7" w14:textId="77777777" w:rsidTr="004969DA">
        <w:trPr>
          <w:trHeight w:val="40"/>
          <w:jc w:val="center"/>
        </w:trPr>
        <w:tc>
          <w:tcPr>
            <w:tcW w:w="2117" w:type="dxa"/>
          </w:tcPr>
          <w:p w14:paraId="49E65143" w14:textId="77777777" w:rsidR="00E246E4" w:rsidRPr="00D657CD" w:rsidRDefault="00E246E4" w:rsidP="004969DA">
            <w:pPr>
              <w:spacing w:line="240" w:lineRule="auto"/>
              <w:rPr>
                <w:rFonts w:cs="Arial"/>
              </w:rPr>
            </w:pPr>
            <w:r w:rsidRPr="00D657CD">
              <w:rPr>
                <w:rFonts w:cs="Arial"/>
              </w:rPr>
              <w:t>Procédure de recours</w:t>
            </w:r>
          </w:p>
        </w:tc>
        <w:tc>
          <w:tcPr>
            <w:tcW w:w="8065" w:type="dxa"/>
          </w:tcPr>
          <w:p w14:paraId="23C84139" w14:textId="77777777" w:rsidR="00E246E4" w:rsidRPr="00D657CD" w:rsidRDefault="00E246E4" w:rsidP="004969DA">
            <w:pPr>
              <w:spacing w:line="240" w:lineRule="auto"/>
              <w:rPr>
                <w:rFonts w:cs="Arial"/>
              </w:rPr>
            </w:pPr>
            <w:r w:rsidRPr="00D657CD">
              <w:rPr>
                <w:rFonts w:cs="Arial"/>
              </w:rPr>
              <w:t>Lorsque le plaignant n’est pas satisfait de la décision relative à sa requête, il fera recours auprès du comité de gestion des plaintes. Celui est tenu de réexaminer le dossier en proposant de mesures complémentaires jusqu’à la satisfaction du plaignant.</w:t>
            </w:r>
          </w:p>
          <w:p w14:paraId="547ADEEE" w14:textId="77777777" w:rsidR="00E246E4" w:rsidRPr="00D657CD" w:rsidRDefault="00E246E4" w:rsidP="004969DA">
            <w:pPr>
              <w:spacing w:line="240" w:lineRule="auto"/>
              <w:rPr>
                <w:rFonts w:cs="Arial"/>
              </w:rPr>
            </w:pPr>
            <w:r w:rsidRPr="00D657CD">
              <w:rPr>
                <w:rFonts w:cs="Arial"/>
              </w:rPr>
              <w:t>Le cas échéant, le plaignant a la possibilité de recourir au règlement administration c’est-à-dire par voie judiciaire</w:t>
            </w:r>
          </w:p>
        </w:tc>
        <w:tc>
          <w:tcPr>
            <w:tcW w:w="1723" w:type="dxa"/>
          </w:tcPr>
          <w:p w14:paraId="08C72549" w14:textId="77777777" w:rsidR="00E246E4" w:rsidRPr="00D657CD" w:rsidRDefault="00E246E4" w:rsidP="004969DA">
            <w:pPr>
              <w:spacing w:line="240" w:lineRule="auto"/>
              <w:rPr>
                <w:rFonts w:cs="Arial"/>
              </w:rPr>
            </w:pPr>
            <w:r w:rsidRPr="00D657CD">
              <w:rPr>
                <w:rFonts w:cs="Arial"/>
              </w:rPr>
              <w:t>Dès réception de l’appel du plaignant</w:t>
            </w:r>
          </w:p>
        </w:tc>
        <w:tc>
          <w:tcPr>
            <w:tcW w:w="2079" w:type="dxa"/>
          </w:tcPr>
          <w:p w14:paraId="5AEE064F" w14:textId="77777777" w:rsidR="00E246E4" w:rsidRPr="00D657CD" w:rsidRDefault="00E246E4" w:rsidP="004969DA">
            <w:pPr>
              <w:spacing w:line="240" w:lineRule="auto"/>
              <w:rPr>
                <w:rFonts w:cs="Arial"/>
              </w:rPr>
            </w:pPr>
            <w:r w:rsidRPr="00D657CD">
              <w:rPr>
                <w:rFonts w:cs="Arial"/>
              </w:rPr>
              <w:t>CGP et UGP</w:t>
            </w:r>
          </w:p>
        </w:tc>
      </w:tr>
    </w:tbl>
    <w:p w14:paraId="379B3985" w14:textId="77777777" w:rsidR="00E246E4" w:rsidRPr="00D657CD" w:rsidRDefault="00E246E4" w:rsidP="00E246E4">
      <w:pPr>
        <w:rPr>
          <w:rFonts w:cs="Arial"/>
        </w:rPr>
        <w:sectPr w:rsidR="00E246E4" w:rsidRPr="00D657CD" w:rsidSect="00E246E4">
          <w:pgSz w:w="16838" w:h="11906" w:orient="landscape"/>
          <w:pgMar w:top="1417" w:right="1417" w:bottom="1417" w:left="1417" w:header="708" w:footer="708" w:gutter="0"/>
          <w:cols w:space="708"/>
          <w:docGrid w:linePitch="360"/>
        </w:sectPr>
      </w:pPr>
      <w:r w:rsidRPr="00D657CD">
        <w:rPr>
          <w:rFonts w:cs="Arial"/>
          <w:b/>
          <w:i/>
        </w:rPr>
        <w:t>NB : La procédure des plaintes liées aux aspects EAS/HS est détaillé dans le mécanisme de gestion des plaintes en Annexe 4 de ce rapport.</w:t>
      </w:r>
    </w:p>
    <w:p w14:paraId="58FA74EA" w14:textId="77777777" w:rsidR="00E246E4" w:rsidRPr="00D657CD" w:rsidRDefault="00E246E4" w:rsidP="00E246E4">
      <w:pPr>
        <w:rPr>
          <w:rFonts w:cs="Arial"/>
          <w:b/>
          <w:bCs/>
        </w:rPr>
      </w:pPr>
    </w:p>
    <w:p w14:paraId="1B64076E" w14:textId="77777777" w:rsidR="00E246E4" w:rsidRPr="00D657CD" w:rsidRDefault="00E246E4" w:rsidP="00E246E4">
      <w:pPr>
        <w:rPr>
          <w:rFonts w:cs="Arial"/>
        </w:rPr>
      </w:pPr>
      <w:bookmarkStart w:id="1343" w:name="_Toc174840377"/>
      <w:r w:rsidRPr="00D657CD">
        <w:rPr>
          <w:rFonts w:cs="Arial"/>
          <w:b/>
          <w:bCs/>
        </w:rPr>
        <w:t>Mécanisme de gestion des plaintes des travailleurs</w:t>
      </w:r>
      <w:bookmarkEnd w:id="1343"/>
      <w:r w:rsidRPr="00D657CD">
        <w:rPr>
          <w:rFonts w:cs="Arial"/>
          <w:b/>
          <w:bCs/>
        </w:rPr>
        <w:t xml:space="preserve"> </w:t>
      </w:r>
    </w:p>
    <w:p w14:paraId="677DD94E" w14:textId="77777777" w:rsidR="00E246E4" w:rsidRPr="00D657CD" w:rsidRDefault="00E246E4" w:rsidP="00E246E4">
      <w:pPr>
        <w:spacing w:line="240" w:lineRule="auto"/>
        <w:rPr>
          <w:rFonts w:cs="Arial"/>
        </w:rPr>
      </w:pPr>
      <w:r w:rsidRPr="00D657CD">
        <w:rPr>
          <w:rFonts w:cs="Arial"/>
        </w:rPr>
        <w:t xml:space="preserve">Pour les travailleurs, la procédure de gestion de leurs plaintes leur sera détaillée à travers les affiches sur le site de travail. Il s’agira d’offrir aux travailleurs plusieurs moyens pour déposer leurs plaintes, disposer d’un registre des plaintes pour servir en même temps d’archive, être publié et connu de tous les travailleurs, avoir une procédure transparente de résolution des plaintes et offrir la possibilité au travailleur de faire appel des décisions rendues en cas de non-satisfaction. Les plaintes peuvent être déposées entre autres dans la boite à suggestion disponible sur les lieux de travail, au droit du responsable en suivi-évaluation se trouvant sur le site pour les plaintes verbales surtout. </w:t>
      </w:r>
    </w:p>
    <w:p w14:paraId="62067713" w14:textId="77777777" w:rsidR="00E246E4" w:rsidRPr="00D657CD" w:rsidRDefault="00E246E4" w:rsidP="00E246E4">
      <w:pPr>
        <w:spacing w:line="240" w:lineRule="auto"/>
        <w:rPr>
          <w:rFonts w:cs="Arial"/>
        </w:rPr>
      </w:pPr>
    </w:p>
    <w:p w14:paraId="2D1309C4" w14:textId="77777777" w:rsidR="00E246E4" w:rsidRPr="00D657CD" w:rsidRDefault="00E246E4" w:rsidP="00E246E4">
      <w:pPr>
        <w:tabs>
          <w:tab w:val="left" w:pos="780"/>
        </w:tabs>
        <w:spacing w:line="240" w:lineRule="auto"/>
        <w:rPr>
          <w:rFonts w:cs="Arial"/>
        </w:rPr>
      </w:pPr>
      <w:r w:rsidRPr="00D657CD">
        <w:rPr>
          <w:rFonts w:cs="Arial"/>
        </w:rPr>
        <w:t xml:space="preserve">Le point focal fait le remplissage du registre des plaintes à son niveau. Ce registre sera acheminé chaque mois au </w:t>
      </w:r>
      <w:r w:rsidRPr="00D657CD">
        <w:rPr>
          <w:rFonts w:cs="Arial"/>
          <w:b/>
        </w:rPr>
        <w:t>préposé des plaintes</w:t>
      </w:r>
      <w:r w:rsidRPr="00D657CD">
        <w:rPr>
          <w:rFonts w:cs="Arial"/>
        </w:rPr>
        <w:t xml:space="preserve"> de l’UGP. Ce dernier est le spécialiste en sauvegarde sociale du projet. Il aura, dans l’intervalle de deux semaines soit 10 jours ouvrables, la charge de :</w:t>
      </w:r>
    </w:p>
    <w:p w14:paraId="4E6A7354" w14:textId="77777777" w:rsidR="00E246E4" w:rsidRPr="00D657CD" w:rsidRDefault="00E246E4">
      <w:pPr>
        <w:pStyle w:val="Paragraphedeliste"/>
        <w:numPr>
          <w:ilvl w:val="0"/>
          <w:numId w:val="42"/>
        </w:numPr>
        <w:tabs>
          <w:tab w:val="left" w:pos="780"/>
        </w:tabs>
        <w:spacing w:before="0" w:after="0" w:line="240" w:lineRule="auto"/>
        <w:rPr>
          <w:rFonts w:cs="Arial"/>
        </w:rPr>
      </w:pPr>
      <w:r w:rsidRPr="00D657CD">
        <w:rPr>
          <w:rFonts w:cs="Arial"/>
        </w:rPr>
        <w:t>Faire une première étude des plaintes en deux jours ;</w:t>
      </w:r>
    </w:p>
    <w:p w14:paraId="64D73029" w14:textId="77777777" w:rsidR="00E246E4" w:rsidRPr="00D657CD" w:rsidRDefault="00E246E4">
      <w:pPr>
        <w:pStyle w:val="Paragraphedeliste"/>
        <w:numPr>
          <w:ilvl w:val="0"/>
          <w:numId w:val="42"/>
        </w:numPr>
        <w:tabs>
          <w:tab w:val="left" w:pos="780"/>
        </w:tabs>
        <w:spacing w:before="0" w:after="0" w:line="240" w:lineRule="auto"/>
        <w:rPr>
          <w:rFonts w:cs="Arial"/>
        </w:rPr>
      </w:pPr>
      <w:r w:rsidRPr="00D657CD">
        <w:rPr>
          <w:rFonts w:cs="Arial"/>
        </w:rPr>
        <w:t>Préparer le dossier des plaintes en trois jours ;</w:t>
      </w:r>
    </w:p>
    <w:p w14:paraId="2E5F7C26" w14:textId="77777777" w:rsidR="00E246E4" w:rsidRPr="00D657CD" w:rsidRDefault="00E246E4">
      <w:pPr>
        <w:pStyle w:val="Paragraphedeliste"/>
        <w:numPr>
          <w:ilvl w:val="0"/>
          <w:numId w:val="42"/>
        </w:numPr>
        <w:tabs>
          <w:tab w:val="left" w:pos="780"/>
        </w:tabs>
        <w:spacing w:before="0" w:line="240" w:lineRule="auto"/>
        <w:ind w:left="777" w:hanging="357"/>
        <w:contextualSpacing w:val="0"/>
        <w:rPr>
          <w:rFonts w:cs="Arial"/>
        </w:rPr>
      </w:pPr>
      <w:r w:rsidRPr="00D657CD">
        <w:rPr>
          <w:rFonts w:cs="Arial"/>
        </w:rPr>
        <w:t>Convoquer le comité de gestion des plaintes en cinq jours.</w:t>
      </w:r>
    </w:p>
    <w:p w14:paraId="202A7CD2" w14:textId="77777777" w:rsidR="00E246E4" w:rsidRPr="00D657CD" w:rsidRDefault="00E246E4" w:rsidP="00E246E4">
      <w:pPr>
        <w:rPr>
          <w:rFonts w:cs="Arial"/>
          <w:b/>
          <w:bCs/>
        </w:rPr>
      </w:pPr>
      <w:bookmarkStart w:id="1344" w:name="_Toc174840378"/>
      <w:r w:rsidRPr="00D657CD">
        <w:rPr>
          <w:rFonts w:cs="Arial"/>
          <w:b/>
          <w:bCs/>
        </w:rPr>
        <w:t>Gestion des plaintes pour exploitation et abus sexuels/harcèlement sexuel (EAS/HS)</w:t>
      </w:r>
      <w:bookmarkEnd w:id="1344"/>
    </w:p>
    <w:p w14:paraId="190354EA" w14:textId="77777777" w:rsidR="00E246E4" w:rsidRPr="00D657CD" w:rsidRDefault="00E246E4" w:rsidP="00E246E4">
      <w:pPr>
        <w:rPr>
          <w:rFonts w:cs="Arial"/>
        </w:rPr>
      </w:pPr>
      <w:r w:rsidRPr="00D657CD">
        <w:rPr>
          <w:rFonts w:cs="Arial"/>
        </w:rPr>
        <w:t xml:space="preserve">Concernant les plaintes EAS/HS, il n'y aura pas de traitement au niveau local sauf celles traitées par le fournisseur de services VBG local ou par les femmes membres du comité qui seraient sélectionnées comme point d'entrée EAS / HS et confirmées comme accessibles lors de consultations directes avec les femmes et les filles.  </w:t>
      </w:r>
    </w:p>
    <w:p w14:paraId="2FDD5992" w14:textId="77777777" w:rsidR="00E246E4" w:rsidRPr="00D657CD" w:rsidRDefault="00E246E4" w:rsidP="00E246E4">
      <w:pPr>
        <w:rPr>
          <w:rFonts w:cs="Arial"/>
          <w:b/>
          <w:i/>
          <w:iCs/>
          <w:lang w:eastAsia="nb-NO"/>
        </w:rPr>
      </w:pPr>
      <w:r w:rsidRPr="00D657CD">
        <w:rPr>
          <w:rFonts w:cs="Arial"/>
          <w:b/>
          <w:i/>
          <w:iCs/>
          <w:lang w:eastAsia="nb-NO"/>
        </w:rPr>
        <w:t xml:space="preserve">Niveau 1 : Niveau Village </w:t>
      </w:r>
    </w:p>
    <w:p w14:paraId="59C1F13B" w14:textId="77777777" w:rsidR="00E246E4" w:rsidRPr="00D657CD" w:rsidRDefault="00E246E4" w:rsidP="00E246E4">
      <w:pPr>
        <w:rPr>
          <w:rFonts w:cs="Arial"/>
        </w:rPr>
      </w:pPr>
      <w:r w:rsidRPr="00D657CD">
        <w:rPr>
          <w:rFonts w:cs="Arial"/>
        </w:rPr>
        <w:t xml:space="preserve">Les plaintes liées aux VBG/EAS/HS ne seront pas gérées au niveau village ou quartier. Toutefois, le comité restreint mise en place se chargera du référencement suivant le consentement des survivants, des plaintes spécifiques au point focal VBG/EAS/HS désigné dans les comités de Gestion des plaintes au niveau communal avec l’accord préalable du/de la survivant/e. </w:t>
      </w:r>
    </w:p>
    <w:p w14:paraId="0050514F" w14:textId="77777777" w:rsidR="00E246E4" w:rsidRPr="00D657CD" w:rsidRDefault="00E246E4" w:rsidP="00E246E4">
      <w:pPr>
        <w:rPr>
          <w:rFonts w:cs="Arial"/>
          <w:b/>
          <w:i/>
          <w:iCs/>
          <w:lang w:eastAsia="nb-NO"/>
        </w:rPr>
      </w:pPr>
      <w:r w:rsidRPr="00D657CD">
        <w:rPr>
          <w:rFonts w:cs="Arial"/>
          <w:b/>
          <w:i/>
          <w:iCs/>
          <w:lang w:eastAsia="nb-NO"/>
        </w:rPr>
        <w:t>Niveau 2 : Désignation du point focal EAS/HS au sein des comités locaux de gestion des plaintes</w:t>
      </w:r>
    </w:p>
    <w:p w14:paraId="244BF441" w14:textId="77777777" w:rsidR="00E246E4" w:rsidRPr="00D657CD" w:rsidRDefault="00E246E4" w:rsidP="00E246E4">
      <w:pPr>
        <w:rPr>
          <w:rFonts w:cs="Arial"/>
          <w:i/>
        </w:rPr>
      </w:pPr>
      <w:r w:rsidRPr="00D657CD">
        <w:rPr>
          <w:rFonts w:cs="Arial"/>
        </w:rPr>
        <w:t xml:space="preserve">Il s’agira de designer un point d’entrée VBG/ EAS/HS (Point focal VBG/EAS) dans le comité de gestion des plaintes dans chacune des communes concernées par les activités du projet  </w:t>
      </w:r>
      <w:r w:rsidRPr="00D657CD">
        <w:rPr>
          <w:rFonts w:cs="Arial"/>
          <w:i/>
        </w:rPr>
        <w:t xml:space="preserve"> </w:t>
      </w:r>
    </w:p>
    <w:p w14:paraId="10E63011" w14:textId="77777777" w:rsidR="00E246E4" w:rsidRPr="00D657CD" w:rsidRDefault="00E246E4" w:rsidP="00E246E4">
      <w:pPr>
        <w:rPr>
          <w:rFonts w:cs="Arial"/>
        </w:rPr>
      </w:pPr>
      <w:r w:rsidRPr="00D657CD">
        <w:rPr>
          <w:rFonts w:cs="Arial"/>
        </w:rPr>
        <w:t>La Figure ci-dessous présente concrètement les principales étapes du processus de gestion des plaintes des survivants pour ce projet.</w:t>
      </w:r>
    </w:p>
    <w:p w14:paraId="69CEC4DB" w14:textId="77777777" w:rsidR="00E246E4" w:rsidRPr="00D657CD" w:rsidRDefault="00E246E4" w:rsidP="00E246E4">
      <w:pPr>
        <w:spacing w:after="200"/>
        <w:rPr>
          <w:rFonts w:cs="Arial"/>
        </w:rPr>
      </w:pPr>
      <w:r w:rsidRPr="00D657CD">
        <w:rPr>
          <w:rFonts w:cs="Arial"/>
        </w:rPr>
        <w:br w:type="page"/>
      </w:r>
    </w:p>
    <w:p w14:paraId="3C62E6BE" w14:textId="191698D4" w:rsidR="00E246E4" w:rsidRPr="00D657CD" w:rsidRDefault="00E246E4" w:rsidP="00E246E4">
      <w:pPr>
        <w:pStyle w:val="Paragraphedeliste"/>
        <w:rPr>
          <w:rFonts w:cs="Arial"/>
          <w:b/>
        </w:rPr>
      </w:pPr>
      <w:r w:rsidRPr="00D657CD">
        <w:rPr>
          <w:rFonts w:cs="Arial"/>
          <w:noProof/>
        </w:rPr>
        <mc:AlternateContent>
          <mc:Choice Requires="wps">
            <w:drawing>
              <wp:anchor distT="0" distB="0" distL="114300" distR="114300" simplePos="0" relativeHeight="251658246" behindDoc="0" locked="0" layoutInCell="1" allowOverlap="1" wp14:anchorId="0B3F4607" wp14:editId="3A20D84B">
                <wp:simplePos x="0" y="0"/>
                <wp:positionH relativeFrom="margin">
                  <wp:posOffset>-180975</wp:posOffset>
                </wp:positionH>
                <wp:positionV relativeFrom="paragraph">
                  <wp:posOffset>248920</wp:posOffset>
                </wp:positionV>
                <wp:extent cx="5829300" cy="7291705"/>
                <wp:effectExtent l="0" t="0" r="19050" b="23495"/>
                <wp:wrapNone/>
                <wp:docPr id="1636025827"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9300" cy="7291705"/>
                        </a:xfrm>
                        <a:prstGeom prst="rect">
                          <a:avLst/>
                        </a:prstGeom>
                        <a:noFill/>
                        <a:ln w="3175"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D5EAB" id="Rectangle 71" o:spid="_x0000_s1026" style="position:absolute;margin-left:-14.25pt;margin-top:19.6pt;width:459pt;height:574.1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" filled="f" strokecolor="#172c51" strokeweight=".25pt">
                <v:path arrowok="t"/>
                <w10:wrap anchorx="margin"/>
              </v:rect>
            </w:pict>
          </mc:Fallback>
        </mc:AlternateContent>
      </w:r>
      <w:r w:rsidRPr="00D657CD">
        <w:rPr>
          <w:rFonts w:cs="Arial"/>
          <w:b/>
        </w:rPr>
        <w:t>Canaux de réception et procédures de gestion des plaintes des survivants</w:t>
      </w:r>
    </w:p>
    <w:p w14:paraId="393AD10E" w14:textId="721676E2" w:rsidR="00E246E4" w:rsidRPr="00D657CD" w:rsidRDefault="00E246E4" w:rsidP="00E246E4">
      <w:pPr>
        <w:pStyle w:val="Paragraphedeliste"/>
        <w:rPr>
          <w:rFonts w:cs="Arial"/>
          <w:b/>
        </w:rPr>
      </w:pPr>
      <w:r w:rsidRPr="00D657CD">
        <w:rPr>
          <w:rFonts w:cs="Arial"/>
          <w:noProof/>
        </w:rPr>
        <mc:AlternateContent>
          <mc:Choice Requires="wps">
            <w:drawing>
              <wp:anchor distT="0" distB="0" distL="114300" distR="114300" simplePos="0" relativeHeight="251658253" behindDoc="0" locked="0" layoutInCell="1" allowOverlap="1" wp14:anchorId="156E40C1" wp14:editId="169520C2">
                <wp:simplePos x="0" y="0"/>
                <wp:positionH relativeFrom="margin">
                  <wp:posOffset>1461770</wp:posOffset>
                </wp:positionH>
                <wp:positionV relativeFrom="paragraph">
                  <wp:posOffset>107950</wp:posOffset>
                </wp:positionV>
                <wp:extent cx="2838450" cy="585470"/>
                <wp:effectExtent l="38100" t="38100" r="114300" b="119380"/>
                <wp:wrapNone/>
                <wp:docPr id="1264186707" name="Zone de text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8450" cy="585470"/>
                        </a:xfrm>
                        <a:prstGeom prst="rect">
                          <a:avLst/>
                        </a:prstGeom>
                        <a:solidFill>
                          <a:srgbClr val="ED7D31"/>
                        </a:solidFill>
                        <a:ln w="19050" cap="flat" cmpd="sng" algn="ctr">
                          <a:solidFill>
                            <a:sysClr val="window" lastClr="FFFFFF"/>
                          </a:solidFill>
                          <a:prstDash val="solid"/>
                          <a:miter lim="800000"/>
                        </a:ln>
                        <a:effectLst>
                          <a:outerShdw blurRad="50800" dist="38100" dir="2700000" algn="tl" rotWithShape="0">
                            <a:prstClr val="black">
                              <a:alpha val="40000"/>
                            </a:prstClr>
                          </a:outerShdw>
                        </a:effectLst>
                      </wps:spPr>
                      <wps:txbx>
                        <w:txbxContent>
                          <w:p w14:paraId="5BC9C3BB" w14:textId="77777777" w:rsidR="00E246E4" w:rsidRPr="00D657CD" w:rsidRDefault="00E246E4" w:rsidP="00E246E4">
                            <w:pPr>
                              <w:pStyle w:val="NormalWeb"/>
                              <w:spacing w:before="0" w:beforeAutospacing="0" w:after="0" w:afterAutospacing="0"/>
                              <w:jc w:val="center"/>
                              <w:rPr>
                                <w:rFonts w:ascii="Franklin Gothic Book" w:hAnsi="Franklin Gothic Book"/>
                                <w:b/>
                                <w:bCs/>
                                <w:color w:val="FFFFFF"/>
                                <w:kern w:val="24"/>
                                <w:szCs w:val="22"/>
                                <w:lang w:val="fr-BE"/>
                              </w:rPr>
                            </w:pPr>
                            <w:r w:rsidRPr="00D657CD">
                              <w:rPr>
                                <w:rFonts w:ascii="Franklin Gothic Book" w:hAnsi="Franklin Gothic Book"/>
                                <w:b/>
                                <w:bCs/>
                                <w:color w:val="FFFFFF"/>
                                <w:kern w:val="24"/>
                                <w:szCs w:val="22"/>
                                <w:lang w:val="fr-BE"/>
                              </w:rPr>
                              <w:t xml:space="preserve">Un/e  </w:t>
                            </w:r>
                          </w:p>
                          <w:p w14:paraId="6666C7C8" w14:textId="77777777" w:rsidR="00E246E4" w:rsidRPr="00FF3FDB" w:rsidRDefault="00E246E4" w:rsidP="00E246E4">
                            <w:pPr>
                              <w:pStyle w:val="NormalWeb"/>
                              <w:spacing w:before="0" w:beforeAutospacing="0" w:after="0" w:afterAutospacing="0"/>
                              <w:jc w:val="center"/>
                              <w:rPr>
                                <w:szCs w:val="22"/>
                              </w:rPr>
                            </w:pPr>
                            <w:r w:rsidRPr="00D657CD">
                              <w:rPr>
                                <w:rFonts w:ascii="Franklin Gothic Book" w:hAnsi="Franklin Gothic Book"/>
                                <w:b/>
                                <w:bCs/>
                                <w:color w:val="FFFFFF"/>
                                <w:kern w:val="24"/>
                                <w:szCs w:val="22"/>
                                <w:lang w:val="fr-BE"/>
                              </w:rPr>
                              <w:t xml:space="preserve"> survivant /e rapporte</w:t>
                            </w:r>
                          </w:p>
                          <w:p w14:paraId="100B1E3F" w14:textId="77777777" w:rsidR="00E246E4" w:rsidRPr="00FF3FDB" w:rsidRDefault="00E246E4" w:rsidP="00E246E4">
                            <w:pPr>
                              <w:pStyle w:val="NormalWeb"/>
                              <w:spacing w:before="0" w:beforeAutospacing="0" w:after="0" w:afterAutospacing="0"/>
                              <w:jc w:val="center"/>
                              <w:rPr>
                                <w:szCs w:val="22"/>
                              </w:rPr>
                            </w:pPr>
                            <w:r w:rsidRPr="00D657CD">
                              <w:rPr>
                                <w:rFonts w:ascii="Franklin Gothic Book" w:hAnsi="Franklin Gothic Book"/>
                                <w:b/>
                                <w:bCs/>
                                <w:color w:val="FFFFFF"/>
                                <w:kern w:val="24"/>
                                <w:szCs w:val="22"/>
                                <w:lang w:val="fr-BE"/>
                              </w:rPr>
                              <w:t>une plainte EAS/HS</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156E40C1" id="Zone de texte 69" o:spid="_x0000_s1110" type="#_x0000_t202" style="position:absolute;left:0;text-align:left;margin-left:115.1pt;margin-top:8.5pt;width:223.5pt;height:46.1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" fillcolor="#ed7d31" strokecolor="window" strokeweight="1.5pt">
                <v:shadow on="t" color="black" opacity="26214f" origin="-.5,-.5" offset=".74836mm,.74836mm"/>
                <v:path arrowok="t"/>
                <v:textbox style="mso-fit-shape-to-text:t">
                  <w:txbxContent>
                    <w:p w14:paraId="5BC9C3BB" w14:textId="77777777" w:rsidR="00E246E4" w:rsidRPr="00D657CD" w:rsidRDefault="00E246E4" w:rsidP="00E246E4">
                      <w:pPr>
                        <w:pStyle w:val="NormalWeb"/>
                        <w:spacing w:before="0" w:beforeAutospacing="0" w:after="0" w:afterAutospacing="0"/>
                        <w:jc w:val="center"/>
                        <w:rPr>
                          <w:rFonts w:ascii="Franklin Gothic Book" w:hAnsi="Franklin Gothic Book"/>
                          <w:b/>
                          <w:bCs/>
                          <w:color w:val="FFFFFF"/>
                          <w:kern w:val="24"/>
                          <w:szCs w:val="22"/>
                          <w:lang w:val="fr-BE"/>
                        </w:rPr>
                      </w:pPr>
                      <w:r w:rsidRPr="00D657CD">
                        <w:rPr>
                          <w:rFonts w:ascii="Franklin Gothic Book" w:hAnsi="Franklin Gothic Book"/>
                          <w:b/>
                          <w:bCs/>
                          <w:color w:val="FFFFFF"/>
                          <w:kern w:val="24"/>
                          <w:szCs w:val="22"/>
                          <w:lang w:val="fr-BE"/>
                        </w:rPr>
                        <w:t xml:space="preserve">Un/e  </w:t>
                      </w:r>
                    </w:p>
                    <w:p w14:paraId="6666C7C8" w14:textId="77777777" w:rsidR="00E246E4" w:rsidRPr="00FF3FDB" w:rsidRDefault="00E246E4" w:rsidP="00E246E4">
                      <w:pPr>
                        <w:pStyle w:val="NormalWeb"/>
                        <w:spacing w:before="0" w:beforeAutospacing="0" w:after="0" w:afterAutospacing="0"/>
                        <w:jc w:val="center"/>
                        <w:rPr>
                          <w:szCs w:val="22"/>
                        </w:rPr>
                      </w:pPr>
                      <w:r w:rsidRPr="00D657CD">
                        <w:rPr>
                          <w:rFonts w:ascii="Franklin Gothic Book" w:hAnsi="Franklin Gothic Book"/>
                          <w:b/>
                          <w:bCs/>
                          <w:color w:val="FFFFFF"/>
                          <w:kern w:val="24"/>
                          <w:szCs w:val="22"/>
                          <w:lang w:val="fr-BE"/>
                        </w:rPr>
                        <w:t xml:space="preserve"> survivant /e rapporte</w:t>
                      </w:r>
                    </w:p>
                    <w:p w14:paraId="100B1E3F" w14:textId="77777777" w:rsidR="00E246E4" w:rsidRPr="00FF3FDB" w:rsidRDefault="00E246E4" w:rsidP="00E246E4">
                      <w:pPr>
                        <w:pStyle w:val="NormalWeb"/>
                        <w:spacing w:before="0" w:beforeAutospacing="0" w:after="0" w:afterAutospacing="0"/>
                        <w:jc w:val="center"/>
                        <w:rPr>
                          <w:szCs w:val="22"/>
                        </w:rPr>
                      </w:pPr>
                      <w:r w:rsidRPr="00D657CD">
                        <w:rPr>
                          <w:rFonts w:ascii="Franklin Gothic Book" w:hAnsi="Franklin Gothic Book"/>
                          <w:b/>
                          <w:bCs/>
                          <w:color w:val="FFFFFF"/>
                          <w:kern w:val="24"/>
                          <w:szCs w:val="22"/>
                          <w:lang w:val="fr-BE"/>
                        </w:rPr>
                        <w:t>une plainte EAS/HS</w:t>
                      </w:r>
                    </w:p>
                  </w:txbxContent>
                </v:textbox>
                <w10:wrap anchorx="margin"/>
              </v:shape>
            </w:pict>
          </mc:Fallback>
        </mc:AlternateContent>
      </w:r>
    </w:p>
    <w:p w14:paraId="2072CB3F" w14:textId="77777777" w:rsidR="00E246E4" w:rsidRPr="00D657CD" w:rsidRDefault="00E246E4" w:rsidP="00E246E4">
      <w:pPr>
        <w:rPr>
          <w:rFonts w:cs="Arial"/>
        </w:rPr>
      </w:pPr>
    </w:p>
    <w:p w14:paraId="6EEBFC76" w14:textId="5B58CC5A" w:rsidR="00E246E4" w:rsidRPr="00D657CD" w:rsidRDefault="00E246E4" w:rsidP="00E246E4">
      <w:pPr>
        <w:jc w:val="right"/>
        <w:rPr>
          <w:rFonts w:cs="Arial"/>
          <w:color w:val="FFFFFF"/>
          <w:kern w:val="24"/>
          <w:lang w:val="fr-BE"/>
        </w:rPr>
      </w:pPr>
      <w:r w:rsidRPr="00D657CD">
        <w:rPr>
          <w:rFonts w:cs="Arial"/>
          <w:noProof/>
        </w:rPr>
        <mc:AlternateContent>
          <mc:Choice Requires="wps">
            <w:drawing>
              <wp:anchor distT="0" distB="0" distL="114300" distR="114300" simplePos="0" relativeHeight="251658254" behindDoc="0" locked="0" layoutInCell="1" allowOverlap="1" wp14:anchorId="41B6E728" wp14:editId="5E220CFA">
                <wp:simplePos x="0" y="0"/>
                <wp:positionH relativeFrom="column">
                  <wp:posOffset>1759585</wp:posOffset>
                </wp:positionH>
                <wp:positionV relativeFrom="paragraph">
                  <wp:posOffset>127000</wp:posOffset>
                </wp:positionV>
                <wp:extent cx="123825" cy="419100"/>
                <wp:effectExtent l="19050" t="0" r="47625" b="38100"/>
                <wp:wrapNone/>
                <wp:docPr id="827348035" name="Flèche : bas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4191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86318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67" o:spid="_x0000_s1026" type="#_x0000_t67" style="position:absolute;margin-left:138.55pt;margin-top:10pt;width:9.75pt;height:33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" adj="18409" fillcolor="#4472c4" strokecolor="#2f528f" strokeweight="1pt">
                <v:path arrowok="t"/>
              </v:shape>
            </w:pict>
          </mc:Fallback>
        </mc:AlternateContent>
      </w:r>
      <w:r w:rsidRPr="00D657CD">
        <w:rPr>
          <w:rFonts w:cs="Arial"/>
          <w:noProof/>
        </w:rPr>
        <mc:AlternateContent>
          <mc:Choice Requires="wps">
            <w:drawing>
              <wp:anchor distT="0" distB="0" distL="114300" distR="114300" simplePos="0" relativeHeight="251658258" behindDoc="0" locked="0" layoutInCell="1" allowOverlap="1" wp14:anchorId="20CEC878" wp14:editId="247110D0">
                <wp:simplePos x="0" y="0"/>
                <wp:positionH relativeFrom="column">
                  <wp:posOffset>4074160</wp:posOffset>
                </wp:positionH>
                <wp:positionV relativeFrom="paragraph">
                  <wp:posOffset>98425</wp:posOffset>
                </wp:positionV>
                <wp:extent cx="140970" cy="374015"/>
                <wp:effectExtent l="19050" t="0" r="30480" b="45085"/>
                <wp:wrapNone/>
                <wp:docPr id="1709217797" name="Flèche : bas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40970" cy="37401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7B15B" id="Flèche : bas 65" o:spid="_x0000_s1026" type="#_x0000_t67" style="position:absolute;margin-left:320.8pt;margin-top:7.75pt;width:11.1pt;height:29.45pt;flip:x;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" adj="17529" fillcolor="#4472c4" strokecolor="#2f528f" strokeweight="1pt">
                <v:path arrowok="t"/>
              </v:shape>
            </w:pict>
          </mc:Fallback>
        </mc:AlternateContent>
      </w:r>
    </w:p>
    <w:p w14:paraId="6E412D21" w14:textId="77777777" w:rsidR="00E246E4" w:rsidRPr="00D657CD" w:rsidRDefault="00E246E4" w:rsidP="00E246E4">
      <w:pPr>
        <w:rPr>
          <w:rFonts w:cs="Arial"/>
          <w:color w:val="FFFFFF"/>
          <w:kern w:val="24"/>
          <w:lang w:val="fr-BE"/>
        </w:rPr>
      </w:pPr>
    </w:p>
    <w:p w14:paraId="556D4B57" w14:textId="1F10D251" w:rsidR="00E246E4" w:rsidRPr="00D657CD" w:rsidRDefault="00E246E4" w:rsidP="00E246E4">
      <w:pPr>
        <w:rPr>
          <w:rFonts w:cs="Arial"/>
        </w:rPr>
      </w:pPr>
      <w:r w:rsidRPr="00D657CD">
        <w:rPr>
          <w:rFonts w:cs="Arial"/>
          <w:noProof/>
        </w:rPr>
        <mc:AlternateContent>
          <mc:Choice Requires="wps">
            <w:drawing>
              <wp:anchor distT="0" distB="0" distL="114300" distR="114300" simplePos="0" relativeHeight="251658251" behindDoc="0" locked="0" layoutInCell="1" allowOverlap="1" wp14:anchorId="37ED5C64" wp14:editId="699BF4F2">
                <wp:simplePos x="0" y="0"/>
                <wp:positionH relativeFrom="margin">
                  <wp:posOffset>2992755</wp:posOffset>
                </wp:positionH>
                <wp:positionV relativeFrom="paragraph">
                  <wp:posOffset>100965</wp:posOffset>
                </wp:positionV>
                <wp:extent cx="2343150" cy="585470"/>
                <wp:effectExtent l="38100" t="38100" r="114300" b="119380"/>
                <wp:wrapNone/>
                <wp:docPr id="2138021829" name="Zone de text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0" cy="585470"/>
                        </a:xfrm>
                        <a:prstGeom prst="rect">
                          <a:avLst/>
                        </a:prstGeom>
                        <a:solidFill>
                          <a:srgbClr val="70AD47"/>
                        </a:solidFill>
                        <a:ln w="19050" cap="flat" cmpd="sng" algn="ctr">
                          <a:solidFill>
                            <a:sysClr val="window" lastClr="FFFFFF"/>
                          </a:solidFill>
                          <a:prstDash val="solid"/>
                          <a:miter lim="800000"/>
                        </a:ln>
                        <a:effectLst>
                          <a:outerShdw blurRad="50800" dist="38100" dir="2700000" algn="tl" rotWithShape="0">
                            <a:prstClr val="black">
                              <a:alpha val="40000"/>
                            </a:prstClr>
                          </a:outerShdw>
                        </a:effectLst>
                      </wps:spPr>
                      <wps:txbx>
                        <w:txbxContent>
                          <w:p w14:paraId="6ED69B7E" w14:textId="77777777" w:rsidR="00E246E4" w:rsidRPr="00D657CD" w:rsidRDefault="00E246E4" w:rsidP="00E246E4">
                            <w:pPr>
                              <w:pStyle w:val="NormalWeb"/>
                              <w:spacing w:before="0" w:beforeAutospacing="0" w:after="0" w:afterAutospacing="0"/>
                              <w:rPr>
                                <w:rFonts w:ascii="Franklin Gothic Book" w:hAnsi="Franklin Gothic Book"/>
                                <w:b/>
                                <w:bCs/>
                                <w:color w:val="FFFFFF"/>
                                <w:kern w:val="24"/>
                                <w:szCs w:val="22"/>
                                <w:lang w:val="fr-BE"/>
                              </w:rPr>
                            </w:pPr>
                            <w:r w:rsidRPr="00D657CD">
                              <w:rPr>
                                <w:rFonts w:ascii="Franklin Gothic Book" w:hAnsi="Franklin Gothic Book"/>
                                <w:b/>
                                <w:bCs/>
                                <w:color w:val="FFFFFF"/>
                                <w:kern w:val="24"/>
                                <w:szCs w:val="22"/>
                                <w:lang w:val="fr-BE"/>
                              </w:rPr>
                              <w:t>La survivante ne souhaite pas enregistrer la plainte auprès de l’employeur de l’auteur présumé</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37ED5C64" id="Zone de texte 63" o:spid="_x0000_s1111" type="#_x0000_t202" style="position:absolute;left:0;text-align:left;margin-left:235.65pt;margin-top:7.95pt;width:184.5pt;height:46.1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" fillcolor="#70ad47" strokecolor="window" strokeweight="1.5pt">
                <v:shadow on="t" color="black" opacity="26214f" origin="-.5,-.5" offset=".74836mm,.74836mm"/>
                <v:path arrowok="t"/>
                <v:textbox style="mso-fit-shape-to-text:t">
                  <w:txbxContent>
                    <w:p w14:paraId="6ED69B7E" w14:textId="77777777" w:rsidR="00E246E4" w:rsidRPr="00D657CD" w:rsidRDefault="00E246E4" w:rsidP="00E246E4">
                      <w:pPr>
                        <w:pStyle w:val="NormalWeb"/>
                        <w:spacing w:before="0" w:beforeAutospacing="0" w:after="0" w:afterAutospacing="0"/>
                        <w:rPr>
                          <w:rFonts w:ascii="Franklin Gothic Book" w:hAnsi="Franklin Gothic Book"/>
                          <w:b/>
                          <w:bCs/>
                          <w:color w:val="FFFFFF"/>
                          <w:kern w:val="24"/>
                          <w:szCs w:val="22"/>
                          <w:lang w:val="fr-BE"/>
                        </w:rPr>
                      </w:pPr>
                      <w:r w:rsidRPr="00D657CD">
                        <w:rPr>
                          <w:rFonts w:ascii="Franklin Gothic Book" w:hAnsi="Franklin Gothic Book"/>
                          <w:b/>
                          <w:bCs/>
                          <w:color w:val="FFFFFF"/>
                          <w:kern w:val="24"/>
                          <w:szCs w:val="22"/>
                          <w:lang w:val="fr-BE"/>
                        </w:rPr>
                        <w:t>La survivante ne souhaite pas enregistrer la plainte auprès de l’employeur de l’auteur présumé</w:t>
                      </w:r>
                    </w:p>
                  </w:txbxContent>
                </v:textbox>
                <w10:wrap anchorx="margin"/>
              </v:shape>
            </w:pict>
          </mc:Fallback>
        </mc:AlternateContent>
      </w:r>
    </w:p>
    <w:p w14:paraId="5CF0284A" w14:textId="6189B418" w:rsidR="00E246E4" w:rsidRPr="00D657CD" w:rsidRDefault="00E246E4" w:rsidP="00E246E4">
      <w:pPr>
        <w:rPr>
          <w:rFonts w:cs="Arial"/>
        </w:rPr>
      </w:pPr>
      <w:r w:rsidRPr="00D657CD">
        <w:rPr>
          <w:rFonts w:cs="Arial"/>
          <w:noProof/>
        </w:rPr>
        <mc:AlternateContent>
          <mc:Choice Requires="wps">
            <w:drawing>
              <wp:anchor distT="0" distB="0" distL="114300" distR="114300" simplePos="0" relativeHeight="251658247" behindDoc="0" locked="0" layoutInCell="1" allowOverlap="1" wp14:anchorId="27FE3608" wp14:editId="066165C4">
                <wp:simplePos x="0" y="0"/>
                <wp:positionH relativeFrom="column">
                  <wp:posOffset>920115</wp:posOffset>
                </wp:positionH>
                <wp:positionV relativeFrom="paragraph">
                  <wp:posOffset>62230</wp:posOffset>
                </wp:positionV>
                <wp:extent cx="1815465" cy="585470"/>
                <wp:effectExtent l="0" t="0" r="13335" b="24130"/>
                <wp:wrapNone/>
                <wp:docPr id="754197320" name="Zone de text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5465" cy="585470"/>
                        </a:xfrm>
                        <a:prstGeom prst="rect">
                          <a:avLst/>
                        </a:prstGeom>
                        <a:solidFill>
                          <a:srgbClr val="4472C4">
                            <a:lumMod val="60000"/>
                            <a:lumOff val="40000"/>
                          </a:srgbClr>
                        </a:solidFill>
                        <a:ln w="19050" cap="flat" cmpd="sng" algn="ctr">
                          <a:solidFill>
                            <a:sysClr val="window" lastClr="FFFFFF"/>
                          </a:solidFill>
                          <a:prstDash val="solid"/>
                          <a:miter lim="800000"/>
                        </a:ln>
                        <a:effectLst/>
                      </wps:spPr>
                      <wps:txbx>
                        <w:txbxContent>
                          <w:p w14:paraId="4BEDE639" w14:textId="77777777" w:rsidR="00E246E4" w:rsidRPr="00D657CD" w:rsidRDefault="00E246E4" w:rsidP="00E246E4">
                            <w:pPr>
                              <w:pStyle w:val="NormalWeb"/>
                              <w:spacing w:before="0" w:beforeAutospacing="0" w:after="0" w:afterAutospacing="0"/>
                              <w:rPr>
                                <w:rFonts w:ascii="Franklin Gothic Book" w:hAnsi="Franklin Gothic Book"/>
                                <w:b/>
                                <w:bCs/>
                                <w:color w:val="FFFFFF"/>
                                <w:kern w:val="24"/>
                                <w:szCs w:val="22"/>
                                <w:lang w:val="fr-BE"/>
                              </w:rPr>
                            </w:pPr>
                            <w:r w:rsidRPr="00D657CD">
                              <w:rPr>
                                <w:rFonts w:ascii="Franklin Gothic Book" w:hAnsi="Franklin Gothic Book"/>
                                <w:b/>
                                <w:bCs/>
                                <w:color w:val="FFFFFF"/>
                                <w:kern w:val="24"/>
                                <w:szCs w:val="22"/>
                                <w:lang w:val="fr-BE"/>
                              </w:rPr>
                              <w:t>Un/e survivant /e choisit de porter une plainte à l’attention du projet</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27FE3608" id="Zone de texte 61" o:spid="_x0000_s1112" type="#_x0000_t202" style="position:absolute;left:0;text-align:left;margin-left:72.45pt;margin-top:4.9pt;width:142.95pt;height:46.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" fillcolor="#8faadc" strokecolor="window" strokeweight="1.5pt">
                <v:path arrowok="t"/>
                <v:textbox style="mso-fit-shape-to-text:t">
                  <w:txbxContent>
                    <w:p w14:paraId="4BEDE639" w14:textId="77777777" w:rsidR="00E246E4" w:rsidRPr="00D657CD" w:rsidRDefault="00E246E4" w:rsidP="00E246E4">
                      <w:pPr>
                        <w:pStyle w:val="NormalWeb"/>
                        <w:spacing w:before="0" w:beforeAutospacing="0" w:after="0" w:afterAutospacing="0"/>
                        <w:rPr>
                          <w:rFonts w:ascii="Franklin Gothic Book" w:hAnsi="Franklin Gothic Book"/>
                          <w:b/>
                          <w:bCs/>
                          <w:color w:val="FFFFFF"/>
                          <w:kern w:val="24"/>
                          <w:szCs w:val="22"/>
                          <w:lang w:val="fr-BE"/>
                        </w:rPr>
                      </w:pPr>
                      <w:r w:rsidRPr="00D657CD">
                        <w:rPr>
                          <w:rFonts w:ascii="Franklin Gothic Book" w:hAnsi="Franklin Gothic Book"/>
                          <w:b/>
                          <w:bCs/>
                          <w:color w:val="FFFFFF"/>
                          <w:kern w:val="24"/>
                          <w:szCs w:val="22"/>
                          <w:lang w:val="fr-BE"/>
                        </w:rPr>
                        <w:t>Un/e survivant /e choisit de porter une plainte à l’attention du projet</w:t>
                      </w:r>
                    </w:p>
                  </w:txbxContent>
                </v:textbox>
              </v:shape>
            </w:pict>
          </mc:Fallback>
        </mc:AlternateContent>
      </w:r>
    </w:p>
    <w:p w14:paraId="04467701" w14:textId="77777777" w:rsidR="00E246E4" w:rsidRPr="00D657CD" w:rsidRDefault="00E246E4" w:rsidP="00E246E4">
      <w:pPr>
        <w:rPr>
          <w:rFonts w:cs="Arial"/>
        </w:rPr>
      </w:pPr>
    </w:p>
    <w:p w14:paraId="1E5005DB" w14:textId="77777777" w:rsidR="00E246E4" w:rsidRPr="00D657CD" w:rsidRDefault="00E246E4" w:rsidP="00E246E4">
      <w:pPr>
        <w:rPr>
          <w:rFonts w:cs="Arial"/>
        </w:rPr>
      </w:pPr>
    </w:p>
    <w:p w14:paraId="7EFD67A4" w14:textId="4271D3EA" w:rsidR="00E246E4" w:rsidRPr="00D657CD" w:rsidRDefault="00E246E4" w:rsidP="00E246E4">
      <w:pPr>
        <w:tabs>
          <w:tab w:val="left" w:pos="7418"/>
        </w:tabs>
        <w:rPr>
          <w:rFonts w:cs="Arial"/>
        </w:rPr>
      </w:pPr>
      <w:r w:rsidRPr="00D657CD">
        <w:rPr>
          <w:rFonts w:cs="Arial"/>
          <w:noProof/>
        </w:rPr>
        <mc:AlternateContent>
          <mc:Choice Requires="wps">
            <w:drawing>
              <wp:anchor distT="0" distB="0" distL="114300" distR="114300" simplePos="0" relativeHeight="251658259" behindDoc="0" locked="0" layoutInCell="1" allowOverlap="1" wp14:anchorId="5E6B923E" wp14:editId="5749BA02">
                <wp:simplePos x="0" y="0"/>
                <wp:positionH relativeFrom="column">
                  <wp:posOffset>4117975</wp:posOffset>
                </wp:positionH>
                <wp:positionV relativeFrom="paragraph">
                  <wp:posOffset>2540</wp:posOffset>
                </wp:positionV>
                <wp:extent cx="96520" cy="725170"/>
                <wp:effectExtent l="19050" t="0" r="36830" b="36830"/>
                <wp:wrapNone/>
                <wp:docPr id="1628758897" name="Flèche : bas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520" cy="72517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9E919" id="Flèche : bas 59" o:spid="_x0000_s1026" type="#_x0000_t67" style="position:absolute;margin-left:324.25pt;margin-top:.2pt;width:7.6pt;height:57.1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" adj="20163" fillcolor="#4472c4" strokecolor="#2f528f" strokeweight="1pt">
                <v:path arrowok="t"/>
              </v:shape>
            </w:pict>
          </mc:Fallback>
        </mc:AlternateContent>
      </w:r>
      <w:r w:rsidRPr="00D657CD">
        <w:rPr>
          <w:rFonts w:cs="Arial"/>
        </w:rPr>
        <w:tab/>
      </w:r>
    </w:p>
    <w:p w14:paraId="5A7DEA8C" w14:textId="58F11956" w:rsidR="00E246E4" w:rsidRPr="00D657CD" w:rsidRDefault="00E246E4" w:rsidP="00E246E4">
      <w:pPr>
        <w:rPr>
          <w:rFonts w:cs="Arial"/>
        </w:rPr>
      </w:pPr>
      <w:r w:rsidRPr="00D657CD">
        <w:rPr>
          <w:rFonts w:cs="Arial"/>
          <w:noProof/>
        </w:rPr>
        <mc:AlternateContent>
          <mc:Choice Requires="wps">
            <w:drawing>
              <wp:anchor distT="0" distB="0" distL="114300" distR="114300" simplePos="0" relativeHeight="251658255" behindDoc="0" locked="0" layoutInCell="1" allowOverlap="1" wp14:anchorId="5FD63D59" wp14:editId="094937DF">
                <wp:simplePos x="0" y="0"/>
                <wp:positionH relativeFrom="margin">
                  <wp:posOffset>1739900</wp:posOffset>
                </wp:positionH>
                <wp:positionV relativeFrom="paragraph">
                  <wp:posOffset>3810</wp:posOffset>
                </wp:positionV>
                <wp:extent cx="123825" cy="335280"/>
                <wp:effectExtent l="19050" t="0" r="47625" b="45720"/>
                <wp:wrapNone/>
                <wp:docPr id="902499458" name="Flèche : bas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33528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B9CFB" id="Flèche : bas 57" o:spid="_x0000_s1026" type="#_x0000_t67" style="position:absolute;margin-left:137pt;margin-top:.3pt;width:9.75pt;height:26.4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" adj="17611" fillcolor="#4472c4" strokecolor="#2f528f" strokeweight="1pt">
                <v:path arrowok="t"/>
                <w10:wrap anchorx="margin"/>
              </v:shape>
            </w:pict>
          </mc:Fallback>
        </mc:AlternateContent>
      </w:r>
    </w:p>
    <w:p w14:paraId="2B9BF353" w14:textId="77777777" w:rsidR="00E246E4" w:rsidRPr="00D657CD" w:rsidRDefault="00E246E4" w:rsidP="00E246E4">
      <w:pPr>
        <w:rPr>
          <w:rFonts w:cs="Arial"/>
        </w:rPr>
      </w:pPr>
    </w:p>
    <w:p w14:paraId="18D2714D" w14:textId="0B04EBC1" w:rsidR="00E246E4" w:rsidRPr="00D657CD" w:rsidRDefault="00E246E4" w:rsidP="00E246E4">
      <w:pPr>
        <w:rPr>
          <w:rFonts w:cs="Arial"/>
        </w:rPr>
      </w:pPr>
      <w:r w:rsidRPr="00D657CD">
        <w:rPr>
          <w:rFonts w:cs="Arial"/>
          <w:noProof/>
        </w:rPr>
        <mc:AlternateContent>
          <mc:Choice Requires="wps">
            <w:drawing>
              <wp:anchor distT="0" distB="0" distL="114300" distR="114300" simplePos="0" relativeHeight="251658248" behindDoc="0" locked="0" layoutInCell="1" allowOverlap="1" wp14:anchorId="38FC5D98" wp14:editId="0ECDDF87">
                <wp:simplePos x="0" y="0"/>
                <wp:positionH relativeFrom="column">
                  <wp:posOffset>711835</wp:posOffset>
                </wp:positionH>
                <wp:positionV relativeFrom="paragraph">
                  <wp:posOffset>62230</wp:posOffset>
                </wp:positionV>
                <wp:extent cx="2201545" cy="866140"/>
                <wp:effectExtent l="0" t="0" r="27305" b="10160"/>
                <wp:wrapNone/>
                <wp:docPr id="1146084119" name="Zone de text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1545" cy="866140"/>
                        </a:xfrm>
                        <a:prstGeom prst="rect">
                          <a:avLst/>
                        </a:prstGeom>
                        <a:solidFill>
                          <a:srgbClr val="4472C4"/>
                        </a:solidFill>
                        <a:ln w="19050" cap="flat" cmpd="sng" algn="ctr">
                          <a:solidFill>
                            <a:sysClr val="window" lastClr="FFFFFF"/>
                          </a:solidFill>
                          <a:prstDash val="solid"/>
                          <a:miter lim="800000"/>
                        </a:ln>
                        <a:effectLst/>
                      </wps:spPr>
                      <wps:txbx>
                        <w:txbxContent>
                          <w:p w14:paraId="77376EF9" w14:textId="77777777" w:rsidR="00E246E4" w:rsidRPr="00D657CD" w:rsidRDefault="00E246E4" w:rsidP="00E246E4">
                            <w:pPr>
                              <w:pStyle w:val="NormalWeb"/>
                              <w:spacing w:before="0" w:beforeAutospacing="0" w:after="0" w:afterAutospacing="0"/>
                              <w:rPr>
                                <w:rFonts w:ascii="Franklin Gothic Book" w:hAnsi="Franklin Gothic Book"/>
                                <w:b/>
                                <w:bCs/>
                                <w:color w:val="FFFFFF"/>
                                <w:kern w:val="24"/>
                                <w:sz w:val="21"/>
                                <w:szCs w:val="21"/>
                                <w:lang w:val="fr-BE"/>
                              </w:rPr>
                            </w:pPr>
                            <w:r w:rsidRPr="00D657CD">
                              <w:rPr>
                                <w:rFonts w:ascii="Franklin Gothic Book" w:hAnsi="Franklin Gothic Book"/>
                                <w:b/>
                                <w:bCs/>
                                <w:color w:val="FFFFFF"/>
                                <w:kern w:val="24"/>
                                <w:sz w:val="21"/>
                                <w:szCs w:val="21"/>
                                <w:lang w:val="fr-BE"/>
                              </w:rPr>
                              <w:t>La plainte est adressée selon le protocole de réponse et redevabilité/</w:t>
                            </w:r>
                          </w:p>
                          <w:p w14:paraId="24A92B77" w14:textId="77777777" w:rsidR="00E246E4" w:rsidRPr="00D657CD" w:rsidRDefault="00E246E4" w:rsidP="00E246E4">
                            <w:pPr>
                              <w:pStyle w:val="NormalWeb"/>
                              <w:spacing w:before="0" w:beforeAutospacing="0" w:after="0" w:afterAutospacing="0"/>
                              <w:rPr>
                                <w:rFonts w:ascii="Franklin Gothic Book" w:hAnsi="Franklin Gothic Book"/>
                                <w:b/>
                                <w:bCs/>
                                <w:color w:val="FFFFFF"/>
                                <w:kern w:val="24"/>
                                <w:sz w:val="21"/>
                                <w:szCs w:val="21"/>
                                <w:lang w:val="fr-BE"/>
                              </w:rPr>
                            </w:pPr>
                            <w:r w:rsidRPr="00D657CD">
                              <w:rPr>
                                <w:rFonts w:ascii="Franklin Gothic Book" w:hAnsi="Franklin Gothic Book"/>
                                <w:b/>
                                <w:bCs/>
                                <w:color w:val="FFFFFF"/>
                                <w:kern w:val="24"/>
                                <w:sz w:val="21"/>
                                <w:szCs w:val="21"/>
                                <w:lang w:val="fr-BE"/>
                              </w:rPr>
                              <w:t xml:space="preserve">Responsabilisation de l’employeur de l’auteur présumé </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38FC5D98" id="Zone de texte 55" o:spid="_x0000_s1113" type="#_x0000_t202" style="position:absolute;left:0;text-align:left;margin-left:56.05pt;margin-top:4.9pt;width:173.35pt;height:68.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" fillcolor="#4472c4" strokecolor="window" strokeweight="1.5pt">
                <v:path arrowok="t"/>
                <v:textbox style="mso-fit-shape-to-text:t">
                  <w:txbxContent>
                    <w:p w14:paraId="77376EF9" w14:textId="77777777" w:rsidR="00E246E4" w:rsidRPr="00D657CD" w:rsidRDefault="00E246E4" w:rsidP="00E246E4">
                      <w:pPr>
                        <w:pStyle w:val="NormalWeb"/>
                        <w:spacing w:before="0" w:beforeAutospacing="0" w:after="0" w:afterAutospacing="0"/>
                        <w:rPr>
                          <w:rFonts w:ascii="Franklin Gothic Book" w:hAnsi="Franklin Gothic Book"/>
                          <w:b/>
                          <w:bCs/>
                          <w:color w:val="FFFFFF"/>
                          <w:kern w:val="24"/>
                          <w:sz w:val="21"/>
                          <w:szCs w:val="21"/>
                          <w:lang w:val="fr-BE"/>
                        </w:rPr>
                      </w:pPr>
                      <w:r w:rsidRPr="00D657CD">
                        <w:rPr>
                          <w:rFonts w:ascii="Franklin Gothic Book" w:hAnsi="Franklin Gothic Book"/>
                          <w:b/>
                          <w:bCs/>
                          <w:color w:val="FFFFFF"/>
                          <w:kern w:val="24"/>
                          <w:sz w:val="21"/>
                          <w:szCs w:val="21"/>
                          <w:lang w:val="fr-BE"/>
                        </w:rPr>
                        <w:t>La plainte est adressée selon le protocole de réponse et redevabilité/</w:t>
                      </w:r>
                    </w:p>
                    <w:p w14:paraId="24A92B77" w14:textId="77777777" w:rsidR="00E246E4" w:rsidRPr="00D657CD" w:rsidRDefault="00E246E4" w:rsidP="00E246E4">
                      <w:pPr>
                        <w:pStyle w:val="NormalWeb"/>
                        <w:spacing w:before="0" w:beforeAutospacing="0" w:after="0" w:afterAutospacing="0"/>
                        <w:rPr>
                          <w:rFonts w:ascii="Franklin Gothic Book" w:hAnsi="Franklin Gothic Book"/>
                          <w:b/>
                          <w:bCs/>
                          <w:color w:val="FFFFFF"/>
                          <w:kern w:val="24"/>
                          <w:sz w:val="21"/>
                          <w:szCs w:val="21"/>
                          <w:lang w:val="fr-BE"/>
                        </w:rPr>
                      </w:pPr>
                      <w:r w:rsidRPr="00D657CD">
                        <w:rPr>
                          <w:rFonts w:ascii="Franklin Gothic Book" w:hAnsi="Franklin Gothic Book"/>
                          <w:b/>
                          <w:bCs/>
                          <w:color w:val="FFFFFF"/>
                          <w:kern w:val="24"/>
                          <w:sz w:val="21"/>
                          <w:szCs w:val="21"/>
                          <w:lang w:val="fr-BE"/>
                        </w:rPr>
                        <w:t xml:space="preserve">Responsabilisation de l’employeur de l’auteur présumé </w:t>
                      </w:r>
                    </w:p>
                  </w:txbxContent>
                </v:textbox>
              </v:shape>
            </w:pict>
          </mc:Fallback>
        </mc:AlternateContent>
      </w:r>
    </w:p>
    <w:p w14:paraId="5C5148A6" w14:textId="67C72E83" w:rsidR="00E246E4" w:rsidRPr="00D657CD" w:rsidRDefault="00E246E4" w:rsidP="00E246E4">
      <w:pPr>
        <w:rPr>
          <w:rFonts w:cs="Arial"/>
        </w:rPr>
      </w:pPr>
      <w:r w:rsidRPr="00D657CD">
        <w:rPr>
          <w:rFonts w:cs="Arial"/>
          <w:noProof/>
        </w:rPr>
        <mc:AlternateContent>
          <mc:Choice Requires="wps">
            <w:drawing>
              <wp:anchor distT="0" distB="0" distL="114300" distR="114300" simplePos="0" relativeHeight="251658252" behindDoc="0" locked="0" layoutInCell="1" allowOverlap="1" wp14:anchorId="449F5707" wp14:editId="18C5652D">
                <wp:simplePos x="0" y="0"/>
                <wp:positionH relativeFrom="page">
                  <wp:posOffset>4196715</wp:posOffset>
                </wp:positionH>
                <wp:positionV relativeFrom="paragraph">
                  <wp:posOffset>1905</wp:posOffset>
                </wp:positionV>
                <wp:extent cx="1814195" cy="585470"/>
                <wp:effectExtent l="38100" t="38100" r="109855" b="119380"/>
                <wp:wrapNone/>
                <wp:docPr id="1107590924" name="Zone de text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4195" cy="585470"/>
                        </a:xfrm>
                        <a:prstGeom prst="rect">
                          <a:avLst/>
                        </a:prstGeom>
                        <a:solidFill>
                          <a:srgbClr val="70AD47">
                            <a:lumMod val="75000"/>
                          </a:srgbClr>
                        </a:solidFill>
                        <a:ln w="19050" cap="flat" cmpd="sng" algn="ctr">
                          <a:solidFill>
                            <a:sysClr val="window" lastClr="FFFFFF"/>
                          </a:solidFill>
                          <a:prstDash val="solid"/>
                          <a:miter lim="800000"/>
                        </a:ln>
                        <a:effectLst>
                          <a:outerShdw blurRad="50800" dist="38100" dir="2700000" algn="tl" rotWithShape="0">
                            <a:prstClr val="black">
                              <a:alpha val="40000"/>
                            </a:prstClr>
                          </a:outerShdw>
                        </a:effectLst>
                      </wps:spPr>
                      <wps:txbx>
                        <w:txbxContent>
                          <w:p w14:paraId="40E15257" w14:textId="77777777" w:rsidR="00E246E4" w:rsidRPr="00D657CD" w:rsidRDefault="00E246E4" w:rsidP="00E246E4">
                            <w:pPr>
                              <w:pStyle w:val="NormalWeb"/>
                              <w:spacing w:before="0" w:beforeAutospacing="0" w:after="0" w:afterAutospacing="0"/>
                              <w:rPr>
                                <w:rFonts w:ascii="Franklin Gothic Book" w:hAnsi="Franklin Gothic Book"/>
                                <w:b/>
                                <w:bCs/>
                                <w:color w:val="FFFFFF"/>
                                <w:kern w:val="24"/>
                                <w:szCs w:val="22"/>
                                <w:lang w:val="fr-BE"/>
                              </w:rPr>
                            </w:pPr>
                            <w:r w:rsidRPr="00D657CD">
                              <w:rPr>
                                <w:rFonts w:ascii="Franklin Gothic Book" w:hAnsi="Franklin Gothic Book"/>
                                <w:b/>
                                <w:bCs/>
                                <w:color w:val="FFFFFF"/>
                                <w:kern w:val="24"/>
                                <w:szCs w:val="22"/>
                                <w:lang w:val="fr-BE"/>
                              </w:rPr>
                              <w:t>Le MGP enregistre la volonté de la survivante et le cas est clôturé</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449F5707" id="Zone de texte 53" o:spid="_x0000_s1114" type="#_x0000_t202" style="position:absolute;left:0;text-align:left;margin-left:330.45pt;margin-top:.15pt;width:142.85pt;height:46.1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" fillcolor="#548235" strokecolor="window" strokeweight="1.5pt">
                <v:shadow on="t" color="black" opacity="26214f" origin="-.5,-.5" offset=".74836mm,.74836mm"/>
                <v:path arrowok="t"/>
                <v:textbox style="mso-fit-shape-to-text:t">
                  <w:txbxContent>
                    <w:p w14:paraId="40E15257" w14:textId="77777777" w:rsidR="00E246E4" w:rsidRPr="00D657CD" w:rsidRDefault="00E246E4" w:rsidP="00E246E4">
                      <w:pPr>
                        <w:pStyle w:val="NormalWeb"/>
                        <w:spacing w:before="0" w:beforeAutospacing="0" w:after="0" w:afterAutospacing="0"/>
                        <w:rPr>
                          <w:rFonts w:ascii="Franklin Gothic Book" w:hAnsi="Franklin Gothic Book"/>
                          <w:b/>
                          <w:bCs/>
                          <w:color w:val="FFFFFF"/>
                          <w:kern w:val="24"/>
                          <w:szCs w:val="22"/>
                          <w:lang w:val="fr-BE"/>
                        </w:rPr>
                      </w:pPr>
                      <w:r w:rsidRPr="00D657CD">
                        <w:rPr>
                          <w:rFonts w:ascii="Franklin Gothic Book" w:hAnsi="Franklin Gothic Book"/>
                          <w:b/>
                          <w:bCs/>
                          <w:color w:val="FFFFFF"/>
                          <w:kern w:val="24"/>
                          <w:szCs w:val="22"/>
                          <w:lang w:val="fr-BE"/>
                        </w:rPr>
                        <w:t>Le MGP enregistre la volonté de la survivante et le cas est clôturé</w:t>
                      </w:r>
                    </w:p>
                  </w:txbxContent>
                </v:textbox>
                <w10:wrap anchorx="page"/>
              </v:shape>
            </w:pict>
          </mc:Fallback>
        </mc:AlternateContent>
      </w:r>
    </w:p>
    <w:p w14:paraId="355CF28E" w14:textId="77777777" w:rsidR="00E246E4" w:rsidRPr="00D657CD" w:rsidRDefault="00E246E4" w:rsidP="00E246E4">
      <w:pPr>
        <w:rPr>
          <w:rFonts w:cs="Arial"/>
        </w:rPr>
      </w:pPr>
    </w:p>
    <w:p w14:paraId="49D1FACA" w14:textId="19594BBD" w:rsidR="00E246E4" w:rsidRPr="00D657CD" w:rsidRDefault="00E246E4" w:rsidP="00E246E4">
      <w:pPr>
        <w:tabs>
          <w:tab w:val="center" w:pos="4536"/>
        </w:tabs>
        <w:rPr>
          <w:rFonts w:cs="Arial"/>
        </w:rPr>
      </w:pPr>
      <w:r w:rsidRPr="00D657CD">
        <w:rPr>
          <w:rFonts w:cs="Arial"/>
          <w:noProof/>
        </w:rPr>
        <mc:AlternateContent>
          <mc:Choice Requires="wps">
            <w:drawing>
              <wp:anchor distT="0" distB="0" distL="114300" distR="114300" simplePos="0" relativeHeight="251658257" behindDoc="0" locked="0" layoutInCell="1" allowOverlap="1" wp14:anchorId="2FDA73F9" wp14:editId="310EA193">
                <wp:simplePos x="0" y="0"/>
                <wp:positionH relativeFrom="column">
                  <wp:posOffset>1752600</wp:posOffset>
                </wp:positionH>
                <wp:positionV relativeFrom="paragraph">
                  <wp:posOffset>71755</wp:posOffset>
                </wp:positionV>
                <wp:extent cx="73025" cy="467995"/>
                <wp:effectExtent l="19050" t="0" r="41275" b="46355"/>
                <wp:wrapNone/>
                <wp:docPr id="2053422216" name="Flèche : bas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 cy="46799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5E7F8" id="Flèche : bas 51" o:spid="_x0000_s1026" type="#_x0000_t67" style="position:absolute;margin-left:138pt;margin-top:5.65pt;width:5.75pt;height:36.8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" adj="19915" fillcolor="#4472c4" strokecolor="#2f528f" strokeweight="1pt">
                <v:path arrowok="t"/>
              </v:shape>
            </w:pict>
          </mc:Fallback>
        </mc:AlternateContent>
      </w:r>
      <w:r w:rsidRPr="00D657CD">
        <w:rPr>
          <w:rFonts w:cs="Arial"/>
        </w:rPr>
        <w:tab/>
      </w:r>
    </w:p>
    <w:p w14:paraId="178F02FC" w14:textId="77777777" w:rsidR="00E246E4" w:rsidRPr="00D657CD" w:rsidRDefault="00E246E4" w:rsidP="00E246E4">
      <w:pPr>
        <w:tabs>
          <w:tab w:val="left" w:pos="1553"/>
        </w:tabs>
        <w:rPr>
          <w:rFonts w:cs="Arial"/>
        </w:rPr>
      </w:pPr>
      <w:r w:rsidRPr="00D657CD">
        <w:rPr>
          <w:rFonts w:cs="Arial"/>
        </w:rPr>
        <w:tab/>
      </w:r>
    </w:p>
    <w:p w14:paraId="64722ABA" w14:textId="3963560B" w:rsidR="00E246E4" w:rsidRPr="00D657CD" w:rsidRDefault="00E246E4" w:rsidP="00E246E4">
      <w:pPr>
        <w:rPr>
          <w:rFonts w:cs="Arial"/>
        </w:rPr>
      </w:pPr>
      <w:r w:rsidRPr="00D657CD">
        <w:rPr>
          <w:rFonts w:cs="Arial"/>
          <w:noProof/>
        </w:rPr>
        <mc:AlternateContent>
          <mc:Choice Requires="wps">
            <w:drawing>
              <wp:anchor distT="0" distB="0" distL="114300" distR="114300" simplePos="0" relativeHeight="251658249" behindDoc="0" locked="0" layoutInCell="1" allowOverlap="1" wp14:anchorId="6A9FD56C" wp14:editId="6343C181">
                <wp:simplePos x="0" y="0"/>
                <wp:positionH relativeFrom="column">
                  <wp:posOffset>560070</wp:posOffset>
                </wp:positionH>
                <wp:positionV relativeFrom="paragraph">
                  <wp:posOffset>176530</wp:posOffset>
                </wp:positionV>
                <wp:extent cx="2503170" cy="548005"/>
                <wp:effectExtent l="0" t="0" r="11430" b="23495"/>
                <wp:wrapNone/>
                <wp:docPr id="251694832" name="Zone de text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3170" cy="548005"/>
                        </a:xfrm>
                        <a:prstGeom prst="rect">
                          <a:avLst/>
                        </a:prstGeom>
                        <a:solidFill>
                          <a:srgbClr val="4472C4">
                            <a:lumMod val="75000"/>
                          </a:srgbClr>
                        </a:solidFill>
                        <a:ln w="19050" cap="flat" cmpd="sng" algn="ctr">
                          <a:solidFill>
                            <a:sysClr val="window" lastClr="FFFFFF"/>
                          </a:solidFill>
                          <a:prstDash val="solid"/>
                          <a:miter lim="800000"/>
                        </a:ln>
                        <a:effectLst/>
                      </wps:spPr>
                      <wps:txbx>
                        <w:txbxContent>
                          <w:p w14:paraId="416BD9F4" w14:textId="77777777" w:rsidR="00E246E4" w:rsidRPr="00D657CD" w:rsidRDefault="00E246E4" w:rsidP="00E246E4">
                            <w:pPr>
                              <w:pStyle w:val="NormalWeb"/>
                              <w:spacing w:before="0" w:beforeAutospacing="0" w:after="0" w:afterAutospacing="0"/>
                              <w:rPr>
                                <w:rFonts w:ascii="Franklin Gothic Book" w:hAnsi="Franklin Gothic Book"/>
                                <w:b/>
                                <w:bCs/>
                                <w:color w:val="FFFFFF"/>
                                <w:kern w:val="24"/>
                                <w:szCs w:val="22"/>
                                <w:lang w:val="fr-BE"/>
                              </w:rPr>
                            </w:pPr>
                            <w:r w:rsidRPr="00D657CD">
                              <w:rPr>
                                <w:rFonts w:ascii="Franklin Gothic Book" w:hAnsi="Franklin Gothic Book"/>
                                <w:b/>
                                <w:bCs/>
                                <w:color w:val="FFFFFF"/>
                                <w:kern w:val="24"/>
                                <w:szCs w:val="22"/>
                                <w:lang w:val="fr-BE"/>
                              </w:rPr>
                              <w:t>L’employeur adopte la sanction disciplinaire tel qu’approprié</w:t>
                            </w:r>
                          </w:p>
                          <w:p w14:paraId="61952B3F" w14:textId="77777777" w:rsidR="00E246E4" w:rsidRPr="00FF3FDB" w:rsidRDefault="00E246E4" w:rsidP="00E246E4">
                            <w:pPr>
                              <w:pStyle w:val="NormalWeb"/>
                              <w:spacing w:before="0" w:beforeAutospacing="0" w:after="0" w:afterAutospacing="0"/>
                              <w:rPr>
                                <w:sz w:val="21"/>
                                <w:szCs w:val="21"/>
                              </w:rPr>
                            </w:pPr>
                          </w:p>
                          <w:p w14:paraId="32A90646" w14:textId="77777777" w:rsidR="00E246E4" w:rsidRPr="00FF3FDB" w:rsidRDefault="00E246E4" w:rsidP="00E246E4">
                            <w:pPr>
                              <w:rPr>
                                <w:sz w:val="21"/>
                                <w:szCs w:val="20"/>
                              </w:rPr>
                            </w:pPr>
                          </w:p>
                        </w:txbxContent>
                      </wps:txbx>
                      <wps:bodyPr wrap="square" rtlCol="0">
                        <a:noAutofit/>
                      </wps:bodyPr>
                    </wps:wsp>
                  </a:graphicData>
                </a:graphic>
                <wp14:sizeRelH relativeFrom="page">
                  <wp14:pctWidth>0</wp14:pctWidth>
                </wp14:sizeRelH>
                <wp14:sizeRelV relativeFrom="margin">
                  <wp14:pctHeight>0</wp14:pctHeight>
                </wp14:sizeRelV>
              </wp:anchor>
            </w:drawing>
          </mc:Choice>
          <mc:Fallback>
            <w:pict>
              <v:shape w14:anchorId="6A9FD56C" id="Zone de texte 49" o:spid="_x0000_s1115" type="#_x0000_t202" style="position:absolute;left:0;text-align:left;margin-left:44.1pt;margin-top:13.9pt;width:197.1pt;height:43.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" fillcolor="#2f5597" strokecolor="window" strokeweight="1.5pt">
                <v:path arrowok="t"/>
                <v:textbox>
                  <w:txbxContent>
                    <w:p w14:paraId="416BD9F4" w14:textId="77777777" w:rsidR="00E246E4" w:rsidRPr="00D657CD" w:rsidRDefault="00E246E4" w:rsidP="00E246E4">
                      <w:pPr>
                        <w:pStyle w:val="NormalWeb"/>
                        <w:spacing w:before="0" w:beforeAutospacing="0" w:after="0" w:afterAutospacing="0"/>
                        <w:rPr>
                          <w:rFonts w:ascii="Franklin Gothic Book" w:hAnsi="Franklin Gothic Book"/>
                          <w:b/>
                          <w:bCs/>
                          <w:color w:val="FFFFFF"/>
                          <w:kern w:val="24"/>
                          <w:szCs w:val="22"/>
                          <w:lang w:val="fr-BE"/>
                        </w:rPr>
                      </w:pPr>
                      <w:r w:rsidRPr="00D657CD">
                        <w:rPr>
                          <w:rFonts w:ascii="Franklin Gothic Book" w:hAnsi="Franklin Gothic Book"/>
                          <w:b/>
                          <w:bCs/>
                          <w:color w:val="FFFFFF"/>
                          <w:kern w:val="24"/>
                          <w:szCs w:val="22"/>
                          <w:lang w:val="fr-BE"/>
                        </w:rPr>
                        <w:t>L’employeur adopte la sanction disciplinaire tel qu’approprié</w:t>
                      </w:r>
                    </w:p>
                    <w:p w14:paraId="61952B3F" w14:textId="77777777" w:rsidR="00E246E4" w:rsidRPr="00FF3FDB" w:rsidRDefault="00E246E4" w:rsidP="00E246E4">
                      <w:pPr>
                        <w:pStyle w:val="NormalWeb"/>
                        <w:spacing w:before="0" w:beforeAutospacing="0" w:after="0" w:afterAutospacing="0"/>
                        <w:rPr>
                          <w:sz w:val="21"/>
                          <w:szCs w:val="21"/>
                        </w:rPr>
                      </w:pPr>
                    </w:p>
                    <w:p w14:paraId="32A90646" w14:textId="77777777" w:rsidR="00E246E4" w:rsidRPr="00FF3FDB" w:rsidRDefault="00E246E4" w:rsidP="00E246E4">
                      <w:pPr>
                        <w:rPr>
                          <w:sz w:val="21"/>
                          <w:szCs w:val="20"/>
                        </w:rPr>
                      </w:pPr>
                    </w:p>
                  </w:txbxContent>
                </v:textbox>
              </v:shape>
            </w:pict>
          </mc:Fallback>
        </mc:AlternateContent>
      </w:r>
    </w:p>
    <w:p w14:paraId="0ADE0FB8" w14:textId="77777777" w:rsidR="00E246E4" w:rsidRPr="00D657CD" w:rsidRDefault="00E246E4" w:rsidP="00E246E4">
      <w:pPr>
        <w:tabs>
          <w:tab w:val="left" w:pos="1103"/>
        </w:tabs>
        <w:rPr>
          <w:rFonts w:cs="Arial"/>
        </w:rPr>
      </w:pPr>
      <w:r w:rsidRPr="00D657CD">
        <w:rPr>
          <w:rFonts w:cs="Arial"/>
        </w:rPr>
        <w:tab/>
      </w:r>
    </w:p>
    <w:p w14:paraId="040DB9C6" w14:textId="075231B1" w:rsidR="00E246E4" w:rsidRPr="00D657CD" w:rsidRDefault="00E246E4" w:rsidP="00E246E4">
      <w:pPr>
        <w:rPr>
          <w:rFonts w:cs="Arial"/>
        </w:rPr>
      </w:pPr>
      <w:r w:rsidRPr="00D657CD">
        <w:rPr>
          <w:rFonts w:cs="Arial"/>
          <w:noProof/>
        </w:rPr>
        <mc:AlternateContent>
          <mc:Choice Requires="wps">
            <w:drawing>
              <wp:anchor distT="0" distB="0" distL="114300" distR="114300" simplePos="0" relativeHeight="251658260" behindDoc="0" locked="0" layoutInCell="1" allowOverlap="1" wp14:anchorId="10CB7265" wp14:editId="68AB1BB1">
                <wp:simplePos x="0" y="0"/>
                <wp:positionH relativeFrom="column">
                  <wp:posOffset>176530</wp:posOffset>
                </wp:positionH>
                <wp:positionV relativeFrom="paragraph">
                  <wp:posOffset>1965960</wp:posOffset>
                </wp:positionV>
                <wp:extent cx="5829300" cy="334645"/>
                <wp:effectExtent l="0" t="0" r="0" b="8255"/>
                <wp:wrapNone/>
                <wp:docPr id="1531302999" name="Zone de text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0" cy="334645"/>
                        </a:xfrm>
                        <a:prstGeom prst="rect">
                          <a:avLst/>
                        </a:prstGeom>
                        <a:solidFill>
                          <a:prstClr val="white"/>
                        </a:solidFill>
                        <a:ln>
                          <a:noFill/>
                        </a:ln>
                      </wps:spPr>
                      <wps:txbx>
                        <w:txbxContent>
                          <w:p w14:paraId="7393FA41" w14:textId="32317E69" w:rsidR="00E246E4" w:rsidRPr="00F363A7" w:rsidRDefault="00E246E4" w:rsidP="00E246E4">
                            <w:pPr>
                              <w:pStyle w:val="Lgende"/>
                              <w:rPr>
                                <w:b/>
                                <w:noProof/>
                                <w:sz w:val="22"/>
                                <w:szCs w:val="22"/>
                              </w:rPr>
                            </w:pPr>
                            <w:bookmarkStart w:id="1345" w:name="_Toc174826435"/>
                            <w:bookmarkStart w:id="1346" w:name="_Toc227137241"/>
                            <w:r>
                              <w:t xml:space="preserve">Figure </w:t>
                            </w:r>
                            <w:r>
                              <w:fldChar w:fldCharType="begin"/>
                            </w:r>
                            <w:r>
                              <w:instrText>SEQ Figure \* ARABIC</w:instrText>
                            </w:r>
                            <w:r>
                              <w:fldChar w:fldCharType="separate"/>
                            </w:r>
                            <w:r w:rsidR="0062046D">
                              <w:rPr>
                                <w:noProof/>
                              </w:rPr>
                              <w:t>17</w:t>
                            </w:r>
                            <w:r>
                              <w:fldChar w:fldCharType="end"/>
                            </w:r>
                            <w:r>
                              <w:t>: Canaux de réception et Procédures de gestion des plaintes des survivants (es)</w:t>
                            </w:r>
                            <w:bookmarkEnd w:id="1345"/>
                            <w:bookmarkEnd w:id="13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0CB7265" id="Zone de texte 47" o:spid="_x0000_s1116" type="#_x0000_t202" style="position:absolute;left:0;text-align:left;margin-left:13.9pt;margin-top:154.8pt;width:459pt;height:26.3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" stroked="f">
                <v:textbox style="mso-fit-shape-to-text:t" inset="0,0,0,0">
                  <w:txbxContent>
                    <w:p w14:paraId="7393FA41" w14:textId="32317E69" w:rsidR="00E246E4" w:rsidRPr="00F363A7" w:rsidRDefault="00E246E4" w:rsidP="00E246E4">
                      <w:pPr>
                        <w:pStyle w:val="Lgende"/>
                        <w:rPr>
                          <w:b/>
                          <w:noProof/>
                          <w:sz w:val="22"/>
                          <w:szCs w:val="22"/>
                        </w:rPr>
                      </w:pPr>
                      <w:bookmarkStart w:id="1347" w:name="_Toc174826435"/>
                      <w:bookmarkStart w:id="1348" w:name="_Toc227137241"/>
                      <w:r>
                        <w:t xml:space="preserve">Figure </w:t>
                      </w:r>
                      <w:r>
                        <w:fldChar w:fldCharType="begin"/>
                      </w:r>
                      <w:r>
                        <w:instrText>SEQ Figure \* ARABIC</w:instrText>
                      </w:r>
                      <w:r>
                        <w:fldChar w:fldCharType="separate"/>
                      </w:r>
                      <w:r w:rsidR="0062046D">
                        <w:rPr>
                          <w:noProof/>
                        </w:rPr>
                        <w:t>17</w:t>
                      </w:r>
                      <w:r>
                        <w:fldChar w:fldCharType="end"/>
                      </w:r>
                      <w:r>
                        <w:t>: Canaux de réception et Procédures de gestion des plaintes des survivants (es)</w:t>
                      </w:r>
                      <w:bookmarkEnd w:id="1347"/>
                      <w:bookmarkEnd w:id="1348"/>
                    </w:p>
                  </w:txbxContent>
                </v:textbox>
              </v:shape>
            </w:pict>
          </mc:Fallback>
        </mc:AlternateContent>
      </w:r>
      <w:r w:rsidRPr="00D657CD">
        <w:rPr>
          <w:rFonts w:cs="Arial"/>
          <w:noProof/>
        </w:rPr>
        <mc:AlternateContent>
          <mc:Choice Requires="wps">
            <w:drawing>
              <wp:anchor distT="0" distB="0" distL="114300" distR="114300" simplePos="0" relativeHeight="251658250" behindDoc="0" locked="0" layoutInCell="1" allowOverlap="1" wp14:anchorId="67F03E38" wp14:editId="5D517AD4">
                <wp:simplePos x="0" y="0"/>
                <wp:positionH relativeFrom="margin">
                  <wp:posOffset>636270</wp:posOffset>
                </wp:positionH>
                <wp:positionV relativeFrom="paragraph">
                  <wp:posOffset>797560</wp:posOffset>
                </wp:positionV>
                <wp:extent cx="2343785" cy="614045"/>
                <wp:effectExtent l="0" t="0" r="18415" b="14605"/>
                <wp:wrapNone/>
                <wp:docPr id="941215717" name="Zone de text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785" cy="614045"/>
                        </a:xfrm>
                        <a:prstGeom prst="rect">
                          <a:avLst/>
                        </a:prstGeom>
                        <a:solidFill>
                          <a:srgbClr val="4472C4">
                            <a:lumMod val="50000"/>
                          </a:srgbClr>
                        </a:solidFill>
                        <a:ln w="19050" cap="flat" cmpd="sng" algn="ctr">
                          <a:solidFill>
                            <a:sysClr val="window" lastClr="FFFFFF"/>
                          </a:solidFill>
                          <a:prstDash val="solid"/>
                          <a:miter lim="800000"/>
                        </a:ln>
                        <a:effectLst/>
                      </wps:spPr>
                      <wps:txbx>
                        <w:txbxContent>
                          <w:p w14:paraId="53E57D36" w14:textId="77777777" w:rsidR="00E246E4" w:rsidRPr="00D657CD" w:rsidRDefault="00E246E4" w:rsidP="00E246E4">
                            <w:pPr>
                              <w:pStyle w:val="NormalWeb"/>
                              <w:spacing w:before="0" w:beforeAutospacing="0" w:after="0" w:afterAutospacing="0"/>
                              <w:rPr>
                                <w:rFonts w:ascii="Franklin Gothic Book" w:hAnsi="Franklin Gothic Book"/>
                                <w:b/>
                                <w:bCs/>
                                <w:color w:val="FFFFFF"/>
                                <w:kern w:val="24"/>
                                <w:szCs w:val="22"/>
                                <w:lang w:val="fr-BE"/>
                              </w:rPr>
                            </w:pPr>
                            <w:r w:rsidRPr="00D657CD">
                              <w:rPr>
                                <w:rFonts w:ascii="Franklin Gothic Book" w:hAnsi="Franklin Gothic Book"/>
                                <w:b/>
                                <w:bCs/>
                                <w:color w:val="FFFFFF"/>
                                <w:kern w:val="24"/>
                                <w:szCs w:val="22"/>
                                <w:lang w:val="fr-BE"/>
                              </w:rPr>
                              <w:t xml:space="preserve">Le MGP est notifié a travers le point focal VBG,  le suivi continu au sein des structures spécialisées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7F03E38" id="Zone de texte 45" o:spid="_x0000_s1117" type="#_x0000_t202" style="position:absolute;left:0;text-align:left;margin-left:50.1pt;margin-top:62.8pt;width:184.55pt;height:48.3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" fillcolor="#203864" strokecolor="window" strokeweight="1.5pt">
                <v:path arrowok="t"/>
                <v:textbox>
                  <w:txbxContent>
                    <w:p w14:paraId="53E57D36" w14:textId="77777777" w:rsidR="00E246E4" w:rsidRPr="00D657CD" w:rsidRDefault="00E246E4" w:rsidP="00E246E4">
                      <w:pPr>
                        <w:pStyle w:val="NormalWeb"/>
                        <w:spacing w:before="0" w:beforeAutospacing="0" w:after="0" w:afterAutospacing="0"/>
                        <w:rPr>
                          <w:rFonts w:ascii="Franklin Gothic Book" w:hAnsi="Franklin Gothic Book"/>
                          <w:b/>
                          <w:bCs/>
                          <w:color w:val="FFFFFF"/>
                          <w:kern w:val="24"/>
                          <w:szCs w:val="22"/>
                          <w:lang w:val="fr-BE"/>
                        </w:rPr>
                      </w:pPr>
                      <w:r w:rsidRPr="00D657CD">
                        <w:rPr>
                          <w:rFonts w:ascii="Franklin Gothic Book" w:hAnsi="Franklin Gothic Book"/>
                          <w:b/>
                          <w:bCs/>
                          <w:color w:val="FFFFFF"/>
                          <w:kern w:val="24"/>
                          <w:szCs w:val="22"/>
                          <w:lang w:val="fr-BE"/>
                        </w:rPr>
                        <w:t xml:space="preserve">Le MGP est notifié a travers le point focal VBG,  le suivi continu au sein des structures spécialisées </w:t>
                      </w:r>
                    </w:p>
                  </w:txbxContent>
                </v:textbox>
                <w10:wrap anchorx="margin"/>
              </v:shape>
            </w:pict>
          </mc:Fallback>
        </mc:AlternateContent>
      </w:r>
      <w:r w:rsidRPr="00D657CD">
        <w:rPr>
          <w:rFonts w:cs="Arial"/>
          <w:noProof/>
        </w:rPr>
        <mc:AlternateContent>
          <mc:Choice Requires="wps">
            <w:drawing>
              <wp:anchor distT="0" distB="0" distL="114300" distR="114300" simplePos="0" relativeHeight="251658256" behindDoc="0" locked="0" layoutInCell="1" allowOverlap="1" wp14:anchorId="068FC6A9" wp14:editId="50E1AA9B">
                <wp:simplePos x="0" y="0"/>
                <wp:positionH relativeFrom="column">
                  <wp:posOffset>1749425</wp:posOffset>
                </wp:positionH>
                <wp:positionV relativeFrom="paragraph">
                  <wp:posOffset>381000</wp:posOffset>
                </wp:positionV>
                <wp:extent cx="142240" cy="417195"/>
                <wp:effectExtent l="19050" t="0" r="29210" b="40005"/>
                <wp:wrapNone/>
                <wp:docPr id="1561912503" name="Flèche : ba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42240" cy="41719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D688F" id="Flèche : bas 43" o:spid="_x0000_s1026" type="#_x0000_t67" style="position:absolute;margin-left:137.75pt;margin-top:30pt;width:11.2pt;height:32.85pt;flip:x;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" adj="17918" fillcolor="#4472c4" strokecolor="#2f528f" strokeweight="1pt">
                <v:path arrowok="t"/>
              </v:shape>
            </w:pict>
          </mc:Fallback>
        </mc:AlternateContent>
      </w:r>
    </w:p>
    <w:p w14:paraId="1D9C8FB0" w14:textId="77777777" w:rsidR="00E246E4" w:rsidRPr="00D657CD" w:rsidRDefault="00E246E4" w:rsidP="00E246E4">
      <w:pPr>
        <w:rPr>
          <w:rFonts w:cs="Arial"/>
        </w:rPr>
      </w:pPr>
    </w:p>
    <w:p w14:paraId="1A41139A" w14:textId="77777777" w:rsidR="00E246E4" w:rsidRPr="00D657CD" w:rsidRDefault="00E246E4" w:rsidP="00E246E4">
      <w:pPr>
        <w:rPr>
          <w:rFonts w:cs="Arial"/>
        </w:rPr>
      </w:pPr>
    </w:p>
    <w:p w14:paraId="4D99CB6B" w14:textId="77777777" w:rsidR="00E246E4" w:rsidRPr="00D657CD" w:rsidRDefault="00E246E4" w:rsidP="00E246E4">
      <w:pPr>
        <w:rPr>
          <w:rFonts w:cs="Arial"/>
        </w:rPr>
      </w:pPr>
    </w:p>
    <w:p w14:paraId="201DA4DC" w14:textId="77777777" w:rsidR="00E246E4" w:rsidRPr="00D657CD" w:rsidRDefault="00E246E4" w:rsidP="00E246E4">
      <w:pPr>
        <w:rPr>
          <w:rFonts w:cs="Arial"/>
        </w:rPr>
      </w:pPr>
    </w:p>
    <w:p w14:paraId="2C4A4F5C" w14:textId="77777777" w:rsidR="00E246E4" w:rsidRPr="00D657CD" w:rsidRDefault="00E246E4" w:rsidP="00E246E4">
      <w:pPr>
        <w:rPr>
          <w:rFonts w:cs="Arial"/>
        </w:rPr>
      </w:pPr>
    </w:p>
    <w:p w14:paraId="39D3422E" w14:textId="77777777" w:rsidR="00E246E4" w:rsidRPr="00D657CD" w:rsidRDefault="00E246E4" w:rsidP="00E246E4">
      <w:pPr>
        <w:rPr>
          <w:rFonts w:cs="Arial"/>
        </w:rPr>
      </w:pPr>
    </w:p>
    <w:p w14:paraId="789EBCAB" w14:textId="77777777" w:rsidR="00E246E4" w:rsidRPr="00D657CD" w:rsidRDefault="00E246E4" w:rsidP="00E246E4">
      <w:pPr>
        <w:rPr>
          <w:rFonts w:cs="Arial"/>
        </w:rPr>
      </w:pPr>
    </w:p>
    <w:p w14:paraId="7CB8E3C7" w14:textId="77777777" w:rsidR="00E246E4" w:rsidRDefault="00E246E4" w:rsidP="00E246E4">
      <w:pPr>
        <w:rPr>
          <w:rFonts w:cs="Arial"/>
          <w:b/>
          <w:bCs/>
        </w:rPr>
      </w:pPr>
      <w:bookmarkStart w:id="1349" w:name="_Toc520798554"/>
      <w:bookmarkStart w:id="1350" w:name="_Toc174012508"/>
      <w:bookmarkStart w:id="1351" w:name="_Toc174840379"/>
    </w:p>
    <w:p w14:paraId="5C074CA4" w14:textId="77777777" w:rsidR="00E246E4" w:rsidRPr="00D657CD" w:rsidRDefault="00E246E4" w:rsidP="00E246E4">
      <w:pPr>
        <w:rPr>
          <w:rFonts w:cs="Arial"/>
          <w:lang w:eastAsia="de-DE"/>
        </w:rPr>
      </w:pPr>
      <w:r w:rsidRPr="00D657CD">
        <w:rPr>
          <w:rFonts w:cs="Arial"/>
          <w:b/>
          <w:bCs/>
        </w:rPr>
        <w:t>Budget estimatif</w:t>
      </w:r>
      <w:bookmarkEnd w:id="1349"/>
      <w:bookmarkEnd w:id="1350"/>
      <w:bookmarkEnd w:id="1351"/>
      <w:r w:rsidRPr="00D657CD">
        <w:rPr>
          <w:rFonts w:cs="Arial"/>
          <w:lang w:eastAsia="de-DE"/>
        </w:rPr>
        <w:t xml:space="preserve"> Le coût de mise en œuvre du MGP dans les communes d’intervention de l’UGP-PASEMa est estimé à « Cent quarante-Huit millions Sept cent quatre-vingt-cinq mille Franc CFA (148 785 000 F CFA).</w:t>
      </w:r>
    </w:p>
    <w:p w14:paraId="1F141974" w14:textId="77777777" w:rsidR="00E246E4" w:rsidRPr="00D657CD" w:rsidRDefault="00E246E4" w:rsidP="00E246E4">
      <w:pPr>
        <w:spacing w:after="0" w:line="276" w:lineRule="auto"/>
        <w:rPr>
          <w:rFonts w:cs="Arial"/>
        </w:rPr>
      </w:pPr>
      <w:r w:rsidRPr="00D657CD">
        <w:rPr>
          <w:rFonts w:cs="Arial"/>
        </w:rPr>
        <w:br w:type="page"/>
      </w:r>
    </w:p>
    <w:p w14:paraId="612143DE" w14:textId="77777777" w:rsidR="00E246E4" w:rsidRPr="00D657CD" w:rsidRDefault="00E246E4" w:rsidP="00E246E4">
      <w:pPr>
        <w:spacing w:after="0"/>
        <w:rPr>
          <w:rFonts w:cs="Arial"/>
        </w:rPr>
      </w:pPr>
    </w:p>
    <w:p w14:paraId="5435757D" w14:textId="77777777" w:rsidR="00E246E4" w:rsidRPr="00D657CD" w:rsidRDefault="00E246E4" w:rsidP="00E246E4">
      <w:pPr>
        <w:spacing w:after="0"/>
        <w:rPr>
          <w:rFonts w:cs="Arial"/>
        </w:rPr>
      </w:pPr>
    </w:p>
    <w:p w14:paraId="21E90E16" w14:textId="77777777" w:rsidR="00E246E4" w:rsidRPr="00D657CD" w:rsidRDefault="00E246E4" w:rsidP="00E246E4">
      <w:pPr>
        <w:spacing w:after="0"/>
        <w:rPr>
          <w:rFonts w:cs="Arial"/>
        </w:rPr>
      </w:pPr>
    </w:p>
    <w:p w14:paraId="04CE1506" w14:textId="77777777" w:rsidR="00E246E4" w:rsidRPr="00D657CD" w:rsidRDefault="00E246E4" w:rsidP="00E246E4">
      <w:pPr>
        <w:spacing w:after="0"/>
        <w:rPr>
          <w:rFonts w:cs="Arial"/>
        </w:rPr>
      </w:pPr>
    </w:p>
    <w:p w14:paraId="71092F0A" w14:textId="77777777" w:rsidR="00E246E4" w:rsidRPr="00D657CD" w:rsidRDefault="00E246E4" w:rsidP="00E246E4">
      <w:pPr>
        <w:spacing w:after="0"/>
        <w:rPr>
          <w:rFonts w:cs="Arial"/>
        </w:rPr>
      </w:pPr>
    </w:p>
    <w:p w14:paraId="085E84C1" w14:textId="77777777" w:rsidR="00E246E4" w:rsidRPr="00D657CD" w:rsidRDefault="00E246E4" w:rsidP="00E246E4">
      <w:pPr>
        <w:spacing w:after="0"/>
        <w:rPr>
          <w:rFonts w:cs="Arial"/>
        </w:rPr>
      </w:pPr>
    </w:p>
    <w:p w14:paraId="2D1785CE" w14:textId="77777777" w:rsidR="00E246E4" w:rsidRPr="00D657CD" w:rsidRDefault="00E246E4" w:rsidP="00E246E4">
      <w:pPr>
        <w:spacing w:after="0"/>
        <w:rPr>
          <w:rFonts w:cs="Arial"/>
        </w:rPr>
      </w:pPr>
    </w:p>
    <w:p w14:paraId="7A74F152" w14:textId="77777777" w:rsidR="00E246E4" w:rsidRPr="00D657CD" w:rsidRDefault="00E246E4" w:rsidP="00E246E4">
      <w:pPr>
        <w:spacing w:after="0"/>
        <w:rPr>
          <w:rFonts w:cs="Arial"/>
        </w:rPr>
      </w:pPr>
    </w:p>
    <w:p w14:paraId="735ACD8C" w14:textId="77777777" w:rsidR="00E246E4" w:rsidRPr="00D657CD" w:rsidRDefault="00E246E4" w:rsidP="00E246E4">
      <w:pPr>
        <w:spacing w:after="0"/>
        <w:rPr>
          <w:rFonts w:cs="Arial"/>
        </w:rPr>
      </w:pPr>
    </w:p>
    <w:p w14:paraId="7D8C7050" w14:textId="39EA283B" w:rsidR="00E246E4" w:rsidRPr="00D657CD" w:rsidRDefault="00E246E4" w:rsidP="00E246E4">
      <w:pPr>
        <w:shd w:val="clear" w:color="auto" w:fill="000000"/>
        <w:spacing w:after="0" w:line="240" w:lineRule="auto"/>
        <w:jc w:val="center"/>
        <w:outlineLvl w:val="0"/>
        <w:rPr>
          <w:rFonts w:cs="Arial"/>
          <w:b/>
          <w:bCs/>
          <w:sz w:val="40"/>
          <w:szCs w:val="40"/>
        </w:rPr>
      </w:pPr>
      <w:bookmarkStart w:id="1352" w:name="_Toc204184914"/>
      <w:bookmarkStart w:id="1353" w:name="_Toc236272802"/>
      <w:r w:rsidRPr="00D657CD">
        <w:rPr>
          <w:rFonts w:cs="Arial"/>
          <w:b/>
          <w:bCs/>
          <w:sz w:val="40"/>
          <w:szCs w:val="40"/>
        </w:rPr>
        <w:t xml:space="preserve">ANNEXE </w:t>
      </w:r>
      <w:r>
        <w:rPr>
          <w:rFonts w:cs="Arial"/>
          <w:b/>
          <w:bCs/>
          <w:sz w:val="40"/>
          <w:szCs w:val="40"/>
        </w:rPr>
        <w:t>3</w:t>
      </w:r>
      <w:r w:rsidRPr="00D657CD">
        <w:rPr>
          <w:rFonts w:cs="Arial"/>
          <w:b/>
          <w:bCs/>
          <w:sz w:val="40"/>
          <w:szCs w:val="40"/>
        </w:rPr>
        <w:t xml:space="preserve"> : PROCES-VERBAUX DES CONSULTATIONS </w:t>
      </w:r>
      <w:bookmarkEnd w:id="1352"/>
      <w:bookmarkEnd w:id="1353"/>
      <w:r w:rsidR="00EC12DC" w:rsidRPr="00D657CD">
        <w:rPr>
          <w:rFonts w:cs="Arial"/>
          <w:b/>
          <w:bCs/>
          <w:sz w:val="40"/>
          <w:szCs w:val="40"/>
        </w:rPr>
        <w:t>PUBLIQUES</w:t>
      </w:r>
      <w:r w:rsidR="00EC12DC">
        <w:rPr>
          <w:rFonts w:cs="Arial"/>
          <w:b/>
          <w:bCs/>
          <w:sz w:val="40"/>
          <w:szCs w:val="40"/>
        </w:rPr>
        <w:t xml:space="preserve"> </w:t>
      </w:r>
      <w:r w:rsidR="00EC12DC" w:rsidRPr="00D657CD">
        <w:rPr>
          <w:rFonts w:cs="Arial"/>
          <w:b/>
          <w:bCs/>
          <w:sz w:val="40"/>
          <w:szCs w:val="40"/>
        </w:rPr>
        <w:t>(</w:t>
      </w:r>
      <w:r w:rsidR="00EC12DC" w:rsidRPr="00DD01ED">
        <w:rPr>
          <w:rFonts w:cs="Arial"/>
          <w:b/>
          <w:bCs/>
          <w:sz w:val="24"/>
        </w:rPr>
        <w:t xml:space="preserve">NB. Les données personnelles sont supprimées de cette version publique de l’EIES. Elles sont archivées par l’Unité de Gestion du </w:t>
      </w:r>
      <w:r w:rsidR="00EC12DC" w:rsidRPr="006138AD">
        <w:rPr>
          <w:rFonts w:cs="Arial"/>
          <w:b/>
          <w:bCs/>
          <w:sz w:val="24"/>
        </w:rPr>
        <w:t>Projet)</w:t>
      </w:r>
    </w:p>
    <w:p w14:paraId="0FBDA207" w14:textId="77777777" w:rsidR="00E246E4" w:rsidRPr="00D657CD" w:rsidRDefault="00E246E4" w:rsidP="00E246E4">
      <w:pPr>
        <w:spacing w:after="0"/>
        <w:rPr>
          <w:rFonts w:cs="Arial"/>
        </w:rPr>
      </w:pPr>
    </w:p>
    <w:p w14:paraId="4ECD1D20" w14:textId="77777777" w:rsidR="006F7052" w:rsidRDefault="006F7052">
      <w:pPr>
        <w:spacing w:before="0" w:after="160" w:line="278" w:lineRule="auto"/>
        <w:jc w:val="left"/>
        <w:rPr>
          <w:rFonts w:cs="Arial"/>
        </w:rPr>
      </w:pPr>
      <w:r>
        <w:rPr>
          <w:rFonts w:cs="Arial"/>
        </w:rPr>
        <w:br w:type="page"/>
      </w:r>
    </w:p>
    <w:p w14:paraId="20FA25CF" w14:textId="77777777" w:rsidR="006F7052" w:rsidRPr="00D657CD" w:rsidRDefault="006F7052" w:rsidP="006F7052">
      <w:pPr>
        <w:spacing w:after="0"/>
        <w:rPr>
          <w:rFonts w:cs="Arial"/>
        </w:rPr>
      </w:pPr>
    </w:p>
    <w:p w14:paraId="37894CD1" w14:textId="77777777" w:rsidR="006F7052" w:rsidRPr="00D657CD" w:rsidRDefault="006F7052" w:rsidP="006F7052">
      <w:pPr>
        <w:spacing w:after="0" w:line="276" w:lineRule="auto"/>
        <w:rPr>
          <w:rFonts w:cs="Arial"/>
        </w:rPr>
      </w:pPr>
      <w:r w:rsidRPr="00D657CD">
        <w:rPr>
          <w:rFonts w:cs="Arial"/>
          <w:noProof/>
        </w:rPr>
        <w:drawing>
          <wp:inline distT="0" distB="0" distL="0" distR="0" wp14:anchorId="4F7DA591" wp14:editId="22457DB9">
            <wp:extent cx="5520055" cy="7705725"/>
            <wp:effectExtent l="0" t="0" r="4445" b="9525"/>
            <wp:docPr id="994449392"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20055" cy="7705725"/>
                    </a:xfrm>
                    <a:prstGeom prst="rect">
                      <a:avLst/>
                    </a:prstGeom>
                    <a:noFill/>
                    <a:ln>
                      <a:noFill/>
                    </a:ln>
                  </pic:spPr>
                </pic:pic>
              </a:graphicData>
            </a:graphic>
          </wp:inline>
        </w:drawing>
      </w:r>
    </w:p>
    <w:p w14:paraId="2954C6DE" w14:textId="77777777" w:rsidR="006F7052" w:rsidRPr="00D657CD" w:rsidRDefault="006F7052" w:rsidP="006F7052">
      <w:pPr>
        <w:spacing w:after="0" w:line="276" w:lineRule="auto"/>
        <w:rPr>
          <w:rFonts w:cs="Arial"/>
        </w:rPr>
      </w:pPr>
    </w:p>
    <w:p w14:paraId="345DFD6E" w14:textId="77777777" w:rsidR="006F7052" w:rsidRPr="00D657CD" w:rsidRDefault="006F7052" w:rsidP="006F7052">
      <w:pPr>
        <w:spacing w:after="0" w:line="276" w:lineRule="auto"/>
        <w:rPr>
          <w:rFonts w:cs="Arial"/>
        </w:rPr>
      </w:pPr>
      <w:r w:rsidRPr="00D657CD">
        <w:rPr>
          <w:rFonts w:cs="Arial"/>
          <w:noProof/>
        </w:rPr>
        <w:drawing>
          <wp:inline distT="0" distB="0" distL="0" distR="0" wp14:anchorId="5EF4F813" wp14:editId="76DDD0E2">
            <wp:extent cx="5615305" cy="7882255"/>
            <wp:effectExtent l="0" t="0" r="4445" b="4445"/>
            <wp:docPr id="2121467126"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15305" cy="7882255"/>
                    </a:xfrm>
                    <a:prstGeom prst="rect">
                      <a:avLst/>
                    </a:prstGeom>
                    <a:noFill/>
                    <a:ln>
                      <a:noFill/>
                    </a:ln>
                  </pic:spPr>
                </pic:pic>
              </a:graphicData>
            </a:graphic>
          </wp:inline>
        </w:drawing>
      </w:r>
    </w:p>
    <w:p w14:paraId="14D02314" w14:textId="77777777" w:rsidR="006F7052" w:rsidRPr="00D657CD" w:rsidRDefault="006F7052" w:rsidP="006F7052">
      <w:pPr>
        <w:spacing w:after="0" w:line="276" w:lineRule="auto"/>
        <w:rPr>
          <w:rFonts w:cs="Arial"/>
        </w:rPr>
      </w:pPr>
    </w:p>
    <w:p w14:paraId="0FDE8000" w14:textId="77777777" w:rsidR="006F7052" w:rsidRPr="00D657CD" w:rsidRDefault="006F7052" w:rsidP="006F7052">
      <w:pPr>
        <w:spacing w:after="0" w:line="276" w:lineRule="auto"/>
        <w:rPr>
          <w:rFonts w:cs="Arial"/>
        </w:rPr>
      </w:pPr>
      <w:r w:rsidRPr="00D657CD">
        <w:rPr>
          <w:rFonts w:cs="Arial"/>
          <w:noProof/>
        </w:rPr>
        <w:drawing>
          <wp:inline distT="0" distB="0" distL="0" distR="0" wp14:anchorId="36A36217" wp14:editId="34F6ED17">
            <wp:extent cx="5362575" cy="7553325"/>
            <wp:effectExtent l="0" t="0" r="9525" b="9525"/>
            <wp:docPr id="1101738269"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62575" cy="7553325"/>
                    </a:xfrm>
                    <a:prstGeom prst="rect">
                      <a:avLst/>
                    </a:prstGeom>
                    <a:noFill/>
                    <a:ln>
                      <a:noFill/>
                    </a:ln>
                  </pic:spPr>
                </pic:pic>
              </a:graphicData>
            </a:graphic>
          </wp:inline>
        </w:drawing>
      </w:r>
    </w:p>
    <w:p w14:paraId="65E12949" w14:textId="77777777" w:rsidR="006F7052" w:rsidRPr="00D657CD" w:rsidRDefault="006F7052" w:rsidP="006F7052">
      <w:pPr>
        <w:spacing w:after="0" w:line="276" w:lineRule="auto"/>
        <w:rPr>
          <w:rFonts w:cs="Arial"/>
        </w:rPr>
      </w:pPr>
    </w:p>
    <w:p w14:paraId="09F9B296" w14:textId="77777777" w:rsidR="006F7052" w:rsidRPr="00D657CD" w:rsidRDefault="006F7052" w:rsidP="006F7052">
      <w:pPr>
        <w:spacing w:after="0" w:line="276" w:lineRule="auto"/>
        <w:rPr>
          <w:rFonts w:cs="Arial"/>
        </w:rPr>
      </w:pPr>
      <w:r w:rsidRPr="00D657CD">
        <w:rPr>
          <w:rFonts w:cs="Arial"/>
          <w:noProof/>
        </w:rPr>
        <w:drawing>
          <wp:inline distT="0" distB="0" distL="0" distR="0" wp14:anchorId="7FF251EF" wp14:editId="0E3E4213">
            <wp:extent cx="5005705" cy="7038975"/>
            <wp:effectExtent l="0" t="0" r="4445" b="9525"/>
            <wp:docPr id="42754435"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05705" cy="7038975"/>
                    </a:xfrm>
                    <a:prstGeom prst="rect">
                      <a:avLst/>
                    </a:prstGeom>
                    <a:noFill/>
                    <a:ln>
                      <a:noFill/>
                    </a:ln>
                  </pic:spPr>
                </pic:pic>
              </a:graphicData>
            </a:graphic>
          </wp:inline>
        </w:drawing>
      </w:r>
    </w:p>
    <w:p w14:paraId="4B44C888" w14:textId="77777777" w:rsidR="006F7052" w:rsidRPr="00D657CD" w:rsidRDefault="006F7052" w:rsidP="006F7052">
      <w:pPr>
        <w:spacing w:after="0" w:line="276" w:lineRule="auto"/>
        <w:rPr>
          <w:rFonts w:cs="Arial"/>
        </w:rPr>
      </w:pPr>
    </w:p>
    <w:p w14:paraId="28CDF169" w14:textId="77777777" w:rsidR="006F7052" w:rsidRPr="00D657CD" w:rsidRDefault="006F7052" w:rsidP="006F7052">
      <w:pPr>
        <w:spacing w:after="0" w:line="276" w:lineRule="auto"/>
        <w:rPr>
          <w:rFonts w:cs="Arial"/>
        </w:rPr>
      </w:pPr>
      <w:r w:rsidRPr="00D657CD">
        <w:rPr>
          <w:rFonts w:cs="Arial"/>
          <w:noProof/>
        </w:rPr>
        <w:drawing>
          <wp:inline distT="0" distB="0" distL="0" distR="0" wp14:anchorId="05799D4F" wp14:editId="2594A157">
            <wp:extent cx="5295900" cy="7491730"/>
            <wp:effectExtent l="0" t="0" r="0" b="0"/>
            <wp:docPr id="451413680"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95900" cy="7491730"/>
                    </a:xfrm>
                    <a:prstGeom prst="rect">
                      <a:avLst/>
                    </a:prstGeom>
                    <a:noFill/>
                    <a:ln>
                      <a:noFill/>
                    </a:ln>
                  </pic:spPr>
                </pic:pic>
              </a:graphicData>
            </a:graphic>
          </wp:inline>
        </w:drawing>
      </w:r>
    </w:p>
    <w:p w14:paraId="7FB3011D" w14:textId="77777777" w:rsidR="006F7052" w:rsidRPr="00D657CD" w:rsidRDefault="006F7052" w:rsidP="006F7052">
      <w:pPr>
        <w:spacing w:after="0" w:line="276" w:lineRule="auto"/>
        <w:rPr>
          <w:rFonts w:cs="Arial"/>
        </w:rPr>
      </w:pPr>
    </w:p>
    <w:p w14:paraId="113EA9AD" w14:textId="77777777" w:rsidR="006F7052" w:rsidRPr="00D657CD" w:rsidRDefault="006F7052" w:rsidP="006F7052">
      <w:pPr>
        <w:spacing w:after="0" w:line="276" w:lineRule="auto"/>
        <w:rPr>
          <w:rFonts w:cs="Arial"/>
        </w:rPr>
      </w:pPr>
      <w:r w:rsidRPr="00D657CD">
        <w:rPr>
          <w:rFonts w:cs="Arial"/>
          <w:noProof/>
        </w:rPr>
        <w:drawing>
          <wp:inline distT="0" distB="0" distL="0" distR="0" wp14:anchorId="51FE3E93" wp14:editId="21B3818B">
            <wp:extent cx="5048250" cy="6272530"/>
            <wp:effectExtent l="0" t="0" r="0" b="0"/>
            <wp:docPr id="68769659"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48250" cy="6272530"/>
                    </a:xfrm>
                    <a:prstGeom prst="rect">
                      <a:avLst/>
                    </a:prstGeom>
                    <a:noFill/>
                    <a:ln>
                      <a:noFill/>
                    </a:ln>
                  </pic:spPr>
                </pic:pic>
              </a:graphicData>
            </a:graphic>
          </wp:inline>
        </w:drawing>
      </w:r>
    </w:p>
    <w:p w14:paraId="2C001A4E" w14:textId="77777777" w:rsidR="006F7052" w:rsidRPr="00D657CD" w:rsidRDefault="006F7052" w:rsidP="006F7052">
      <w:pPr>
        <w:spacing w:after="0" w:line="276" w:lineRule="auto"/>
        <w:rPr>
          <w:rFonts w:cs="Arial"/>
        </w:rPr>
      </w:pPr>
    </w:p>
    <w:p w14:paraId="1AFDEE9E" w14:textId="77777777" w:rsidR="006F7052" w:rsidRPr="00D657CD" w:rsidRDefault="006F7052" w:rsidP="006F7052">
      <w:pPr>
        <w:spacing w:after="0" w:line="276" w:lineRule="auto"/>
        <w:rPr>
          <w:rFonts w:cs="Arial"/>
        </w:rPr>
      </w:pPr>
    </w:p>
    <w:p w14:paraId="1AB7D36E" w14:textId="77777777" w:rsidR="006F7052" w:rsidRPr="00D657CD" w:rsidRDefault="006F7052" w:rsidP="006F7052">
      <w:pPr>
        <w:spacing w:after="0"/>
        <w:rPr>
          <w:rFonts w:cs="Arial"/>
        </w:rPr>
      </w:pPr>
      <w:r w:rsidRPr="00D657CD">
        <w:rPr>
          <w:rFonts w:cs="Arial"/>
          <w:noProof/>
        </w:rPr>
        <w:drawing>
          <wp:inline distT="0" distB="0" distL="0" distR="0" wp14:anchorId="7E7D79CC" wp14:editId="2EB6922D">
            <wp:extent cx="5453380" cy="7334250"/>
            <wp:effectExtent l="0" t="0" r="0" b="0"/>
            <wp:docPr id="2003452591"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53380" cy="7334250"/>
                    </a:xfrm>
                    <a:prstGeom prst="rect">
                      <a:avLst/>
                    </a:prstGeom>
                    <a:noFill/>
                    <a:ln>
                      <a:noFill/>
                    </a:ln>
                  </pic:spPr>
                </pic:pic>
              </a:graphicData>
            </a:graphic>
          </wp:inline>
        </w:drawing>
      </w:r>
    </w:p>
    <w:p w14:paraId="1936E700" w14:textId="77777777" w:rsidR="006F7052" w:rsidRPr="00D657CD" w:rsidRDefault="006F7052" w:rsidP="006F7052">
      <w:pPr>
        <w:spacing w:after="0"/>
        <w:rPr>
          <w:rFonts w:cs="Arial"/>
        </w:rPr>
      </w:pPr>
      <w:r w:rsidRPr="00D657CD">
        <w:rPr>
          <w:rFonts w:cs="Arial"/>
          <w:noProof/>
        </w:rPr>
        <w:drawing>
          <wp:inline distT="0" distB="0" distL="0" distR="0" wp14:anchorId="2D12A6FC" wp14:editId="3F9CD4D5">
            <wp:extent cx="5472430" cy="7524750"/>
            <wp:effectExtent l="0" t="0" r="0" b="0"/>
            <wp:docPr id="262664450"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72430" cy="7524750"/>
                    </a:xfrm>
                    <a:prstGeom prst="rect">
                      <a:avLst/>
                    </a:prstGeom>
                    <a:noFill/>
                    <a:ln>
                      <a:noFill/>
                    </a:ln>
                  </pic:spPr>
                </pic:pic>
              </a:graphicData>
            </a:graphic>
          </wp:inline>
        </w:drawing>
      </w:r>
    </w:p>
    <w:p w14:paraId="6A489BC7" w14:textId="77777777" w:rsidR="006F7052" w:rsidRPr="00D657CD" w:rsidRDefault="006F7052" w:rsidP="006F7052">
      <w:pPr>
        <w:spacing w:after="0"/>
        <w:rPr>
          <w:rFonts w:cs="Arial"/>
        </w:rPr>
      </w:pPr>
    </w:p>
    <w:p w14:paraId="7E8D04A5" w14:textId="77777777" w:rsidR="006F7052" w:rsidRPr="00D657CD" w:rsidRDefault="006F7052" w:rsidP="006F7052">
      <w:pPr>
        <w:spacing w:after="0"/>
        <w:rPr>
          <w:rFonts w:cs="Arial"/>
        </w:rPr>
      </w:pPr>
      <w:r w:rsidRPr="00D657CD">
        <w:rPr>
          <w:rFonts w:cs="Arial"/>
          <w:noProof/>
        </w:rPr>
        <w:drawing>
          <wp:inline distT="0" distB="0" distL="0" distR="0" wp14:anchorId="7E9DCD8F" wp14:editId="06E3F385">
            <wp:extent cx="5472430" cy="7501255"/>
            <wp:effectExtent l="0" t="0" r="0" b="4445"/>
            <wp:docPr id="133391844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72430" cy="7501255"/>
                    </a:xfrm>
                    <a:prstGeom prst="rect">
                      <a:avLst/>
                    </a:prstGeom>
                    <a:noFill/>
                    <a:ln>
                      <a:noFill/>
                    </a:ln>
                  </pic:spPr>
                </pic:pic>
              </a:graphicData>
            </a:graphic>
          </wp:inline>
        </w:drawing>
      </w:r>
    </w:p>
    <w:p w14:paraId="02F8289A" w14:textId="77777777" w:rsidR="006F7052" w:rsidRPr="00D657CD" w:rsidRDefault="006F7052" w:rsidP="006F7052">
      <w:pPr>
        <w:spacing w:after="0"/>
        <w:rPr>
          <w:rFonts w:cs="Arial"/>
        </w:rPr>
      </w:pPr>
    </w:p>
    <w:p w14:paraId="053A5CC3" w14:textId="77777777" w:rsidR="006F7052" w:rsidRPr="00D657CD" w:rsidRDefault="006F7052" w:rsidP="006F7052">
      <w:pPr>
        <w:spacing w:after="0"/>
        <w:rPr>
          <w:rFonts w:cs="Arial"/>
        </w:rPr>
      </w:pPr>
      <w:r w:rsidRPr="00D657CD">
        <w:rPr>
          <w:rFonts w:cs="Arial"/>
          <w:noProof/>
        </w:rPr>
        <w:drawing>
          <wp:inline distT="0" distB="0" distL="0" distR="0" wp14:anchorId="7201DF80" wp14:editId="4CE81574">
            <wp:extent cx="5567680" cy="7562850"/>
            <wp:effectExtent l="0" t="0" r="0" b="0"/>
            <wp:docPr id="193356739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67680" cy="7562850"/>
                    </a:xfrm>
                    <a:prstGeom prst="rect">
                      <a:avLst/>
                    </a:prstGeom>
                    <a:noFill/>
                    <a:ln>
                      <a:noFill/>
                    </a:ln>
                  </pic:spPr>
                </pic:pic>
              </a:graphicData>
            </a:graphic>
          </wp:inline>
        </w:drawing>
      </w:r>
    </w:p>
    <w:p w14:paraId="2B055CE4" w14:textId="77777777" w:rsidR="006F7052" w:rsidRPr="00D657CD" w:rsidRDefault="006F7052" w:rsidP="006F7052">
      <w:pPr>
        <w:spacing w:after="0"/>
        <w:rPr>
          <w:rFonts w:cs="Arial"/>
        </w:rPr>
      </w:pPr>
    </w:p>
    <w:p w14:paraId="07C95C35" w14:textId="77777777" w:rsidR="006F7052" w:rsidRPr="00D657CD" w:rsidRDefault="006F7052" w:rsidP="006F7052">
      <w:pPr>
        <w:spacing w:after="0"/>
        <w:rPr>
          <w:rFonts w:cs="Arial"/>
        </w:rPr>
      </w:pPr>
      <w:r w:rsidRPr="00D657CD">
        <w:rPr>
          <w:rFonts w:cs="Arial"/>
          <w:noProof/>
        </w:rPr>
        <w:drawing>
          <wp:inline distT="0" distB="0" distL="0" distR="0" wp14:anchorId="7E8BE8F7" wp14:editId="5875462A">
            <wp:extent cx="5367655" cy="7348855"/>
            <wp:effectExtent l="0" t="0" r="4445" b="4445"/>
            <wp:docPr id="72223476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67655" cy="7348855"/>
                    </a:xfrm>
                    <a:prstGeom prst="rect">
                      <a:avLst/>
                    </a:prstGeom>
                    <a:noFill/>
                    <a:ln>
                      <a:noFill/>
                    </a:ln>
                  </pic:spPr>
                </pic:pic>
              </a:graphicData>
            </a:graphic>
          </wp:inline>
        </w:drawing>
      </w:r>
    </w:p>
    <w:p w14:paraId="52E30920" w14:textId="77777777" w:rsidR="006F7052" w:rsidRPr="00D657CD" w:rsidRDefault="006F7052" w:rsidP="006F7052">
      <w:pPr>
        <w:spacing w:after="0"/>
        <w:rPr>
          <w:rFonts w:cs="Arial"/>
        </w:rPr>
      </w:pPr>
    </w:p>
    <w:p w14:paraId="6AE1E4BB" w14:textId="77777777" w:rsidR="006F7052" w:rsidRPr="00D657CD" w:rsidRDefault="006F7052" w:rsidP="006F7052">
      <w:pPr>
        <w:spacing w:after="0"/>
        <w:rPr>
          <w:rFonts w:cs="Arial"/>
        </w:rPr>
      </w:pPr>
      <w:r w:rsidRPr="00D657CD">
        <w:rPr>
          <w:rFonts w:cs="Arial"/>
          <w:noProof/>
        </w:rPr>
        <w:drawing>
          <wp:inline distT="0" distB="0" distL="0" distR="0" wp14:anchorId="26118B9B" wp14:editId="0A2584B1">
            <wp:extent cx="5262880" cy="7115175"/>
            <wp:effectExtent l="0" t="0" r="0" b="9525"/>
            <wp:docPr id="43748801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62880" cy="7115175"/>
                    </a:xfrm>
                    <a:prstGeom prst="rect">
                      <a:avLst/>
                    </a:prstGeom>
                    <a:noFill/>
                    <a:ln>
                      <a:noFill/>
                    </a:ln>
                  </pic:spPr>
                </pic:pic>
              </a:graphicData>
            </a:graphic>
          </wp:inline>
        </w:drawing>
      </w:r>
    </w:p>
    <w:p w14:paraId="7710C2D5" w14:textId="77777777" w:rsidR="006F7052" w:rsidRPr="00D657CD" w:rsidRDefault="006F7052" w:rsidP="006F7052">
      <w:pPr>
        <w:spacing w:after="0"/>
        <w:rPr>
          <w:rFonts w:cs="Arial"/>
        </w:rPr>
      </w:pPr>
    </w:p>
    <w:p w14:paraId="590F4A9B" w14:textId="77777777" w:rsidR="006F7052" w:rsidRPr="00D657CD" w:rsidRDefault="006F7052" w:rsidP="006F7052">
      <w:pPr>
        <w:spacing w:after="0"/>
        <w:rPr>
          <w:rFonts w:cs="Arial"/>
        </w:rPr>
      </w:pPr>
      <w:r w:rsidRPr="00D657CD">
        <w:rPr>
          <w:rFonts w:cs="Arial"/>
          <w:noProof/>
        </w:rPr>
        <w:drawing>
          <wp:inline distT="0" distB="0" distL="0" distR="0" wp14:anchorId="5C60236F" wp14:editId="6F3C4ECF">
            <wp:extent cx="5419725" cy="7086600"/>
            <wp:effectExtent l="0" t="0" r="9525" b="0"/>
            <wp:docPr id="723066916"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19725" cy="7086600"/>
                    </a:xfrm>
                    <a:prstGeom prst="rect">
                      <a:avLst/>
                    </a:prstGeom>
                    <a:noFill/>
                    <a:ln>
                      <a:noFill/>
                    </a:ln>
                  </pic:spPr>
                </pic:pic>
              </a:graphicData>
            </a:graphic>
          </wp:inline>
        </w:drawing>
      </w:r>
    </w:p>
    <w:p w14:paraId="3AAE056F" w14:textId="77777777" w:rsidR="006F7052" w:rsidRPr="00D657CD" w:rsidRDefault="006F7052" w:rsidP="006F7052">
      <w:pPr>
        <w:spacing w:after="0"/>
        <w:rPr>
          <w:rFonts w:cs="Arial"/>
        </w:rPr>
      </w:pPr>
      <w:r w:rsidRPr="00D657CD">
        <w:rPr>
          <w:rFonts w:cs="Arial"/>
          <w:noProof/>
        </w:rPr>
        <w:drawing>
          <wp:inline distT="0" distB="0" distL="0" distR="0" wp14:anchorId="77A85435" wp14:editId="0FB35C95">
            <wp:extent cx="4853305" cy="6848475"/>
            <wp:effectExtent l="0" t="0" r="4445" b="9525"/>
            <wp:docPr id="126834230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53305" cy="6848475"/>
                    </a:xfrm>
                    <a:prstGeom prst="rect">
                      <a:avLst/>
                    </a:prstGeom>
                    <a:noFill/>
                    <a:ln>
                      <a:noFill/>
                    </a:ln>
                  </pic:spPr>
                </pic:pic>
              </a:graphicData>
            </a:graphic>
          </wp:inline>
        </w:drawing>
      </w:r>
    </w:p>
    <w:p w14:paraId="41134718" w14:textId="77777777" w:rsidR="006F7052" w:rsidRPr="00D657CD" w:rsidRDefault="006F7052" w:rsidP="006F7052">
      <w:pPr>
        <w:spacing w:after="0"/>
        <w:rPr>
          <w:rFonts w:cs="Arial"/>
        </w:rPr>
      </w:pPr>
    </w:p>
    <w:p w14:paraId="1B9B4068" w14:textId="77777777" w:rsidR="006F7052" w:rsidRPr="00D657CD" w:rsidRDefault="006F7052" w:rsidP="006F7052">
      <w:pPr>
        <w:spacing w:after="0"/>
        <w:rPr>
          <w:rFonts w:cs="Arial"/>
        </w:rPr>
      </w:pPr>
      <w:r w:rsidRPr="00D657CD">
        <w:rPr>
          <w:rFonts w:cs="Arial"/>
          <w:noProof/>
        </w:rPr>
        <w:drawing>
          <wp:inline distT="0" distB="0" distL="0" distR="0" wp14:anchorId="6EF3862F" wp14:editId="0F6FB2E9">
            <wp:extent cx="5396230" cy="7606030"/>
            <wp:effectExtent l="0" t="0" r="0" b="0"/>
            <wp:docPr id="88437337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96230" cy="7606030"/>
                    </a:xfrm>
                    <a:prstGeom prst="rect">
                      <a:avLst/>
                    </a:prstGeom>
                    <a:noFill/>
                    <a:ln>
                      <a:noFill/>
                    </a:ln>
                  </pic:spPr>
                </pic:pic>
              </a:graphicData>
            </a:graphic>
          </wp:inline>
        </w:drawing>
      </w:r>
    </w:p>
    <w:p w14:paraId="2E02A3B5" w14:textId="77777777" w:rsidR="006F7052" w:rsidRPr="00D657CD" w:rsidRDefault="006F7052" w:rsidP="006F7052">
      <w:pPr>
        <w:spacing w:after="0"/>
        <w:rPr>
          <w:rFonts w:cs="Arial"/>
        </w:rPr>
      </w:pPr>
    </w:p>
    <w:p w14:paraId="364F2CFF" w14:textId="77777777" w:rsidR="006F7052" w:rsidRPr="00D657CD" w:rsidRDefault="006F7052" w:rsidP="006F7052">
      <w:pPr>
        <w:spacing w:after="0"/>
        <w:rPr>
          <w:rFonts w:cs="Arial"/>
        </w:rPr>
      </w:pPr>
      <w:r w:rsidRPr="00D657CD">
        <w:rPr>
          <w:rFonts w:cs="Arial"/>
          <w:noProof/>
        </w:rPr>
        <w:drawing>
          <wp:inline distT="0" distB="0" distL="0" distR="0" wp14:anchorId="4B2F559B" wp14:editId="71F407A7">
            <wp:extent cx="5405755" cy="7724775"/>
            <wp:effectExtent l="0" t="0" r="4445" b="9525"/>
            <wp:docPr id="51281053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05755" cy="7724775"/>
                    </a:xfrm>
                    <a:prstGeom prst="rect">
                      <a:avLst/>
                    </a:prstGeom>
                    <a:noFill/>
                    <a:ln>
                      <a:noFill/>
                    </a:ln>
                  </pic:spPr>
                </pic:pic>
              </a:graphicData>
            </a:graphic>
          </wp:inline>
        </w:drawing>
      </w:r>
    </w:p>
    <w:p w14:paraId="167E0F1A" w14:textId="77777777" w:rsidR="006F7052" w:rsidRPr="00D657CD" w:rsidRDefault="006F7052" w:rsidP="006F7052">
      <w:pPr>
        <w:spacing w:after="0"/>
        <w:rPr>
          <w:rFonts w:cs="Arial"/>
        </w:rPr>
      </w:pPr>
    </w:p>
    <w:p w14:paraId="7D161176" w14:textId="77777777" w:rsidR="006F7052" w:rsidRPr="00D657CD" w:rsidRDefault="006F7052" w:rsidP="006F7052">
      <w:pPr>
        <w:spacing w:after="0"/>
        <w:rPr>
          <w:rFonts w:cs="Arial"/>
        </w:rPr>
      </w:pPr>
      <w:r w:rsidRPr="00D657CD">
        <w:rPr>
          <w:rFonts w:cs="Arial"/>
          <w:noProof/>
        </w:rPr>
        <w:drawing>
          <wp:inline distT="0" distB="0" distL="0" distR="0" wp14:anchorId="39D68489" wp14:editId="75A740C7">
            <wp:extent cx="5572125" cy="7829550"/>
            <wp:effectExtent l="0" t="0" r="9525" b="0"/>
            <wp:docPr id="132720317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72125" cy="7829550"/>
                    </a:xfrm>
                    <a:prstGeom prst="rect">
                      <a:avLst/>
                    </a:prstGeom>
                    <a:noFill/>
                    <a:ln>
                      <a:noFill/>
                    </a:ln>
                  </pic:spPr>
                </pic:pic>
              </a:graphicData>
            </a:graphic>
          </wp:inline>
        </w:drawing>
      </w:r>
    </w:p>
    <w:p w14:paraId="52A8E4D6" w14:textId="77777777" w:rsidR="006F7052" w:rsidRPr="00D657CD" w:rsidRDefault="006F7052" w:rsidP="006F7052">
      <w:pPr>
        <w:spacing w:after="0"/>
        <w:rPr>
          <w:rFonts w:cs="Arial"/>
        </w:rPr>
      </w:pPr>
    </w:p>
    <w:p w14:paraId="345FC115" w14:textId="77777777" w:rsidR="006F7052" w:rsidRPr="00D657CD" w:rsidRDefault="006F7052" w:rsidP="006F7052">
      <w:pPr>
        <w:spacing w:after="0"/>
        <w:rPr>
          <w:rFonts w:cs="Arial"/>
        </w:rPr>
      </w:pPr>
      <w:r w:rsidRPr="00D657CD">
        <w:rPr>
          <w:rFonts w:cs="Arial"/>
          <w:noProof/>
        </w:rPr>
        <w:drawing>
          <wp:inline distT="0" distB="0" distL="0" distR="0" wp14:anchorId="2C6CF74C" wp14:editId="6B57F2C0">
            <wp:extent cx="5257800" cy="7205980"/>
            <wp:effectExtent l="0" t="0" r="0" b="0"/>
            <wp:docPr id="121160511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57800" cy="7205980"/>
                    </a:xfrm>
                    <a:prstGeom prst="rect">
                      <a:avLst/>
                    </a:prstGeom>
                    <a:noFill/>
                    <a:ln>
                      <a:noFill/>
                    </a:ln>
                  </pic:spPr>
                </pic:pic>
              </a:graphicData>
            </a:graphic>
          </wp:inline>
        </w:drawing>
      </w:r>
    </w:p>
    <w:p w14:paraId="587F0637" w14:textId="77777777" w:rsidR="006F7052" w:rsidRPr="00D657CD" w:rsidRDefault="006F7052" w:rsidP="006F7052">
      <w:pPr>
        <w:spacing w:after="0"/>
        <w:rPr>
          <w:rFonts w:cs="Arial"/>
        </w:rPr>
      </w:pPr>
    </w:p>
    <w:p w14:paraId="1C1E3FAE" w14:textId="77777777" w:rsidR="006F7052" w:rsidRDefault="006F7052" w:rsidP="006F7052"/>
    <w:p w14:paraId="78FDAED8" w14:textId="40C7DF44" w:rsidR="002D2F35" w:rsidRDefault="002D2F35">
      <w:pPr>
        <w:spacing w:before="0" w:after="160" w:line="278" w:lineRule="auto"/>
        <w:jc w:val="left"/>
        <w:rPr>
          <w:rFonts w:cs="Arial"/>
        </w:rPr>
      </w:pPr>
      <w:r>
        <w:rPr>
          <w:rFonts w:cs="Arial"/>
        </w:rPr>
        <w:br w:type="page"/>
      </w:r>
    </w:p>
    <w:p w14:paraId="252C0545" w14:textId="77777777" w:rsidR="00E246E4" w:rsidRDefault="00E246E4" w:rsidP="00E246E4">
      <w:pPr>
        <w:spacing w:after="0"/>
        <w:rPr>
          <w:rFonts w:cs="Arial"/>
        </w:rPr>
      </w:pPr>
    </w:p>
    <w:p w14:paraId="37299F89" w14:textId="77777777" w:rsidR="00E246E4" w:rsidRPr="002F4DFA" w:rsidRDefault="00E246E4" w:rsidP="00E246E4">
      <w:pPr>
        <w:rPr>
          <w:rFonts w:cs="Arial"/>
        </w:rPr>
      </w:pPr>
    </w:p>
    <w:p w14:paraId="52DA2967" w14:textId="77777777" w:rsidR="00E246E4" w:rsidRPr="002F4DFA" w:rsidRDefault="00E246E4" w:rsidP="00E246E4">
      <w:pPr>
        <w:rPr>
          <w:rFonts w:cs="Arial"/>
        </w:rPr>
      </w:pPr>
    </w:p>
    <w:p w14:paraId="16733E12" w14:textId="77777777" w:rsidR="00E246E4" w:rsidRPr="002F4DFA" w:rsidRDefault="00E246E4" w:rsidP="00E246E4">
      <w:pPr>
        <w:rPr>
          <w:rFonts w:cs="Arial"/>
        </w:rPr>
      </w:pPr>
    </w:p>
    <w:p w14:paraId="5E20F05C" w14:textId="77777777" w:rsidR="00E246E4" w:rsidRDefault="00E246E4" w:rsidP="00E246E4">
      <w:pPr>
        <w:spacing w:after="0"/>
        <w:rPr>
          <w:rFonts w:cs="Arial"/>
        </w:rPr>
      </w:pPr>
    </w:p>
    <w:p w14:paraId="30B1DFA0" w14:textId="77777777" w:rsidR="00E246E4" w:rsidRPr="002F4DFA" w:rsidRDefault="00E246E4" w:rsidP="00E246E4">
      <w:pPr>
        <w:tabs>
          <w:tab w:val="left" w:pos="1085"/>
        </w:tabs>
        <w:spacing w:after="0"/>
        <w:rPr>
          <w:rFonts w:ascii="Times New Roman" w:hAnsi="Times New Roman" w:cs="Times New Roman"/>
          <w:b/>
          <w:bCs/>
          <w:sz w:val="20"/>
          <w:szCs w:val="20"/>
        </w:rPr>
      </w:pPr>
      <w:r>
        <w:rPr>
          <w:rFonts w:cs="Arial"/>
        </w:rPr>
        <w:tab/>
      </w:r>
      <w:r w:rsidRPr="002F4DFA">
        <w:rPr>
          <w:rFonts w:ascii="Times New Roman" w:hAnsi="Times New Roman" w:cs="Times New Roman"/>
          <w:b/>
          <w:bCs/>
          <w:sz w:val="20"/>
          <w:szCs w:val="20"/>
        </w:rPr>
        <w:t xml:space="preserve"> </w:t>
      </w:r>
    </w:p>
    <w:p w14:paraId="32DCCDAD" w14:textId="77777777" w:rsidR="00E246E4" w:rsidRPr="00D657CD" w:rsidRDefault="00E246E4" w:rsidP="00E246E4">
      <w:pPr>
        <w:spacing w:after="0"/>
        <w:rPr>
          <w:rFonts w:cs="Arial"/>
        </w:rPr>
      </w:pPr>
      <w:r w:rsidRPr="002F4DFA">
        <w:rPr>
          <w:rFonts w:cs="Arial"/>
        </w:rPr>
        <w:br w:type="page"/>
      </w:r>
    </w:p>
    <w:p w14:paraId="5BCB2370" w14:textId="77777777" w:rsidR="00E246E4" w:rsidRPr="00D657CD" w:rsidRDefault="00E246E4" w:rsidP="00E246E4">
      <w:pPr>
        <w:spacing w:after="0"/>
        <w:rPr>
          <w:rFonts w:cs="Arial"/>
        </w:rPr>
      </w:pPr>
    </w:p>
    <w:p w14:paraId="1B1B655E" w14:textId="4C2992F5" w:rsidR="00E246E4" w:rsidRPr="00D657CD" w:rsidRDefault="00E246E4" w:rsidP="00E246E4">
      <w:pPr>
        <w:shd w:val="clear" w:color="auto" w:fill="000000"/>
        <w:spacing w:after="0" w:line="240" w:lineRule="auto"/>
        <w:jc w:val="center"/>
        <w:outlineLvl w:val="0"/>
        <w:rPr>
          <w:rFonts w:cs="Arial"/>
          <w:b/>
          <w:bCs/>
          <w:sz w:val="40"/>
          <w:szCs w:val="40"/>
        </w:rPr>
      </w:pPr>
      <w:bookmarkStart w:id="1354" w:name="_Toc204184917"/>
      <w:bookmarkStart w:id="1355" w:name="_Toc236272803"/>
      <w:r w:rsidRPr="00D657CD">
        <w:rPr>
          <w:rFonts w:cs="Arial"/>
          <w:b/>
          <w:bCs/>
          <w:sz w:val="40"/>
          <w:szCs w:val="40"/>
        </w:rPr>
        <w:t xml:space="preserve">ANNEXE </w:t>
      </w:r>
      <w:bookmarkStart w:id="1356" w:name="_Toc153546590"/>
      <w:bookmarkStart w:id="1357" w:name="_Toc153546925"/>
      <w:bookmarkStart w:id="1358" w:name="_Toc154184073"/>
      <w:bookmarkStart w:id="1359" w:name="_Toc153618376"/>
      <w:bookmarkStart w:id="1360" w:name="_Toc156488292"/>
      <w:bookmarkStart w:id="1361" w:name="_Toc153829798"/>
      <w:bookmarkStart w:id="1362" w:name="_Toc156488236"/>
      <w:bookmarkStart w:id="1363" w:name="_Toc153722784"/>
      <w:bookmarkStart w:id="1364" w:name="_Toc174536015"/>
      <w:bookmarkStart w:id="1365" w:name="_Toc153961675"/>
      <w:r>
        <w:rPr>
          <w:rFonts w:cs="Arial"/>
          <w:b/>
          <w:bCs/>
          <w:sz w:val="40"/>
          <w:szCs w:val="40"/>
        </w:rPr>
        <w:t>4</w:t>
      </w:r>
      <w:r w:rsidRPr="00D657CD">
        <w:rPr>
          <w:rFonts w:cs="Arial"/>
          <w:b/>
          <w:bCs/>
          <w:sz w:val="40"/>
          <w:szCs w:val="40"/>
        </w:rPr>
        <w:t> : PROPOSITION DE CLAUSES ENVIRONNEMENTALES ET SOCIALES POUR LES CONTRACTANTS</w:t>
      </w:r>
      <w:bookmarkEnd w:id="1354"/>
      <w:bookmarkEnd w:id="1355"/>
      <w:bookmarkEnd w:id="1356"/>
      <w:bookmarkEnd w:id="1357"/>
      <w:bookmarkEnd w:id="1358"/>
      <w:bookmarkEnd w:id="1359"/>
      <w:bookmarkEnd w:id="1360"/>
      <w:bookmarkEnd w:id="1361"/>
      <w:bookmarkEnd w:id="1362"/>
      <w:bookmarkEnd w:id="1363"/>
      <w:bookmarkEnd w:id="1364"/>
      <w:bookmarkEnd w:id="1365"/>
    </w:p>
    <w:p w14:paraId="050C8D49" w14:textId="77777777" w:rsidR="00E246E4" w:rsidRPr="00D657CD" w:rsidRDefault="00E246E4" w:rsidP="00E246E4">
      <w:pPr>
        <w:spacing w:after="0" w:line="300" w:lineRule="auto"/>
        <w:rPr>
          <w:rFonts w:eastAsia="MS Mincho" w:cs="Arial"/>
          <w:iCs/>
          <w:snapToGrid w:val="0"/>
        </w:rPr>
      </w:pPr>
    </w:p>
    <w:p w14:paraId="4D94DD98" w14:textId="77777777" w:rsidR="00E246E4" w:rsidRPr="00D657CD" w:rsidRDefault="00E246E4" w:rsidP="00E246E4">
      <w:pPr>
        <w:spacing w:after="0" w:line="300" w:lineRule="auto"/>
        <w:rPr>
          <w:rFonts w:eastAsia="MS Mincho" w:cs="Arial"/>
          <w:iCs/>
          <w:snapToGrid w:val="0"/>
        </w:rPr>
      </w:pPr>
    </w:p>
    <w:p w14:paraId="6305F346" w14:textId="77777777" w:rsidR="00E246E4" w:rsidRPr="00D657CD" w:rsidRDefault="00E246E4" w:rsidP="00E246E4">
      <w:pPr>
        <w:spacing w:after="0"/>
        <w:rPr>
          <w:rFonts w:cs="Arial"/>
          <w:b/>
          <w:iCs/>
          <w:snapToGrid w:val="0"/>
        </w:rPr>
      </w:pPr>
      <w:bookmarkStart w:id="1366" w:name="_Toc48828396"/>
      <w:bookmarkStart w:id="1367" w:name="_Toc54964544"/>
      <w:r w:rsidRPr="00D657CD">
        <w:rPr>
          <w:rFonts w:cs="Arial"/>
          <w:b/>
          <w:iCs/>
          <w:snapToGrid w:val="0"/>
        </w:rPr>
        <w:br w:type="page"/>
      </w:r>
    </w:p>
    <w:p w14:paraId="7652A336" w14:textId="77777777" w:rsidR="00E246E4" w:rsidRPr="00D657CD" w:rsidRDefault="00E246E4" w:rsidP="00E246E4">
      <w:pPr>
        <w:spacing w:after="0" w:line="276" w:lineRule="auto"/>
        <w:rPr>
          <w:rFonts w:cs="Arial"/>
          <w:b/>
          <w:iCs/>
          <w:snapToGrid w:val="0"/>
        </w:rPr>
      </w:pPr>
      <w:r w:rsidRPr="00D657CD">
        <w:rPr>
          <w:rFonts w:cs="Arial"/>
          <w:b/>
          <w:iCs/>
          <w:snapToGrid w:val="0"/>
        </w:rPr>
        <w:t>Proposition de clauses environnementales et sociales pour les contractants</w:t>
      </w:r>
      <w:bookmarkEnd w:id="1366"/>
      <w:bookmarkEnd w:id="1367"/>
    </w:p>
    <w:p w14:paraId="5B4C4634"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Les présentes clauses sont destinées à aider les personnes en charge de la rédaction de Dossiers d’Appels d’Offres et des marchés d’exécution des travaux (cahiers des prescriptions techniques), afin qu’elles puissent intégrer dans ces documents des prescriptions permettant d’optimiser la protection de l’environnement et du milieu socio-économique. Les clauses sont spécifiques à toutes les activités de chantier pouvant être sources de nuisances environnementales et sociales. Elles devront être incluses dans les dossiers d’exécution des travaux dont elles constituent une partie intégrante.</w:t>
      </w:r>
    </w:p>
    <w:p w14:paraId="182E0ED6"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Directives Environnementales pour les Entreprises contractantes</w:t>
      </w:r>
    </w:p>
    <w:p w14:paraId="39FBE855"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De façon générale, les entreprises chargées des travaux de construction et de réhabilitation des structures devront respecter les directives environnementales sociales suivantes :</w:t>
      </w:r>
    </w:p>
    <w:p w14:paraId="100CCE63"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Disposer des autorisations nécessaires (permis environnemental) en conformité avec les lois et règlements en vigueur ;</w:t>
      </w:r>
    </w:p>
    <w:p w14:paraId="565666B5" w14:textId="77777777" w:rsidR="00E246E4" w:rsidRDefault="00E246E4" w:rsidP="00E246E4">
      <w:pPr>
        <w:numPr>
          <w:ilvl w:val="0"/>
          <w:numId w:val="1"/>
        </w:numPr>
        <w:spacing w:after="0" w:line="276" w:lineRule="auto"/>
        <w:rPr>
          <w:rFonts w:eastAsia="MS Mincho" w:cs="Arial"/>
          <w:iCs/>
          <w:snapToGrid w:val="0"/>
        </w:rPr>
      </w:pPr>
      <w:bookmarkStart w:id="1368" w:name="_Hlk227511265"/>
      <w:r>
        <w:rPr>
          <w:rFonts w:eastAsia="MS Mincho" w:cs="Arial"/>
          <w:iCs/>
          <w:snapToGrid w:val="0"/>
        </w:rPr>
        <w:t>Faire un protocole d’accord pour la traversée de la forêt Koulouba sur la base de l’autorisation de traversée de la forêt Koulouba mise à disposition par la DREF de Bamako ;</w:t>
      </w:r>
    </w:p>
    <w:p w14:paraId="4BAF172D" w14:textId="77777777" w:rsidR="00E246E4" w:rsidRDefault="00E246E4" w:rsidP="00E246E4">
      <w:pPr>
        <w:numPr>
          <w:ilvl w:val="0"/>
          <w:numId w:val="1"/>
        </w:numPr>
        <w:spacing w:after="0" w:line="276" w:lineRule="auto"/>
        <w:rPr>
          <w:rFonts w:eastAsia="MS Mincho" w:cs="Arial"/>
          <w:iCs/>
          <w:snapToGrid w:val="0"/>
        </w:rPr>
      </w:pPr>
      <w:r w:rsidRPr="00DF4F8C">
        <w:rPr>
          <w:rFonts w:eastAsia="MS Mincho" w:cs="Arial"/>
          <w:iCs/>
          <w:snapToGrid w:val="0"/>
        </w:rPr>
        <w:t>Disposer de l’autorisation du cantonnement avant d’affecté la forêt classée de Koulouba et appliquer le rapport d’inventaire de la Direction Régionale des Eaux et Forêts ( DREF) de Bamako : faire le reboisement compensatoire de 800 pieds, assurer le fonctionnement du comité de suivi de la mise en œuvre ainsi que la formation à la gestion des ressources forestières ;</w:t>
      </w:r>
    </w:p>
    <w:p w14:paraId="171908FE" w14:textId="77777777" w:rsidR="00E246E4" w:rsidRPr="00DF4F8C" w:rsidRDefault="00E246E4" w:rsidP="00E246E4">
      <w:pPr>
        <w:numPr>
          <w:ilvl w:val="0"/>
          <w:numId w:val="1"/>
        </w:numPr>
        <w:spacing w:after="0" w:line="276" w:lineRule="auto"/>
        <w:rPr>
          <w:rFonts w:eastAsia="MS Mincho" w:cs="Arial"/>
          <w:iCs/>
          <w:snapToGrid w:val="0"/>
        </w:rPr>
      </w:pPr>
      <w:r>
        <w:rPr>
          <w:rFonts w:eastAsia="MS Mincho" w:cs="Arial"/>
          <w:iCs/>
          <w:snapToGrid w:val="0"/>
        </w:rPr>
        <w:t xml:space="preserve">Faire le </w:t>
      </w:r>
      <w:r w:rsidRPr="00DF4F8C">
        <w:rPr>
          <w:rFonts w:eastAsia="MS Mincho" w:cs="Arial"/>
          <w:iCs/>
          <w:snapToGrid w:val="0"/>
        </w:rPr>
        <w:t xml:space="preserve">Reboisement compensatoire et entretien (3ans) </w:t>
      </w:r>
      <w:r>
        <w:rPr>
          <w:rFonts w:eastAsia="MS Mincho" w:cs="Arial"/>
          <w:iCs/>
          <w:snapToGrid w:val="0"/>
        </w:rPr>
        <w:t xml:space="preserve">de 450 pieds en compensation à la </w:t>
      </w:r>
      <w:r w:rsidRPr="00DF4F8C">
        <w:rPr>
          <w:rFonts w:eastAsia="MS Mincho" w:cs="Arial"/>
          <w:iCs/>
          <w:snapToGrid w:val="0"/>
        </w:rPr>
        <w:t>perte de 150 arbres (ratio 1 :</w:t>
      </w:r>
      <w:r>
        <w:rPr>
          <w:rFonts w:eastAsia="MS Mincho" w:cs="Arial"/>
          <w:iCs/>
          <w:snapToGrid w:val="0"/>
        </w:rPr>
        <w:t>3</w:t>
      </w:r>
      <w:r w:rsidRPr="00DF4F8C">
        <w:rPr>
          <w:rFonts w:eastAsia="MS Mincho" w:cs="Arial"/>
          <w:iCs/>
          <w:snapToGrid w:val="0"/>
        </w:rPr>
        <w:t>)</w:t>
      </w:r>
      <w:r>
        <w:rPr>
          <w:rFonts w:eastAsia="MS Mincho" w:cs="Arial"/>
          <w:iCs/>
          <w:snapToGrid w:val="0"/>
        </w:rPr>
        <w:t> ;</w:t>
      </w:r>
    </w:p>
    <w:bookmarkEnd w:id="1368"/>
    <w:p w14:paraId="367AC47A"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Etablir un règlement de chantier (ce que l'on permet et l’on ne permet pas dans les chantiers) ;</w:t>
      </w:r>
    </w:p>
    <w:p w14:paraId="1ED04BBF"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Mener une campagne d’information et de sensibilisation des riverains avant et pendant les travaux ;</w:t>
      </w:r>
    </w:p>
    <w:p w14:paraId="37F6A68B"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Veiller au respect des mesures d’hygiène et de sécurité des installations de chantiers ;</w:t>
      </w:r>
    </w:p>
    <w:p w14:paraId="0C5FF944"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Procéder à la signalisation des travaux ;</w:t>
      </w:r>
    </w:p>
    <w:p w14:paraId="58EA6637"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Employer la main d’œuvre locale en priorité ;</w:t>
      </w:r>
    </w:p>
    <w:p w14:paraId="336034E2"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Veiller au respect des règles de sécurité lors des travaux ;</w:t>
      </w:r>
    </w:p>
    <w:p w14:paraId="0CD980F8"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Protéger les propriétés avoisinantes du chantier ;</w:t>
      </w:r>
    </w:p>
    <w:p w14:paraId="0F356CC9"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Eviter au maximum la production de poussières et de bruits ;</w:t>
      </w:r>
    </w:p>
    <w:p w14:paraId="0F9B0176"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Assurer la collecte et l’élimination écologique des déchets issus des travaux ;</w:t>
      </w:r>
    </w:p>
    <w:p w14:paraId="4893C650"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Mener des campagnes de sensibilisation sur les IST/VIH/SIDA ;</w:t>
      </w:r>
    </w:p>
    <w:p w14:paraId="682BB89C"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 xml:space="preserve">Impliquer étroitement les services techniques locaux dans le suivi de la mise en œuvre ; </w:t>
      </w:r>
    </w:p>
    <w:p w14:paraId="705638CC"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Veiller au respect des espèces végétales protégées lors des travaux ;</w:t>
      </w:r>
    </w:p>
    <w:p w14:paraId="36CDDB2D"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Fournir et exiger le port des équipements de protection aux travailleurs ;</w:t>
      </w:r>
    </w:p>
    <w:p w14:paraId="125E2AF0"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 xml:space="preserve">Mettre en place un mécanisme de gestion des plaintes pour les travailleurs d’une part et pour les populations riveraines d’autre part ; </w:t>
      </w:r>
    </w:p>
    <w:p w14:paraId="41A1E7A5"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Mettre en place un mécanisme de prévention et de gestion des violences basées sur le genre ;</w:t>
      </w:r>
    </w:p>
    <w:p w14:paraId="7B407017"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Elaborer et faire valider le PGES-chantier par la MdC et l’UGP avant le début des travaux physiques ;</w:t>
      </w:r>
    </w:p>
    <w:p w14:paraId="721929AC" w14:textId="77777777" w:rsidR="00E246E4" w:rsidRPr="00D657CD" w:rsidRDefault="00E246E4" w:rsidP="00E246E4">
      <w:pPr>
        <w:numPr>
          <w:ilvl w:val="0"/>
          <w:numId w:val="1"/>
        </w:numPr>
        <w:spacing w:after="0" w:line="276" w:lineRule="auto"/>
        <w:rPr>
          <w:rFonts w:eastAsia="Times New Roman" w:cs="Arial"/>
          <w:kern w:val="0"/>
        </w:rPr>
      </w:pPr>
      <w:r w:rsidRPr="00D657CD">
        <w:rPr>
          <w:rFonts w:eastAsia="Times New Roman" w:cs="Arial"/>
          <w:kern w:val="0"/>
        </w:rPr>
        <w:t>Joindre au PGES chantier, à valider avant le début des travaux physiques, les preuves de conformité sur le plan E&amp;S de la carrière d’approvisionnement en matériaux.</w:t>
      </w:r>
    </w:p>
    <w:p w14:paraId="4A60AD7C"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Installer des balises et des barrières physiques inaccessibles aux enfants ;</w:t>
      </w:r>
    </w:p>
    <w:p w14:paraId="79EC4D94"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Installer des panneaux de signalisation et de réduction des vitesses ;</w:t>
      </w:r>
    </w:p>
    <w:p w14:paraId="7969174E"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Installer un signal sonore de recul (bip) sur chaque véhicule et engin de chantier ;</w:t>
      </w:r>
    </w:p>
    <w:p w14:paraId="4FB004F2"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Interdire l’alcool et le téléphone au volant ;</w:t>
      </w:r>
    </w:p>
    <w:p w14:paraId="2EBA8A43"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Installer les cuves de carburant sur une plateforme étanche et prévoir un bassin de rétention capable de contenir 110 % du volume de la cuve ;</w:t>
      </w:r>
    </w:p>
    <w:p w14:paraId="4556F7B8"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Installer des équipements de protection collective (par ex une plateforme de travail avec garde-corps pour prévenir les chutes, et une ligne de vie qui peut être un câble sur lequel seront attachés les travailleurs via leur équipement de protection individuelle qui est le harnais que vous proposé).</w:t>
      </w:r>
    </w:p>
    <w:p w14:paraId="346A1D58"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Mettre en place des barrières physiques, des rubans de signalisation et un éclairage nocturne ;</w:t>
      </w:r>
    </w:p>
    <w:p w14:paraId="65F48817"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Pomper régulièrement l’eau en saison pluvieuse ;</w:t>
      </w:r>
    </w:p>
    <w:p w14:paraId="7115D35D"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Sensibiliser les ouvriers et riverains sur les dangers des tranchées ouvertes ;</w:t>
      </w:r>
    </w:p>
    <w:p w14:paraId="6D5A7E09" w14:textId="77777777" w:rsidR="00E246E4" w:rsidRPr="00D657CD" w:rsidRDefault="00E246E4" w:rsidP="00E246E4">
      <w:pPr>
        <w:numPr>
          <w:ilvl w:val="0"/>
          <w:numId w:val="1"/>
        </w:numPr>
        <w:spacing w:after="0" w:line="276" w:lineRule="auto"/>
        <w:rPr>
          <w:rFonts w:eastAsia="MS Mincho" w:cs="Arial"/>
          <w:iCs/>
          <w:snapToGrid w:val="0"/>
        </w:rPr>
      </w:pPr>
      <w:r w:rsidRPr="00D657CD">
        <w:rPr>
          <w:rFonts w:eastAsia="MS Mincho" w:cs="Arial"/>
          <w:iCs/>
          <w:snapToGrid w:val="0"/>
        </w:rPr>
        <w:t>Contrôler quotidiennement la stabilité des parois par le chef de chantier ;</w:t>
      </w:r>
    </w:p>
    <w:p w14:paraId="43A204CC" w14:textId="77777777" w:rsidR="00E246E4" w:rsidRPr="00D657CD" w:rsidRDefault="00E246E4" w:rsidP="00E246E4">
      <w:pPr>
        <w:numPr>
          <w:ilvl w:val="0"/>
          <w:numId w:val="1"/>
        </w:numPr>
        <w:spacing w:before="0" w:after="0" w:line="276" w:lineRule="auto"/>
        <w:rPr>
          <w:rFonts w:cs="Arial"/>
          <w:lang w:eastAsia="de-DE"/>
        </w:rPr>
      </w:pPr>
      <w:r w:rsidRPr="00D657CD">
        <w:rPr>
          <w:rFonts w:cs="Arial"/>
          <w:lang w:eastAsia="de-DE"/>
        </w:rPr>
        <w:t>Au niveau de Djafranako, suspendre les tuyaux de sorte que l’eau puisse s’écouler en dessous ;</w:t>
      </w:r>
    </w:p>
    <w:p w14:paraId="399EE4BF" w14:textId="77777777" w:rsidR="00E246E4" w:rsidRPr="00D657CD" w:rsidRDefault="00E246E4" w:rsidP="00E246E4">
      <w:pPr>
        <w:numPr>
          <w:ilvl w:val="0"/>
          <w:numId w:val="1"/>
        </w:numPr>
        <w:spacing w:before="0" w:after="0" w:line="276" w:lineRule="auto"/>
        <w:rPr>
          <w:rFonts w:cs="Arial"/>
          <w:lang w:eastAsia="de-DE"/>
        </w:rPr>
      </w:pPr>
      <w:r w:rsidRPr="00D657CD">
        <w:rPr>
          <w:rFonts w:cs="Arial"/>
          <w:lang w:eastAsia="de-DE"/>
        </w:rPr>
        <w:t>Faire le confinement des zones de lavage, ravitaillement et maintenance des engins pour éviter les déversements dans l’environnement ;</w:t>
      </w:r>
    </w:p>
    <w:p w14:paraId="1FBA36AD" w14:textId="77777777" w:rsidR="00E246E4" w:rsidRPr="00D657CD" w:rsidRDefault="00E246E4" w:rsidP="00E246E4">
      <w:pPr>
        <w:numPr>
          <w:ilvl w:val="0"/>
          <w:numId w:val="1"/>
        </w:numPr>
        <w:spacing w:before="0" w:after="0" w:line="276" w:lineRule="auto"/>
        <w:rPr>
          <w:rFonts w:cs="Arial"/>
          <w:lang w:eastAsia="de-DE"/>
        </w:rPr>
      </w:pPr>
      <w:r w:rsidRPr="00D657CD">
        <w:rPr>
          <w:rFonts w:cs="Arial"/>
          <w:lang w:eastAsia="de-DE"/>
        </w:rPr>
        <w:t>Éviter les travaux en période de fortes pluies (juin à aout) au niveau de Diafranako;</w:t>
      </w:r>
    </w:p>
    <w:p w14:paraId="45D042AB" w14:textId="77777777" w:rsidR="00E246E4" w:rsidRPr="00D657CD" w:rsidRDefault="00E246E4" w:rsidP="00E246E4">
      <w:pPr>
        <w:numPr>
          <w:ilvl w:val="0"/>
          <w:numId w:val="1"/>
        </w:numPr>
        <w:spacing w:before="0" w:after="0" w:line="276" w:lineRule="auto"/>
        <w:rPr>
          <w:rFonts w:cs="Arial"/>
          <w:lang w:eastAsia="de-DE"/>
        </w:rPr>
      </w:pPr>
      <w:r w:rsidRPr="00D657CD">
        <w:rPr>
          <w:rFonts w:cs="Arial"/>
          <w:lang w:eastAsia="de-DE"/>
        </w:rPr>
        <w:t>Collecter et évacuer régulière des déchets par une structure agrée.</w:t>
      </w:r>
    </w:p>
    <w:p w14:paraId="619A8052" w14:textId="77777777" w:rsidR="00E246E4" w:rsidRPr="00D657CD" w:rsidRDefault="00E246E4" w:rsidP="00E246E4">
      <w:pPr>
        <w:spacing w:after="0" w:line="276" w:lineRule="auto"/>
        <w:ind w:left="720"/>
        <w:rPr>
          <w:rFonts w:eastAsia="MS Mincho" w:cs="Arial"/>
          <w:iCs/>
          <w:snapToGrid w:val="0"/>
        </w:rPr>
      </w:pPr>
    </w:p>
    <w:p w14:paraId="7F39C0B2"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 xml:space="preserve">Respect des lois et réglementations nationales </w:t>
      </w:r>
    </w:p>
    <w:p w14:paraId="65A276FB"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Le Contractant et ses sous-traitants doivent connaître, respecter et appliquer les lois et règlements en vigueur dans le pays et relatifs à l’environnement, à l’élimination des déchets solides et liquides, aux normes de rejet et de bruit, aux respects du droit de des heures de travail, etc. prendre toutes les mesures appropriées en vue de minimiser les atteintes à l’environnement ; assumer la responsabilité de toute réclamation liée au non-respect de l’environnement.</w:t>
      </w:r>
    </w:p>
    <w:p w14:paraId="24BB6103"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Permis et autorisations avant les travaux</w:t>
      </w:r>
    </w:p>
    <w:p w14:paraId="43858429"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Toute réalisation de travaux doit faire l’objet d’une procédure préalable d’information et d’autorisations administratives. Avant de commencer les travaux, le Contractant doit se procurer tous les permis nécessaires pour la réalisation des travaux prévus dans le contrat : autorisations délivrées par les collectivités locales, les gestionnaires de réseaux, etc. Avant le démarrage des travaux, le Contractant doit se concerter avec les riverains avec lesquels il peut prendre des arrangements facilitant le déroulement des chantiers.</w:t>
      </w:r>
    </w:p>
    <w:p w14:paraId="742BEB17"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Réunion de démarrage des travaux</w:t>
      </w:r>
    </w:p>
    <w:p w14:paraId="53E6B529"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Avant le démarrage des travaux, le Contractant et le Maître d’œuvre doivent organiser des réunions avec les autorités, les représentants des populations situées dans la zone du projet et les services techniques compétents, pour les informer de la consistance des travaux à réaliser et leur durée, des itinéraires concernés et les emplacements susceptibles d'être affectés. Cette réunion permettra aussi au Maître d’ouvrage de recueillir les observations des populations, de les sensibiliser sur les enjeux environnementaux et sociaux et sur leurs relations avec les ouvriers.</w:t>
      </w:r>
    </w:p>
    <w:p w14:paraId="54C0BDA2"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Préparation et libération du site- Respect des emprises et des tracés</w:t>
      </w:r>
    </w:p>
    <w:p w14:paraId="0137E498"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Le Contractant devra informer les populations concernées avant toute activité de destruction de bâtis requis dans le cadre du projet. La libération de l’emprise doit se faire selon un calendrier défini en accord avec les populations affectées et le Maître d’ouvrage. Avant l’installation et le début des travaux, le Contractant doit s’assurer que les indemnisations/compensations sont effectivement payées aux ayants-droits par le Maître d’ouvrage. Le Contractant doit respecter les emprises et les tracés définis par le projet et en aucun il ne devra s’en éloigner sous peine. Tous les préjudices liés au non-respect des tracés et emprises définis sont de sa responsabilité et les réparations à sa charge.</w:t>
      </w:r>
    </w:p>
    <w:p w14:paraId="58494E8B"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Repérage des réseaux des concessionnaires</w:t>
      </w:r>
    </w:p>
    <w:p w14:paraId="0F571499"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Avant le démarrage des travaux, le Contractant doit instruire une procédure de repérage des réseaux des concessionnaires (eau potable, électricité, téléphone, égout, etc.) sur plan qui sera formalisée par un Procès-verbal signé par toutes les parties (Entrepreneur, Maître d’œuvre, concessionnaires).</w:t>
      </w:r>
    </w:p>
    <w:p w14:paraId="1ABDF851"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 xml:space="preserve">Libération des domaines </w:t>
      </w:r>
    </w:p>
    <w:p w14:paraId="04EC00E3"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Le Contractant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w:t>
      </w:r>
    </w:p>
    <w:p w14:paraId="6CEAC68D"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 xml:space="preserve">Programme de gestion environnementale et sociale </w:t>
      </w:r>
    </w:p>
    <w:p w14:paraId="05CFF102"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Le Contractant doit établir et soumettre, à l'approbation du Maître d’œuvre un programme détaillé de gestion environnementale et sociale du chantier.</w:t>
      </w:r>
    </w:p>
    <w:p w14:paraId="155D8EDB"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Affichage du règlement intérieur et sensibilisation du personnel</w:t>
      </w:r>
    </w:p>
    <w:p w14:paraId="413E12B8"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Le Contractant doit afficher un règlement intérieur de façon visible dans les diverses installations de la base-vie prescrivant spécifiquement : le respect des us et coutumes locales ; la protection contre les IST/VIH/SIDA ; les règles d’hygiène et les mesures de sécurité, l’interdiction ferme de violence sur les femmes, enfant et personne vulnérables. Le Contractant doit sensibiliser son personnel notamment sur le respect des us et coutumes des populations de la région où sont effectués les travaux et sur les risques des IST et du VIH/SIDA.</w:t>
      </w:r>
    </w:p>
    <w:p w14:paraId="0560E84D"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Aussi, un code de bonne conduite VBG/VCE doit être bien affiché.</w:t>
      </w:r>
    </w:p>
    <w:p w14:paraId="71BC8213"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Emploi de la main d’œuvre locale</w:t>
      </w:r>
    </w:p>
    <w:p w14:paraId="67D70444"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Le Contractant est tenu d’engager (en dehors de son personnel cadre technique) le plus de main-d’œuvre possible dans la zone où les travaux sont réalisés.</w:t>
      </w:r>
    </w:p>
    <w:p w14:paraId="3ECB9E2A"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 xml:space="preserve">Respect du droit et des horaires de travail </w:t>
      </w:r>
    </w:p>
    <w:p w14:paraId="247F7598"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Le Contractant doit s’assurer que les horaires de travail respectent les lois et règlements nationaux en vigueur. Le Contractant doit éviter d’exécuter les travaux pendant les heures de repos, les dimanches et les jours fériés sauf suivant des dispositions bien précises.</w:t>
      </w:r>
    </w:p>
    <w:p w14:paraId="48CF14DF"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 xml:space="preserve">Protection du personnel de chantier </w:t>
      </w:r>
    </w:p>
    <w:p w14:paraId="4B6081E2"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Le Contractant doit mettre à disposition du personnel de chantier des tenues de travail correctes réglementaires et en bon état, ainsi que tous les accessoires de protection et de sécurité propres à leurs activités (casques, bottes, ceintures, masques, gants, lunettes, etc.). Le Contractant doit exiger leur port scrupuleux des équipements de protection sur le chantier. Un contrôle permanent doit être effectué à cet effet et, en cas de manquement, des mesures coercitives (avertissement, mise à pied, renvoi) doivent être appliquées au personnel concerné.</w:t>
      </w:r>
    </w:p>
    <w:p w14:paraId="506390E5" w14:textId="77777777" w:rsidR="00E246E4" w:rsidRPr="00D657CD" w:rsidRDefault="00E246E4" w:rsidP="00E246E4">
      <w:pPr>
        <w:numPr>
          <w:ilvl w:val="0"/>
          <w:numId w:val="1"/>
        </w:numPr>
        <w:spacing w:after="0" w:line="276" w:lineRule="auto"/>
        <w:rPr>
          <w:rFonts w:eastAsia="MS Mincho" w:cs="Arial"/>
          <w:b/>
          <w:bCs/>
          <w:snapToGrid w:val="0"/>
        </w:rPr>
      </w:pPr>
      <w:r w:rsidRPr="00D657CD">
        <w:rPr>
          <w:rFonts w:eastAsia="MS Mincho" w:cs="Arial"/>
          <w:b/>
          <w:bCs/>
          <w:snapToGrid w:val="0"/>
        </w:rPr>
        <w:t xml:space="preserve">Responsables Hygiène, Sécurité et Environnement &amp; Social </w:t>
      </w:r>
    </w:p>
    <w:p w14:paraId="16BA7A36"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Le Contractant doit disposer d’un responsable Hygiène/Sécurité/Environnement et d’un responsable en charge de l’aspect social qui veilleront à ce que les règles d’hygiène, de sécurité et de protection de l’environnement ainsi que le social soient rigoureusement suivies par tous et à tous les niveaux d’exécution, tant pour les travailleurs que pour la population et autres personnes en contact avec le chantier. Il doit mettre en place un service médical courant et d’urgence à la base-vie qui orientera au besoin vers les services communaux et nationaux en fonction de la gravité, adapté à l’effectif de son personnel. Le Contractant doit interdire l’accès du chantier au public, le protéger par des balises et des panneaux de signalisation, indiquer les différents accès et prendre toutes les mesures d’ordre et de sécurité propres à éviter les accidents.</w:t>
      </w:r>
    </w:p>
    <w:p w14:paraId="0AEF1501"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 xml:space="preserve">Ainsi, le PGES chantier devrait contenir un organigramme clair qui reprend comment les responsabilités E&amp;S dans le chantier sont exercées et comment est fait l’inter- agissement des autres membres dont entre autres les chefs d’équipes. </w:t>
      </w:r>
    </w:p>
    <w:p w14:paraId="1105815C"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Mesures contre les entraves à la circulation</w:t>
      </w:r>
    </w:p>
    <w:p w14:paraId="1B407087"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Le Contractant doit éviter d’obstruer les accès publics. Il doit maintenir en permanence la circulation et l’accès des riverains en cours de travaux. Le Contractant veillera à ce qu’aucune fouille ou tranchée ne reste ouverte la nuit, sans signalisation adéquate acceptée par le Maître d’œuvre. Le Contractant doit veiller à ce que les déviations provisoires permettent une circulation sans danger.</w:t>
      </w:r>
    </w:p>
    <w:p w14:paraId="1229B72C"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Repli de chantier et réaménagement</w:t>
      </w:r>
    </w:p>
    <w:p w14:paraId="6564DB70"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A toute libération de site, le Contractant laisse les lieux propres à leur affectation immédiate. Il ne peut être libéré de ses engagements et de sa responsabilité concernant leur usage sans qu'il ait formellement fait constater ce bon état. Le Contractant réalisera tous les aménagements nécessaires à la remise en état des lieux. Il est tenu de replier tous ses équipements et matériaux et ne peut les abandonner sur le site ou les environs.</w:t>
      </w:r>
    </w:p>
    <w:p w14:paraId="69434A53"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 xml:space="preserve">Protection des zones instables  </w:t>
      </w:r>
    </w:p>
    <w:p w14:paraId="55874EE8"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Lors du démantèlement d’ouvrages en milieux instables, le Contractant doit prendre les précautions suivantes pour ne pas accentuer l’instabilité du sol : (i) éviter toute circulation lourde et toute surcharge dans la zone d’instabilité ; (ii) conserver autant que possible le couvert végétal ou reconstituer celui-ci en utilisant des espèces locales appropriées en cas de risques d’érosion.</w:t>
      </w:r>
    </w:p>
    <w:p w14:paraId="42EB04AE" w14:textId="77777777" w:rsidR="00E246E4" w:rsidRPr="00D657CD" w:rsidRDefault="00E246E4" w:rsidP="00E246E4">
      <w:pPr>
        <w:numPr>
          <w:ilvl w:val="0"/>
          <w:numId w:val="1"/>
        </w:numPr>
        <w:spacing w:after="0" w:line="276" w:lineRule="auto"/>
        <w:rPr>
          <w:rFonts w:eastAsia="MS Mincho" w:cs="Arial"/>
          <w:b/>
          <w:bCs/>
          <w:i/>
          <w:snapToGrid w:val="0"/>
        </w:rPr>
      </w:pPr>
      <w:r w:rsidRPr="00D657CD">
        <w:rPr>
          <w:rFonts w:eastAsia="MS Mincho" w:cs="Arial"/>
          <w:b/>
          <w:bCs/>
          <w:iCs/>
          <w:snapToGrid w:val="0"/>
        </w:rPr>
        <w:t>Notification des constats</w:t>
      </w:r>
    </w:p>
    <w:p w14:paraId="4D1F5E5A"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Le Maître d’œuvre notifie par écrit au Contractant tous les cas de défaut ou non-exécution des mesures environnementales et sociales. Le Contractant doit redresser tout manquement aux prescriptions dûment notifiées à lui par le Maître d’œuvre. La reprise des travaux ou les travaux supplémentaires découlant du non-respect des clauses sont à la charge du Contractant.</w:t>
      </w:r>
    </w:p>
    <w:p w14:paraId="4773860D" w14:textId="77777777" w:rsidR="00E246E4" w:rsidRPr="00D657CD" w:rsidRDefault="00E246E4" w:rsidP="00E246E4">
      <w:pPr>
        <w:numPr>
          <w:ilvl w:val="0"/>
          <w:numId w:val="1"/>
        </w:numPr>
        <w:spacing w:after="0" w:line="276" w:lineRule="auto"/>
        <w:rPr>
          <w:rFonts w:eastAsia="MS Mincho" w:cs="Arial"/>
          <w:b/>
          <w:bCs/>
          <w:i/>
          <w:snapToGrid w:val="0"/>
        </w:rPr>
      </w:pPr>
      <w:r w:rsidRPr="00D657CD">
        <w:rPr>
          <w:rFonts w:eastAsia="MS Mincho" w:cs="Arial"/>
          <w:b/>
          <w:bCs/>
          <w:iCs/>
          <w:snapToGrid w:val="0"/>
        </w:rPr>
        <w:t>Sanction</w:t>
      </w:r>
    </w:p>
    <w:p w14:paraId="35EA7505"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En application des dispositions contractuelles, le non -respect des clauses environnementales et sociales, dûment constaté par le Maître d’œuvre, peut être un motif suspension ou de résiliation du contrat.</w:t>
      </w:r>
    </w:p>
    <w:p w14:paraId="7E98018D"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Signalisation des travaux</w:t>
      </w:r>
    </w:p>
    <w:p w14:paraId="28807C07"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Le Contractant doit placer, préalablement à l’ouverture des chantiers et chaque fois que de besoin, une pré-signalisation et une signalisation des chantiers à longue distance (sortie de carrières ou de bases-vie, circuit utilisé par les engins, etc.) qui répond aux lois et règlements en vigueur.</w:t>
      </w:r>
    </w:p>
    <w:p w14:paraId="6422F17B"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Protection des zones et ouvrages agricoles</w:t>
      </w:r>
    </w:p>
    <w:p w14:paraId="2B96ECD4"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Le calendrier des travaux doit être établi afin de limiter les perturbations des activités agricoles. Les principales périodes d'activité agricole (semences, récoltes, séchage, …) devront en particulier être connues afin d'adapter l'échéancier à ces périodes.</w:t>
      </w:r>
    </w:p>
    <w:p w14:paraId="58083F21"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Protection des sites sacrés et des sites archéologiques</w:t>
      </w:r>
    </w:p>
    <w:p w14:paraId="4F6AC515"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Le Contractant doit prendre toutes les dispositions nécessaires pour respecter les sites cultuels et culturels (cimetières, sites sacrés, etc.) dans le voisinage des travaux et ne pas leur porter atteintes. Pour cela, elle devra s’assurer au préalable de leur typologie et de leur implantation avant le démarrage des travaux. Si, au cours des travaux, des vestiges d’intérêt cultuel, historique ou archéologique sont découverts, le Contractant doit suivre la procédure suivante : (i) arrêter les travaux dans la zone concernée ; (ii) aviser immédiatement le Maître d’œuvre qui doit prendre des dispositions afin de protéger le site pour éviter toute destruction ;un périmètre de protection doit être identifié et matérialisé sur le site et aucune activité ne devra s’y dérouler; (iii) s’interdire d’enlever et de déplacer les objets et les vestiges. Les travaux doivent être suspendus à l’intérieur du périmètre de protection jusqu’à ce que l’organisme national responsable des sites historiques et archéologiques ait donné l’autorisation de les poursuivre.</w:t>
      </w:r>
    </w:p>
    <w:p w14:paraId="4E178647"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Mesures d’abattage d’arbres et de déboisement</w:t>
      </w:r>
    </w:p>
    <w:p w14:paraId="77872EDA"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Dans le cadre des travaux, les arbres abattus doivent être découpés et stockés à des endroits agréés par le service des eaux et forêts en collaboration par le Maître d’œuvre. Les populations riveraines doivent être informées de la possibilité qu'elles ont de pouvoir disposer de ce bois à leur convenance. Les arbres abattus ne doivent pas être abandonnés sur place, ni brûlés ni enfuis sous les matériaux de terrassement.</w:t>
      </w:r>
    </w:p>
    <w:p w14:paraId="181D51F7"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La mise en œuvre du sous-projet entraînera l’abattage d’environ 150 arbres dans les zones urbanisées et périurbaines traversées par le tracé des conduites, ainsi qu’environ 434 arbres au niveau de la forêt classée de Koulouba, conformément aux résultats de l’inventaire forestier réalisé en collaboration avec les services des Eaux et Forêts.</w:t>
      </w:r>
    </w:p>
    <w:p w14:paraId="37DE3272"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Afin de compenser ces pertes de couvert végétal, des mesures de reboisement seront mises en œuvre. Ainsi, 1 500 plants seront reboisés dans les zones du projet en collaboration avec les mairies des communes concernées, tandis qu’un reboisement compensatoire de 800 plants sera réalisé dans la forêt classée de Koulouba en collaboration avec la Direction Régionale des Eaux et Forêts (DREF-Bamako), conformément aux recommandations des services forestiers.</w:t>
      </w:r>
    </w:p>
    <w:p w14:paraId="6241FE5A"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w:t>
      </w:r>
    </w:p>
    <w:p w14:paraId="18C7B2B7"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Gestion des déchets solides</w:t>
      </w:r>
    </w:p>
    <w:p w14:paraId="401FDF29"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Le Contractant doit déposer les ordures ménagères dans des poubelles étanches et devant être vidées périodiquement. En cas d’évacuation par les camions du chantier, les bennes doivent être étanches de façon à ne pas laisser échapper de déchets. Il doit s’assurer de l’élimination de ses déchets suivant les normes en vigueur.</w:t>
      </w:r>
    </w:p>
    <w:p w14:paraId="21C10914"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Protection contre la pollution sonore</w:t>
      </w:r>
    </w:p>
    <w:p w14:paraId="05860E4C"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Le Contractant est tenu de limiter les bruits de chantier susceptibles d’importuner gravement les riverains, soit par une durée exagérément longue, soit par leur prolongation en dehors des heures normales de travail. Les seuils à ne pas dépasser sont : 55 à 70 décibels le jour ; 45 décibels à 70 la nuit (Directives EHS, IFC).</w:t>
      </w:r>
    </w:p>
    <w:p w14:paraId="02DF3EC6"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Prévention contre les IST/VIH/SIDA et maladies liées aux travaux</w:t>
      </w:r>
    </w:p>
    <w:p w14:paraId="4977D825"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Le Contractant doit informer et sensibiliser son personnel sur les risques liés aux IST/VIH/SIDA. Il doit mettre à la disposition du personnel des préservatifs contre les IST/VIH-SIDA. Le Contractant doit prévoir des mesures de prévention suivantes contre les risques de maladie : (i) instaurer le port de masques, d’uniformes et autres chaussures adaptées ; (ii) installer systématiquement des infirmeries et fournir gratuitement au personnel de chantier les médicaments de base nécessaires aux soins d’urgence pour les maladies liées aux travaux. Il doit également prendre en compte les risques de VBG, VCE. A cet effet, il informera et sensibilisera son personnel sur les risques susmentionnés et veillera l’application et au respect du code de conduite et des mesures barrières.</w:t>
      </w:r>
    </w:p>
    <w:p w14:paraId="15ABCF59" w14:textId="77777777" w:rsidR="00E246E4" w:rsidRPr="00D657CD" w:rsidRDefault="00E246E4" w:rsidP="00E246E4">
      <w:pPr>
        <w:numPr>
          <w:ilvl w:val="0"/>
          <w:numId w:val="1"/>
        </w:numPr>
        <w:spacing w:after="0" w:line="276" w:lineRule="auto"/>
        <w:rPr>
          <w:rFonts w:eastAsia="MS Mincho" w:cs="Arial"/>
          <w:b/>
          <w:bCs/>
          <w:i/>
          <w:snapToGrid w:val="0"/>
        </w:rPr>
      </w:pPr>
      <w:r w:rsidRPr="00D657CD">
        <w:rPr>
          <w:rFonts w:eastAsia="MS Mincho" w:cs="Arial"/>
          <w:b/>
          <w:bCs/>
          <w:iCs/>
          <w:snapToGrid w:val="0"/>
        </w:rPr>
        <w:t>Passerelles piétons et accès riverains</w:t>
      </w:r>
    </w:p>
    <w:p w14:paraId="7B3E53E2"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Le Contractant doit constamment assurer l’accès aux propriétés riveraines et assurer la jouissance des entrées des véhicules et des piétons, par des passerelles provisoires munies de garde-corps, placés au-dessus des tranchées ou autres obstacles créés par les travaux.</w:t>
      </w:r>
    </w:p>
    <w:p w14:paraId="2124FB0A" w14:textId="77777777" w:rsidR="00E246E4" w:rsidRPr="00D657CD" w:rsidRDefault="00E246E4" w:rsidP="00E246E4">
      <w:pPr>
        <w:numPr>
          <w:ilvl w:val="0"/>
          <w:numId w:val="1"/>
        </w:numPr>
        <w:spacing w:after="0" w:line="276" w:lineRule="auto"/>
        <w:rPr>
          <w:rFonts w:eastAsia="MS Mincho" w:cs="Arial"/>
          <w:b/>
          <w:bCs/>
          <w:iCs/>
          <w:snapToGrid w:val="0"/>
        </w:rPr>
      </w:pPr>
      <w:r w:rsidRPr="00D657CD">
        <w:rPr>
          <w:rFonts w:eastAsia="MS Mincho" w:cs="Arial"/>
          <w:b/>
          <w:bCs/>
          <w:iCs/>
          <w:snapToGrid w:val="0"/>
        </w:rPr>
        <w:t>Journal de chantier</w:t>
      </w:r>
    </w:p>
    <w:p w14:paraId="22BF84E1"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t>Le Contractant doit tenir à jour un journal de chantier, dans lequel seront consignés les réclamations, les manquements ou incidents ayant un impact significatif sur l’environnement ou un incident avec la population. Le journal de chantier est unique pour le chantier et les notes doivent être écrites à l’encre. Le Contractant doit informer le public en général, et les populations riveraines en particulier, de l’existence de ce journal, avec indication du lieu où il peut être consulté.</w:t>
      </w:r>
    </w:p>
    <w:p w14:paraId="285961D7" w14:textId="77777777" w:rsidR="00E246E4" w:rsidRPr="00D657CD" w:rsidRDefault="00E246E4" w:rsidP="00E246E4">
      <w:pPr>
        <w:spacing w:after="0" w:line="276" w:lineRule="auto"/>
        <w:rPr>
          <w:rFonts w:eastAsia="MS Mincho" w:cs="Arial"/>
          <w:iCs/>
          <w:snapToGrid w:val="0"/>
        </w:rPr>
      </w:pPr>
    </w:p>
    <w:p w14:paraId="080B2E21" w14:textId="77777777" w:rsidR="00E246E4" w:rsidRPr="00D657CD" w:rsidRDefault="00E246E4" w:rsidP="00E246E4">
      <w:pPr>
        <w:spacing w:after="0" w:line="276" w:lineRule="auto"/>
        <w:rPr>
          <w:rFonts w:eastAsia="MS Mincho" w:cs="Arial"/>
          <w:iCs/>
          <w:snapToGrid w:val="0"/>
        </w:rPr>
      </w:pPr>
      <w:r w:rsidRPr="00D657CD">
        <w:rPr>
          <w:rFonts w:eastAsia="MS Mincho" w:cs="Arial"/>
          <w:iCs/>
          <w:snapToGrid w:val="0"/>
        </w:rPr>
        <w:br w:type="page"/>
      </w:r>
    </w:p>
    <w:p w14:paraId="2FF5643B" w14:textId="77777777" w:rsidR="00E246E4" w:rsidRPr="00D657CD" w:rsidRDefault="00E246E4" w:rsidP="00E246E4">
      <w:pPr>
        <w:spacing w:after="0" w:line="300" w:lineRule="auto"/>
        <w:rPr>
          <w:rFonts w:eastAsia="MS Mincho" w:cs="Arial"/>
          <w:iCs/>
          <w:snapToGrid w:val="0"/>
        </w:rPr>
      </w:pPr>
    </w:p>
    <w:p w14:paraId="741306C5" w14:textId="77777777" w:rsidR="00E246E4" w:rsidRPr="00D657CD" w:rsidRDefault="00E246E4" w:rsidP="00E246E4">
      <w:pPr>
        <w:spacing w:after="0" w:line="300" w:lineRule="auto"/>
        <w:rPr>
          <w:rFonts w:eastAsia="MS Mincho" w:cs="Arial"/>
          <w:iCs/>
          <w:snapToGrid w:val="0"/>
        </w:rPr>
      </w:pPr>
    </w:p>
    <w:p w14:paraId="18F79D85" w14:textId="77777777" w:rsidR="00E246E4" w:rsidRPr="00D657CD" w:rsidRDefault="00E246E4" w:rsidP="00E246E4">
      <w:pPr>
        <w:spacing w:after="0" w:line="300" w:lineRule="auto"/>
        <w:rPr>
          <w:rFonts w:eastAsia="MS Mincho" w:cs="Arial"/>
          <w:iCs/>
          <w:snapToGrid w:val="0"/>
        </w:rPr>
      </w:pPr>
    </w:p>
    <w:p w14:paraId="6E62A4CC" w14:textId="77777777" w:rsidR="00E246E4" w:rsidRPr="00D657CD" w:rsidRDefault="00E246E4" w:rsidP="00E246E4">
      <w:pPr>
        <w:spacing w:after="0" w:line="300" w:lineRule="auto"/>
        <w:rPr>
          <w:rFonts w:eastAsia="MS Mincho" w:cs="Arial"/>
          <w:iCs/>
          <w:snapToGrid w:val="0"/>
        </w:rPr>
      </w:pPr>
    </w:p>
    <w:p w14:paraId="595909C3" w14:textId="77777777" w:rsidR="00E246E4" w:rsidRPr="00D657CD" w:rsidRDefault="00E246E4" w:rsidP="00E246E4">
      <w:pPr>
        <w:spacing w:after="0" w:line="300" w:lineRule="auto"/>
        <w:rPr>
          <w:rFonts w:eastAsia="MS Mincho" w:cs="Arial"/>
          <w:iCs/>
          <w:snapToGrid w:val="0"/>
        </w:rPr>
      </w:pPr>
    </w:p>
    <w:p w14:paraId="47D86E28" w14:textId="77777777" w:rsidR="00E246E4" w:rsidRPr="00D657CD" w:rsidRDefault="00E246E4" w:rsidP="00E246E4">
      <w:pPr>
        <w:spacing w:after="0" w:line="300" w:lineRule="auto"/>
        <w:rPr>
          <w:rFonts w:eastAsia="MS Mincho" w:cs="Arial"/>
          <w:iCs/>
          <w:snapToGrid w:val="0"/>
        </w:rPr>
      </w:pPr>
    </w:p>
    <w:p w14:paraId="5506D916" w14:textId="77777777" w:rsidR="00E246E4" w:rsidRPr="00D657CD" w:rsidRDefault="00E246E4" w:rsidP="00E246E4">
      <w:pPr>
        <w:spacing w:after="0" w:line="300" w:lineRule="auto"/>
        <w:rPr>
          <w:rFonts w:eastAsia="MS Mincho" w:cs="Arial"/>
          <w:iCs/>
          <w:snapToGrid w:val="0"/>
        </w:rPr>
      </w:pPr>
    </w:p>
    <w:p w14:paraId="02C2F1B2" w14:textId="77777777" w:rsidR="00E246E4" w:rsidRPr="00D657CD" w:rsidRDefault="00E246E4" w:rsidP="00E246E4">
      <w:pPr>
        <w:spacing w:after="0" w:line="300" w:lineRule="auto"/>
        <w:rPr>
          <w:rFonts w:eastAsia="MS Mincho" w:cs="Arial"/>
          <w:iCs/>
          <w:snapToGrid w:val="0"/>
        </w:rPr>
      </w:pPr>
    </w:p>
    <w:p w14:paraId="0BBEDED5" w14:textId="77777777" w:rsidR="00E246E4" w:rsidRPr="00D657CD" w:rsidRDefault="00E246E4" w:rsidP="00E246E4">
      <w:pPr>
        <w:spacing w:after="0" w:line="300" w:lineRule="auto"/>
        <w:rPr>
          <w:rFonts w:eastAsia="MS Mincho" w:cs="Arial"/>
          <w:iCs/>
          <w:snapToGrid w:val="0"/>
        </w:rPr>
      </w:pPr>
    </w:p>
    <w:p w14:paraId="34774874" w14:textId="77777777" w:rsidR="00E246E4" w:rsidRPr="00D657CD" w:rsidRDefault="00E246E4" w:rsidP="00E246E4">
      <w:pPr>
        <w:spacing w:after="0" w:line="300" w:lineRule="auto"/>
        <w:rPr>
          <w:rFonts w:eastAsia="MS Mincho" w:cs="Arial"/>
          <w:iCs/>
          <w:snapToGrid w:val="0"/>
        </w:rPr>
      </w:pPr>
    </w:p>
    <w:p w14:paraId="5F236804" w14:textId="77777777" w:rsidR="00E246E4" w:rsidRPr="00D657CD" w:rsidRDefault="00E246E4" w:rsidP="00E246E4">
      <w:pPr>
        <w:spacing w:after="0" w:line="300" w:lineRule="auto"/>
        <w:rPr>
          <w:rFonts w:eastAsia="MS Mincho" w:cs="Arial"/>
          <w:iCs/>
          <w:snapToGrid w:val="0"/>
        </w:rPr>
      </w:pPr>
    </w:p>
    <w:p w14:paraId="6C5A42E5" w14:textId="77777777" w:rsidR="00E246E4" w:rsidRPr="00D657CD" w:rsidRDefault="00E246E4" w:rsidP="00E246E4">
      <w:pPr>
        <w:spacing w:after="0" w:line="300" w:lineRule="auto"/>
        <w:rPr>
          <w:rFonts w:eastAsia="MS Mincho" w:cs="Arial"/>
          <w:iCs/>
          <w:snapToGrid w:val="0"/>
        </w:rPr>
      </w:pPr>
    </w:p>
    <w:p w14:paraId="5DC540D4" w14:textId="77777777" w:rsidR="00E246E4" w:rsidRPr="00D657CD" w:rsidRDefault="00E246E4" w:rsidP="00E246E4">
      <w:pPr>
        <w:spacing w:after="0" w:line="300" w:lineRule="auto"/>
        <w:rPr>
          <w:rFonts w:eastAsia="MS Mincho" w:cs="Arial"/>
          <w:iCs/>
          <w:snapToGrid w:val="0"/>
        </w:rPr>
      </w:pPr>
    </w:p>
    <w:p w14:paraId="7354E5BF" w14:textId="77777777" w:rsidR="00E246E4" w:rsidRPr="00D657CD" w:rsidRDefault="00E246E4" w:rsidP="00E246E4">
      <w:pPr>
        <w:spacing w:after="0" w:line="300" w:lineRule="auto"/>
        <w:rPr>
          <w:rFonts w:eastAsia="MS Mincho" w:cs="Arial"/>
          <w:iCs/>
          <w:snapToGrid w:val="0"/>
        </w:rPr>
      </w:pPr>
    </w:p>
    <w:p w14:paraId="1AFEBD56" w14:textId="77777777" w:rsidR="00E246E4" w:rsidRPr="00D657CD" w:rsidRDefault="00E246E4" w:rsidP="00E246E4">
      <w:pPr>
        <w:spacing w:after="0" w:line="300" w:lineRule="auto"/>
        <w:rPr>
          <w:rFonts w:eastAsia="MS Mincho" w:cs="Arial"/>
          <w:iCs/>
          <w:snapToGrid w:val="0"/>
        </w:rPr>
      </w:pPr>
    </w:p>
    <w:p w14:paraId="39B243EA" w14:textId="77777777" w:rsidR="00E246E4" w:rsidRPr="00D657CD" w:rsidRDefault="00E246E4" w:rsidP="00E246E4">
      <w:pPr>
        <w:spacing w:after="0" w:line="300" w:lineRule="auto"/>
        <w:rPr>
          <w:rFonts w:eastAsia="MS Mincho" w:cs="Arial"/>
          <w:iCs/>
          <w:snapToGrid w:val="0"/>
        </w:rPr>
      </w:pPr>
    </w:p>
    <w:p w14:paraId="06E44047" w14:textId="77777777" w:rsidR="00E246E4" w:rsidRPr="00D657CD" w:rsidRDefault="00E246E4" w:rsidP="00E246E4">
      <w:pPr>
        <w:spacing w:after="0" w:line="300" w:lineRule="auto"/>
        <w:rPr>
          <w:rFonts w:eastAsia="MS Mincho" w:cs="Arial"/>
          <w:iCs/>
          <w:snapToGrid w:val="0"/>
        </w:rPr>
      </w:pPr>
    </w:p>
    <w:p w14:paraId="7D829637" w14:textId="45354889" w:rsidR="00E246E4" w:rsidRPr="00D657CD" w:rsidRDefault="00E246E4" w:rsidP="00E246E4">
      <w:pPr>
        <w:shd w:val="clear" w:color="auto" w:fill="000000"/>
        <w:spacing w:after="0" w:line="240" w:lineRule="auto"/>
        <w:jc w:val="center"/>
        <w:outlineLvl w:val="0"/>
        <w:rPr>
          <w:rFonts w:eastAsia="MS Mincho" w:cs="Arial"/>
          <w:i/>
          <w:iCs/>
          <w:snapToGrid w:val="0"/>
          <w:color w:val="44546A"/>
        </w:rPr>
      </w:pPr>
      <w:bookmarkStart w:id="1369" w:name="_Toc153546927"/>
      <w:bookmarkStart w:id="1370" w:name="_Toc154184075"/>
      <w:bookmarkStart w:id="1371" w:name="_Toc174536017"/>
      <w:bookmarkStart w:id="1372" w:name="_Toc153546592"/>
      <w:bookmarkStart w:id="1373" w:name="_Toc153961677"/>
      <w:bookmarkStart w:id="1374" w:name="_Toc156488238"/>
      <w:bookmarkStart w:id="1375" w:name="_Toc153618378"/>
      <w:bookmarkStart w:id="1376" w:name="_Toc204184919"/>
      <w:bookmarkStart w:id="1377" w:name="_Toc156488294"/>
      <w:bookmarkStart w:id="1378" w:name="_Toc153722786"/>
      <w:bookmarkStart w:id="1379" w:name="_Toc153829800"/>
      <w:bookmarkStart w:id="1380" w:name="_Toc236272804"/>
      <w:r w:rsidRPr="00D657CD">
        <w:rPr>
          <w:rFonts w:cs="Arial"/>
          <w:b/>
          <w:bCs/>
          <w:sz w:val="40"/>
          <w:szCs w:val="40"/>
        </w:rPr>
        <w:t xml:space="preserve">ANNEXE </w:t>
      </w:r>
      <w:r>
        <w:rPr>
          <w:rFonts w:cs="Arial"/>
          <w:b/>
          <w:bCs/>
          <w:sz w:val="40"/>
          <w:szCs w:val="40"/>
        </w:rPr>
        <w:t>5</w:t>
      </w:r>
      <w:r w:rsidRPr="00D657CD">
        <w:rPr>
          <w:rFonts w:cs="Arial"/>
          <w:b/>
          <w:bCs/>
          <w:sz w:val="40"/>
          <w:szCs w:val="40"/>
        </w:rPr>
        <w:t> : PROCEDURE DE DECOUVERTE FORTUITE DE PATRIMOINE ENFOUI OU PROCEDURE « CHANCE FIND »</w:t>
      </w:r>
      <w:bookmarkEnd w:id="1369"/>
      <w:bookmarkEnd w:id="1370"/>
      <w:bookmarkEnd w:id="1371"/>
      <w:bookmarkEnd w:id="1372"/>
      <w:bookmarkEnd w:id="1373"/>
      <w:bookmarkEnd w:id="1374"/>
      <w:bookmarkEnd w:id="1375"/>
      <w:bookmarkEnd w:id="1376"/>
      <w:bookmarkEnd w:id="1377"/>
      <w:bookmarkEnd w:id="1378"/>
      <w:bookmarkEnd w:id="1379"/>
      <w:bookmarkEnd w:id="1380"/>
      <w:r w:rsidRPr="00D657CD">
        <w:rPr>
          <w:rFonts w:eastAsia="MS Mincho" w:cs="Arial"/>
          <w:i/>
          <w:iCs/>
          <w:snapToGrid w:val="0"/>
          <w:color w:val="44546A"/>
        </w:rPr>
        <w:br w:type="page"/>
      </w:r>
    </w:p>
    <w:p w14:paraId="15C9C58D" w14:textId="77777777" w:rsidR="00E246E4" w:rsidRPr="00D657CD" w:rsidRDefault="00E246E4" w:rsidP="00E246E4">
      <w:pPr>
        <w:spacing w:after="0" w:line="240" w:lineRule="auto"/>
        <w:rPr>
          <w:rFonts w:cs="Arial"/>
          <w:b/>
          <w:iCs/>
          <w:snapToGrid w:val="0"/>
        </w:rPr>
      </w:pPr>
      <w:bookmarkStart w:id="1381" w:name="_Toc48828398"/>
      <w:bookmarkStart w:id="1382" w:name="_Toc54964546"/>
      <w:r w:rsidRPr="00D657CD">
        <w:rPr>
          <w:rFonts w:cs="Arial"/>
          <w:b/>
          <w:iCs/>
          <w:snapToGrid w:val="0"/>
        </w:rPr>
        <w:t>Procédure de découverte fortuite de patrimoine enfoui ou procédure « chance find »</w:t>
      </w:r>
      <w:bookmarkEnd w:id="1381"/>
      <w:bookmarkEnd w:id="1382"/>
    </w:p>
    <w:p w14:paraId="78AC7894" w14:textId="77777777" w:rsidR="00E246E4" w:rsidRPr="00D657CD" w:rsidRDefault="00E246E4" w:rsidP="00E246E4">
      <w:pPr>
        <w:spacing w:after="0" w:line="240" w:lineRule="auto"/>
        <w:rPr>
          <w:rFonts w:eastAsia="MS Mincho" w:cs="Arial"/>
          <w:b/>
          <w:bCs/>
          <w:iCs/>
          <w:smallCaps/>
          <w:snapToGrid w:val="0"/>
        </w:rPr>
      </w:pPr>
      <w:r w:rsidRPr="00D657CD">
        <w:rPr>
          <w:rFonts w:eastAsia="MS Mincho" w:cs="Arial"/>
          <w:b/>
          <w:bCs/>
          <w:iCs/>
          <w:smallCaps/>
          <w:snapToGrid w:val="0"/>
        </w:rPr>
        <w:t xml:space="preserve">Introduction </w:t>
      </w:r>
    </w:p>
    <w:p w14:paraId="0B9AB51D"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 xml:space="preserve">L’application de la procédure de découverte fortuite de patrimoine enfoui ou procédure « chance find » permet de sauvegarder les vestiges historiques au bénéfice de la culture. </w:t>
      </w:r>
    </w:p>
    <w:p w14:paraId="4922CA03"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Elle consiste à alerter la Direction Nationale du Patrimoine Culturel (DNPC) en cas de découverte de vestige (objets d’art ancien, vestiges archéologiques, etc.) pendant les travaux.</w:t>
      </w:r>
    </w:p>
    <w:p w14:paraId="56ACC2EF"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 xml:space="preserve">Il s’agira pour les entreprises qui seront chargées des travaux de : </w:t>
      </w:r>
    </w:p>
    <w:p w14:paraId="3CBF2F9A" w14:textId="77777777" w:rsidR="00E246E4" w:rsidRPr="00D657CD" w:rsidRDefault="00E246E4" w:rsidP="00E246E4">
      <w:pPr>
        <w:numPr>
          <w:ilvl w:val="0"/>
          <w:numId w:val="1"/>
        </w:numPr>
        <w:spacing w:after="0" w:line="240" w:lineRule="auto"/>
        <w:rPr>
          <w:rFonts w:eastAsia="MS Mincho" w:cs="Arial"/>
          <w:iCs/>
          <w:snapToGrid w:val="0"/>
        </w:rPr>
      </w:pPr>
      <w:r w:rsidRPr="00D657CD">
        <w:rPr>
          <w:rFonts w:eastAsia="MS Mincho" w:cs="Arial"/>
          <w:iCs/>
          <w:snapToGrid w:val="0"/>
        </w:rPr>
        <w:t xml:space="preserve">Bien informer les ouvriers sur les biens concernés et la procédure à suivre ; </w:t>
      </w:r>
    </w:p>
    <w:p w14:paraId="0D920C8D" w14:textId="77777777" w:rsidR="00E246E4" w:rsidRPr="00D657CD" w:rsidRDefault="00E246E4" w:rsidP="00E246E4">
      <w:pPr>
        <w:numPr>
          <w:ilvl w:val="0"/>
          <w:numId w:val="1"/>
        </w:numPr>
        <w:spacing w:after="0" w:line="240" w:lineRule="auto"/>
        <w:rPr>
          <w:rFonts w:eastAsia="MS Mincho" w:cs="Arial"/>
          <w:iCs/>
          <w:snapToGrid w:val="0"/>
        </w:rPr>
      </w:pPr>
      <w:r w:rsidRPr="00D657CD">
        <w:rPr>
          <w:rFonts w:eastAsia="MS Mincho" w:cs="Arial"/>
          <w:iCs/>
          <w:snapToGrid w:val="0"/>
        </w:rPr>
        <w:t>Arrêter immédiatement les travaux dans le cas d’un vestige archéologique (grotte, caverne, fourneaux, cimetière, sépulture) en attendant la décision de la Direction Nationale du Patrimoine Culturel (DNPC) ;</w:t>
      </w:r>
    </w:p>
    <w:p w14:paraId="36F83C63" w14:textId="77777777" w:rsidR="00E246E4" w:rsidRPr="00D657CD" w:rsidRDefault="00E246E4" w:rsidP="00E246E4">
      <w:pPr>
        <w:numPr>
          <w:ilvl w:val="0"/>
          <w:numId w:val="1"/>
        </w:numPr>
        <w:spacing w:after="0" w:line="240" w:lineRule="auto"/>
        <w:rPr>
          <w:rFonts w:eastAsia="MS Mincho" w:cs="Arial"/>
          <w:iCs/>
          <w:snapToGrid w:val="0"/>
        </w:rPr>
      </w:pPr>
      <w:r w:rsidRPr="00D657CD">
        <w:rPr>
          <w:rFonts w:eastAsia="MS Mincho" w:cs="Arial"/>
          <w:iCs/>
          <w:snapToGrid w:val="0"/>
        </w:rPr>
        <w:t>Dans le cas des objets (figurines, statuettes) circonscrire la zone et alerter la Direction Nationale du Patrimoine Culturel (DNPC) ;</w:t>
      </w:r>
    </w:p>
    <w:p w14:paraId="6C318086" w14:textId="77777777" w:rsidR="00E246E4" w:rsidRPr="00D657CD" w:rsidRDefault="00E246E4" w:rsidP="00E246E4">
      <w:pPr>
        <w:numPr>
          <w:ilvl w:val="0"/>
          <w:numId w:val="1"/>
        </w:numPr>
        <w:spacing w:after="0" w:line="240" w:lineRule="auto"/>
        <w:rPr>
          <w:rFonts w:eastAsia="MS Mincho" w:cs="Arial"/>
          <w:iCs/>
          <w:snapToGrid w:val="0"/>
        </w:rPr>
      </w:pPr>
      <w:r w:rsidRPr="00D657CD">
        <w:rPr>
          <w:rFonts w:eastAsia="MS Mincho" w:cs="Arial"/>
          <w:iCs/>
          <w:snapToGrid w:val="0"/>
        </w:rPr>
        <w:t>Ne reprendre les travaux que sur autorisation de la Direction Nationale du Patrimoine Culturel (DNPC) ;</w:t>
      </w:r>
    </w:p>
    <w:p w14:paraId="421C775C"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 xml:space="preserve"> Au total, les différentes phases de gestion des découvertes fortuites de vestiges de patrimoines enfouis (Chance find procedure) sont décrites comme suit :</w:t>
      </w:r>
    </w:p>
    <w:p w14:paraId="591BE6CD" w14:textId="77777777" w:rsidR="00E246E4" w:rsidRPr="00D657CD" w:rsidRDefault="00E246E4" w:rsidP="00E246E4">
      <w:pPr>
        <w:spacing w:after="0" w:line="240" w:lineRule="auto"/>
        <w:rPr>
          <w:rFonts w:eastAsia="MS Mincho" w:cs="Arial"/>
          <w:b/>
          <w:bCs/>
          <w:iCs/>
          <w:smallCaps/>
          <w:snapToGrid w:val="0"/>
        </w:rPr>
      </w:pPr>
      <w:r w:rsidRPr="00D657CD">
        <w:rPr>
          <w:rFonts w:eastAsia="MS Mincho" w:cs="Arial"/>
          <w:b/>
          <w:bCs/>
          <w:iCs/>
          <w:smallCaps/>
          <w:snapToGrid w:val="0"/>
        </w:rPr>
        <w:t xml:space="preserve">Suspension des travaux </w:t>
      </w:r>
    </w:p>
    <w:p w14:paraId="1E723345"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 xml:space="preserve">Ce paragraphe peut indiquer que l’entreprise doit arrêter les travaux si des biens culturels physiques sont découverts durant les fouilles. Il convient toutefois de préciser si tous les travaux doivent être interrompus, ou uniquement ceux en rapport direct avec la découverte. Dans les cas où l’on s’attend à découvrir d’importants ouvrages enfouis, tous les travaux pourront être suspendus dans un certain périmètre (de 50 mètres par exemple) autour du bien découvert. Il importe de faire appel à un archéologue qualifié pour régler cette question. Après la suspension des travaux, l’entreprise doit immédiatement signaler la découverte à la mission de contrôle. Il se peut que l’entreprise ne soit pas en droit de réclamer une indemnisation pour la période de suspension des travaux. La mission de contrôle peut être habileté à suspendre les travaux et à demander à l’entreprise de procéder à des fouilles à ses propres frais s’il estime qu’une découverte qui vient d’être faite n’a pas été signalée. </w:t>
      </w:r>
    </w:p>
    <w:p w14:paraId="1E25AE04" w14:textId="77777777" w:rsidR="00E246E4" w:rsidRPr="00D657CD" w:rsidRDefault="00E246E4" w:rsidP="00E246E4">
      <w:pPr>
        <w:spacing w:after="0" w:line="240" w:lineRule="auto"/>
        <w:rPr>
          <w:rFonts w:eastAsia="MS Mincho" w:cs="Arial"/>
          <w:b/>
          <w:bCs/>
          <w:iCs/>
          <w:smallCaps/>
          <w:snapToGrid w:val="0"/>
        </w:rPr>
      </w:pPr>
      <w:r w:rsidRPr="00D657CD">
        <w:rPr>
          <w:rFonts w:eastAsia="MS Mincho" w:cs="Arial"/>
          <w:b/>
          <w:bCs/>
          <w:iCs/>
          <w:smallCaps/>
          <w:snapToGrid w:val="0"/>
        </w:rPr>
        <w:t xml:space="preserve">Délimitation du site de la découverte </w:t>
      </w:r>
    </w:p>
    <w:p w14:paraId="2691A207"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 xml:space="preserve">Avec l’approbation de l’ingénieur résident (mission de contrôle), il est ensuite demandé à l’entreprise de délimiter temporairement le site et d’en restreindre l’accès. </w:t>
      </w:r>
    </w:p>
    <w:p w14:paraId="3C01A077" w14:textId="77777777" w:rsidR="00E246E4" w:rsidRPr="00D657CD" w:rsidRDefault="00E246E4" w:rsidP="00E246E4">
      <w:pPr>
        <w:spacing w:after="0" w:line="240" w:lineRule="auto"/>
        <w:rPr>
          <w:rFonts w:eastAsia="MS Mincho" w:cs="Arial"/>
          <w:b/>
          <w:bCs/>
          <w:iCs/>
          <w:smallCaps/>
          <w:snapToGrid w:val="0"/>
        </w:rPr>
      </w:pPr>
      <w:r w:rsidRPr="00D657CD">
        <w:rPr>
          <w:rFonts w:eastAsia="MS Mincho" w:cs="Arial"/>
          <w:b/>
          <w:bCs/>
          <w:iCs/>
          <w:smallCaps/>
          <w:snapToGrid w:val="0"/>
        </w:rPr>
        <w:t xml:space="preserve">Non-suspension des travaux </w:t>
      </w:r>
    </w:p>
    <w:p w14:paraId="2575B85E"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 xml:space="preserve">La procédure peut autoriser la Mission de Contrôle à déterminer si le bien culturel physique peut être transporté ailleurs afin de poursuivre les travaux, par exemple si l’objet découvert est une pièce de monnaie.  </w:t>
      </w:r>
    </w:p>
    <w:p w14:paraId="302EBE66" w14:textId="77777777" w:rsidR="00E246E4" w:rsidRPr="00D657CD" w:rsidRDefault="00E246E4" w:rsidP="00E246E4">
      <w:pPr>
        <w:spacing w:after="0" w:line="240" w:lineRule="auto"/>
        <w:rPr>
          <w:rFonts w:eastAsia="MS Mincho" w:cs="Arial"/>
          <w:b/>
          <w:bCs/>
          <w:iCs/>
          <w:smallCaps/>
          <w:snapToGrid w:val="0"/>
        </w:rPr>
      </w:pPr>
      <w:r w:rsidRPr="00D657CD">
        <w:rPr>
          <w:rFonts w:eastAsia="MS Mincho" w:cs="Arial"/>
          <w:b/>
          <w:bCs/>
          <w:iCs/>
          <w:smallCaps/>
          <w:snapToGrid w:val="0"/>
        </w:rPr>
        <w:t xml:space="preserve">Rapport de découverte fortuite </w:t>
      </w:r>
    </w:p>
    <w:p w14:paraId="0C4B1724"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L’entreprise doit ensuite, sur la demande de la mission de contrôle et dans les détails spécifiés, établir un Rapport de découverte fortuite fournissant les informations suivantes :</w:t>
      </w:r>
    </w:p>
    <w:p w14:paraId="37C36984" w14:textId="77777777" w:rsidR="00E246E4" w:rsidRPr="00D657CD" w:rsidRDefault="00E246E4" w:rsidP="00E246E4">
      <w:pPr>
        <w:numPr>
          <w:ilvl w:val="0"/>
          <w:numId w:val="1"/>
        </w:numPr>
        <w:spacing w:after="0" w:line="240" w:lineRule="auto"/>
        <w:rPr>
          <w:rFonts w:eastAsia="MS Mincho" w:cs="Arial"/>
          <w:iCs/>
          <w:snapToGrid w:val="0"/>
        </w:rPr>
      </w:pPr>
      <w:r w:rsidRPr="00D657CD">
        <w:rPr>
          <w:rFonts w:eastAsia="MS Mincho" w:cs="Arial"/>
          <w:iCs/>
          <w:snapToGrid w:val="0"/>
        </w:rPr>
        <w:t xml:space="preserve">Date et heure de la découverte ; </w:t>
      </w:r>
    </w:p>
    <w:p w14:paraId="5EB3B196" w14:textId="77777777" w:rsidR="00E246E4" w:rsidRPr="00D657CD" w:rsidRDefault="00E246E4" w:rsidP="00E246E4">
      <w:pPr>
        <w:numPr>
          <w:ilvl w:val="0"/>
          <w:numId w:val="1"/>
        </w:numPr>
        <w:spacing w:after="0" w:line="240" w:lineRule="auto"/>
        <w:rPr>
          <w:rFonts w:eastAsia="MS Mincho" w:cs="Arial"/>
          <w:iCs/>
          <w:snapToGrid w:val="0"/>
        </w:rPr>
      </w:pPr>
      <w:r w:rsidRPr="00D657CD">
        <w:rPr>
          <w:rFonts w:eastAsia="MS Mincho" w:cs="Arial"/>
          <w:iCs/>
          <w:snapToGrid w:val="0"/>
        </w:rPr>
        <w:t xml:space="preserve">Emplacement de la découverte ; </w:t>
      </w:r>
    </w:p>
    <w:p w14:paraId="2EB0B005" w14:textId="77777777" w:rsidR="00E246E4" w:rsidRPr="00D657CD" w:rsidRDefault="00E246E4" w:rsidP="00E246E4">
      <w:pPr>
        <w:numPr>
          <w:ilvl w:val="0"/>
          <w:numId w:val="1"/>
        </w:numPr>
        <w:spacing w:after="0" w:line="240" w:lineRule="auto"/>
        <w:rPr>
          <w:rFonts w:eastAsia="MS Mincho" w:cs="Arial"/>
          <w:iCs/>
          <w:snapToGrid w:val="0"/>
        </w:rPr>
      </w:pPr>
      <w:r w:rsidRPr="00D657CD">
        <w:rPr>
          <w:rFonts w:eastAsia="MS Mincho" w:cs="Arial"/>
          <w:iCs/>
          <w:snapToGrid w:val="0"/>
        </w:rPr>
        <w:t xml:space="preserve">Description du bien culturel physique ; </w:t>
      </w:r>
    </w:p>
    <w:p w14:paraId="4B5D7234" w14:textId="77777777" w:rsidR="00E246E4" w:rsidRPr="00D657CD" w:rsidRDefault="00E246E4" w:rsidP="00E246E4">
      <w:pPr>
        <w:numPr>
          <w:ilvl w:val="0"/>
          <w:numId w:val="1"/>
        </w:numPr>
        <w:spacing w:after="0" w:line="240" w:lineRule="auto"/>
        <w:rPr>
          <w:rFonts w:eastAsia="MS Mincho" w:cs="Arial"/>
          <w:iCs/>
          <w:snapToGrid w:val="0"/>
        </w:rPr>
      </w:pPr>
      <w:r w:rsidRPr="00D657CD">
        <w:rPr>
          <w:rFonts w:eastAsia="MS Mincho" w:cs="Arial"/>
          <w:iCs/>
          <w:snapToGrid w:val="0"/>
        </w:rPr>
        <w:t xml:space="preserve">Estimation du poids et des dimensions du bien ; </w:t>
      </w:r>
    </w:p>
    <w:p w14:paraId="5AF30C2E" w14:textId="77777777" w:rsidR="00E246E4" w:rsidRPr="00D657CD" w:rsidRDefault="00E246E4" w:rsidP="00E246E4">
      <w:pPr>
        <w:numPr>
          <w:ilvl w:val="0"/>
          <w:numId w:val="1"/>
        </w:numPr>
        <w:spacing w:after="0" w:line="240" w:lineRule="auto"/>
        <w:rPr>
          <w:rFonts w:eastAsia="MS Mincho" w:cs="Arial"/>
          <w:iCs/>
          <w:snapToGrid w:val="0"/>
        </w:rPr>
      </w:pPr>
      <w:r w:rsidRPr="00D657CD">
        <w:rPr>
          <w:rFonts w:eastAsia="MS Mincho" w:cs="Arial"/>
          <w:iCs/>
          <w:snapToGrid w:val="0"/>
        </w:rPr>
        <w:t xml:space="preserve">Mesures de protection temporaire mises en place. </w:t>
      </w:r>
    </w:p>
    <w:p w14:paraId="39273201"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 xml:space="preserve">Le Rapport de découverte fortuite doit être présenté à la mission de contrôle et aux autres parties désignées d’un commun accord avec les parties désignées d’un commun accord avec les services en charge du patrimoine culturel, et conformément à la législation nationale. </w:t>
      </w:r>
    </w:p>
    <w:p w14:paraId="2FB61C6B"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 xml:space="preserve">La mission de contrôle, ou toute autre partie d’un commun accord, doivent informer les services culturels de la découverte. </w:t>
      </w:r>
    </w:p>
    <w:p w14:paraId="786CF65B" w14:textId="77777777" w:rsidR="00E246E4" w:rsidRPr="00D657CD" w:rsidRDefault="00E246E4" w:rsidP="00E246E4">
      <w:pPr>
        <w:spacing w:after="0" w:line="240" w:lineRule="auto"/>
        <w:rPr>
          <w:rFonts w:eastAsia="MS Mincho" w:cs="Arial"/>
          <w:b/>
          <w:bCs/>
          <w:iCs/>
          <w:smallCaps/>
          <w:snapToGrid w:val="0"/>
        </w:rPr>
      </w:pPr>
      <w:r w:rsidRPr="00D657CD">
        <w:rPr>
          <w:rFonts w:eastAsia="MS Mincho" w:cs="Arial"/>
          <w:b/>
          <w:bCs/>
          <w:iCs/>
          <w:smallCaps/>
          <w:snapToGrid w:val="0"/>
        </w:rPr>
        <w:t xml:space="preserve">Arrivée des services culturels et mesures prises </w:t>
      </w:r>
    </w:p>
    <w:p w14:paraId="0733F7D3"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 xml:space="preserve">Les services responsables du patrimoine culturel font le nécessaire pour envoyer un représentant sur le lieu de la découverte dans un délai de 24 heures au maximum et déterminer les mesures à prendre, notamment : </w:t>
      </w:r>
    </w:p>
    <w:p w14:paraId="6FB70961" w14:textId="77777777" w:rsidR="00E246E4" w:rsidRPr="00D657CD" w:rsidRDefault="00E246E4" w:rsidP="00E246E4">
      <w:pPr>
        <w:numPr>
          <w:ilvl w:val="0"/>
          <w:numId w:val="1"/>
        </w:numPr>
        <w:spacing w:after="0" w:line="240" w:lineRule="auto"/>
        <w:rPr>
          <w:rFonts w:eastAsia="MS Mincho" w:cs="Arial"/>
          <w:iCs/>
          <w:snapToGrid w:val="0"/>
        </w:rPr>
      </w:pPr>
      <w:r w:rsidRPr="00D657CD">
        <w:rPr>
          <w:rFonts w:eastAsia="MS Mincho" w:cs="Arial"/>
          <w:iCs/>
          <w:snapToGrid w:val="0"/>
        </w:rPr>
        <w:t xml:space="preserve">Retrait des biens culturels physiques jugés importants ; </w:t>
      </w:r>
    </w:p>
    <w:p w14:paraId="5BEFC320" w14:textId="77777777" w:rsidR="00E246E4" w:rsidRPr="00D657CD" w:rsidRDefault="00E246E4" w:rsidP="00E246E4">
      <w:pPr>
        <w:numPr>
          <w:ilvl w:val="0"/>
          <w:numId w:val="1"/>
        </w:numPr>
        <w:spacing w:after="0" w:line="240" w:lineRule="auto"/>
        <w:rPr>
          <w:rFonts w:eastAsia="MS Mincho" w:cs="Arial"/>
          <w:iCs/>
          <w:snapToGrid w:val="0"/>
        </w:rPr>
      </w:pPr>
      <w:r w:rsidRPr="00D657CD">
        <w:rPr>
          <w:rFonts w:eastAsia="MS Mincho" w:cs="Arial"/>
          <w:iCs/>
          <w:snapToGrid w:val="0"/>
        </w:rPr>
        <w:t xml:space="preserve">Poursuite des travaux d’excavation dans un rayon spécifié autour du site de la découverte ; </w:t>
      </w:r>
    </w:p>
    <w:p w14:paraId="181D8A41" w14:textId="77777777" w:rsidR="00E246E4" w:rsidRPr="00D657CD" w:rsidRDefault="00E246E4" w:rsidP="00E246E4">
      <w:pPr>
        <w:numPr>
          <w:ilvl w:val="0"/>
          <w:numId w:val="1"/>
        </w:numPr>
        <w:spacing w:after="0" w:line="240" w:lineRule="auto"/>
        <w:rPr>
          <w:rFonts w:eastAsia="MS Mincho" w:cs="Arial"/>
          <w:iCs/>
          <w:snapToGrid w:val="0"/>
        </w:rPr>
      </w:pPr>
      <w:r w:rsidRPr="00D657CD">
        <w:rPr>
          <w:rFonts w:eastAsia="MS Mincho" w:cs="Arial"/>
          <w:iCs/>
          <w:snapToGrid w:val="0"/>
        </w:rPr>
        <w:t xml:space="preserve">Élargissement ou réduction de la zone délimitée par l’entreprise. </w:t>
      </w:r>
    </w:p>
    <w:p w14:paraId="404D9B1B"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 xml:space="preserve">Ces mesures doivent être prises dans un délai donné (dans les 7 jours qui suivent la découverte par exemple). </w:t>
      </w:r>
    </w:p>
    <w:p w14:paraId="7C443D30"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 xml:space="preserve">L’entreprise peut, mais pas nécessairement, prétendre à une indemnisation pour la période de suspension des travaux. </w:t>
      </w:r>
    </w:p>
    <w:p w14:paraId="60EC473B"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 xml:space="preserve">NB1 : Si les services en charge du patrimoine culturel n’envoient pas un représentant dans les délais spécifiés (dans les 24 heures, par exemple), la mission de contrôle peut être autorisée à proroger ces délais pour une période spécifiée </w:t>
      </w:r>
    </w:p>
    <w:p w14:paraId="637598BE"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 xml:space="preserve">NB2 : Si les services en charge du patrimoine culturel n’envoient pas un représentant dans la période de prorogation, la mission de contrôle peut-être autoriser à demander à l’entreprise de déplacer le bien culturel physique ou de prendre d’autres mesures d’atténuation et de reprendre les travaux. Les travaux supplémentaires seront imputés sur le marché mais l’entreprise ne pourra pas réclamer une indemnisation pour la période de suspension des travaux. </w:t>
      </w:r>
    </w:p>
    <w:p w14:paraId="3171A9F5" w14:textId="77777777" w:rsidR="00E246E4" w:rsidRPr="00D657CD" w:rsidRDefault="00E246E4" w:rsidP="00E246E4">
      <w:pPr>
        <w:spacing w:after="0" w:line="240" w:lineRule="auto"/>
        <w:rPr>
          <w:rFonts w:eastAsia="MS Mincho" w:cs="Arial"/>
          <w:b/>
          <w:bCs/>
          <w:iCs/>
          <w:smallCaps/>
          <w:snapToGrid w:val="0"/>
        </w:rPr>
      </w:pPr>
      <w:r w:rsidRPr="00D657CD">
        <w:rPr>
          <w:rFonts w:eastAsia="MS Mincho" w:cs="Arial"/>
          <w:b/>
          <w:bCs/>
          <w:iCs/>
          <w:smallCaps/>
          <w:snapToGrid w:val="0"/>
        </w:rPr>
        <w:t xml:space="preserve">Suspension supplémentaire des travaux </w:t>
      </w:r>
    </w:p>
    <w:p w14:paraId="7091FC49"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Durant la période de 07 jours, les services culturels peuvent être en droit de demander la suspension temporaire des travaux sur le site de la découverte ou à proximité pendant une période supplémentaire de 30 jours, par exemple. L’entreprise peut, mais pas nécessairement, prétendre à une indemnisation pour la période de suspension des travaux. L’entreprise peut être cependant être autorisée à signer avec les services responsables du patrimoine culturel un nouvel accord portant sur la fourniture de services ou de ressources supplémentaires durant cette période</w:t>
      </w:r>
    </w:p>
    <w:p w14:paraId="2B886605" w14:textId="77777777" w:rsidR="00E246E4" w:rsidRPr="00D657CD" w:rsidRDefault="00E246E4" w:rsidP="00E246E4">
      <w:pPr>
        <w:spacing w:after="0" w:line="300" w:lineRule="auto"/>
        <w:rPr>
          <w:rFonts w:eastAsia="MS Mincho" w:cs="Arial"/>
          <w:iCs/>
          <w:snapToGrid w:val="0"/>
        </w:rPr>
      </w:pPr>
    </w:p>
    <w:p w14:paraId="2ABE9E11" w14:textId="77777777" w:rsidR="00E246E4" w:rsidRPr="00D657CD" w:rsidRDefault="00E246E4" w:rsidP="00E246E4">
      <w:pPr>
        <w:spacing w:after="0" w:line="300" w:lineRule="auto"/>
        <w:rPr>
          <w:rFonts w:eastAsia="MS Mincho" w:cs="Arial"/>
          <w:iCs/>
          <w:snapToGrid w:val="0"/>
        </w:rPr>
      </w:pPr>
    </w:p>
    <w:p w14:paraId="6DC2BA41" w14:textId="77777777" w:rsidR="00E246E4" w:rsidRPr="00D657CD" w:rsidRDefault="00E246E4" w:rsidP="00E246E4">
      <w:pPr>
        <w:spacing w:after="0" w:line="300" w:lineRule="auto"/>
        <w:rPr>
          <w:rFonts w:eastAsia="MS Mincho" w:cs="Arial"/>
          <w:iCs/>
          <w:snapToGrid w:val="0"/>
        </w:rPr>
      </w:pPr>
    </w:p>
    <w:p w14:paraId="627045C6" w14:textId="77777777" w:rsidR="00E246E4" w:rsidRPr="00D657CD" w:rsidRDefault="00E246E4" w:rsidP="00E246E4">
      <w:pPr>
        <w:spacing w:after="0" w:line="300" w:lineRule="auto"/>
        <w:rPr>
          <w:rFonts w:eastAsia="MS Mincho" w:cs="Arial"/>
          <w:iCs/>
          <w:snapToGrid w:val="0"/>
        </w:rPr>
        <w:sectPr w:rsidR="00E246E4" w:rsidRPr="00D657CD" w:rsidSect="00E246E4">
          <w:footerReference w:type="even" r:id="rId53"/>
          <w:footerReference w:type="default" r:id="rId54"/>
          <w:footerReference w:type="first" r:id="rId55"/>
          <w:pgSz w:w="11906" w:h="16838"/>
          <w:pgMar w:top="1417" w:right="1417" w:bottom="1417" w:left="1417" w:header="708" w:footer="708" w:gutter="0"/>
          <w:cols w:space="708"/>
          <w:docGrid w:linePitch="360"/>
        </w:sectPr>
      </w:pPr>
    </w:p>
    <w:p w14:paraId="0831A802" w14:textId="61F16C00" w:rsidR="00E246E4" w:rsidRPr="00D657CD" w:rsidRDefault="00E246E4" w:rsidP="00E246E4">
      <w:pPr>
        <w:spacing w:after="0" w:line="300" w:lineRule="auto"/>
        <w:rPr>
          <w:rFonts w:eastAsia="MS Mincho" w:cs="Arial"/>
          <w:iCs/>
          <w:snapToGrid w:val="0"/>
        </w:rPr>
      </w:pPr>
      <w:r w:rsidRPr="00D657CD">
        <w:rPr>
          <w:rFonts w:cs="Arial"/>
          <w:noProof/>
        </w:rPr>
        <w:drawing>
          <wp:anchor distT="0" distB="0" distL="114300" distR="114300" simplePos="0" relativeHeight="251658245" behindDoc="1" locked="0" layoutInCell="1" allowOverlap="1" wp14:anchorId="54C4EC7A" wp14:editId="64746FC9">
            <wp:simplePos x="0" y="0"/>
            <wp:positionH relativeFrom="margin">
              <wp:align>center</wp:align>
            </wp:positionH>
            <wp:positionV relativeFrom="paragraph">
              <wp:posOffset>0</wp:posOffset>
            </wp:positionV>
            <wp:extent cx="5760720" cy="2252345"/>
            <wp:effectExtent l="0" t="0" r="0" b="0"/>
            <wp:wrapTight wrapText="bothSides">
              <wp:wrapPolygon edited="0">
                <wp:start x="0" y="0"/>
                <wp:lineTo x="0" y="9865"/>
                <wp:lineTo x="21500" y="9865"/>
                <wp:lineTo x="21500" y="0"/>
                <wp:lineTo x="11643" y="0"/>
                <wp:lineTo x="0" y="0"/>
              </wp:wrapPolygon>
            </wp:wrapTight>
            <wp:docPr id="1494542904" name="Image 42" descr="C:\Users\USHER\AppData\Local\Temp\ksohtml15080\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descr="C:\Users\USHER\AppData\Local\Temp\ksohtml15080\wps1.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60720" cy="22523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406F77E" w14:textId="77777777" w:rsidR="00E246E4" w:rsidRPr="00D657CD" w:rsidRDefault="00E246E4" w:rsidP="00E246E4">
      <w:pPr>
        <w:spacing w:after="0" w:line="300" w:lineRule="auto"/>
        <w:rPr>
          <w:rFonts w:eastAsia="MS Mincho" w:cs="Arial"/>
          <w:iCs/>
          <w:snapToGrid w:val="0"/>
        </w:rPr>
      </w:pPr>
    </w:p>
    <w:p w14:paraId="4A518167" w14:textId="77777777" w:rsidR="00E246E4" w:rsidRPr="00D657CD" w:rsidRDefault="00E246E4" w:rsidP="00E246E4">
      <w:pPr>
        <w:spacing w:after="0" w:line="300" w:lineRule="auto"/>
        <w:rPr>
          <w:rFonts w:eastAsia="MS Mincho" w:cs="Arial"/>
          <w:iCs/>
          <w:snapToGrid w:val="0"/>
        </w:rPr>
      </w:pPr>
    </w:p>
    <w:p w14:paraId="33DE2429" w14:textId="77777777" w:rsidR="00E246E4" w:rsidRPr="00D657CD" w:rsidRDefault="00E246E4" w:rsidP="00E246E4">
      <w:pPr>
        <w:spacing w:after="0" w:line="300" w:lineRule="auto"/>
        <w:rPr>
          <w:rFonts w:eastAsia="MS Mincho" w:cs="Arial"/>
          <w:iCs/>
          <w:snapToGrid w:val="0"/>
        </w:rPr>
      </w:pPr>
    </w:p>
    <w:p w14:paraId="6C1E0744" w14:textId="77777777" w:rsidR="00E246E4" w:rsidRPr="00D657CD" w:rsidRDefault="00E246E4" w:rsidP="00E246E4">
      <w:pPr>
        <w:spacing w:after="0" w:line="300" w:lineRule="auto"/>
        <w:rPr>
          <w:rFonts w:eastAsia="MS Mincho" w:cs="Arial"/>
          <w:iCs/>
          <w:snapToGrid w:val="0"/>
        </w:rPr>
      </w:pPr>
    </w:p>
    <w:p w14:paraId="5709BBC1" w14:textId="77777777" w:rsidR="00E246E4" w:rsidRPr="00D657CD" w:rsidRDefault="00E246E4" w:rsidP="00E246E4">
      <w:pPr>
        <w:spacing w:after="0" w:line="300" w:lineRule="auto"/>
        <w:ind w:firstLine="708"/>
        <w:rPr>
          <w:rFonts w:eastAsia="MS Mincho" w:cs="Arial"/>
          <w:iCs/>
          <w:snapToGrid w:val="0"/>
        </w:rPr>
        <w:sectPr w:rsidR="00E246E4" w:rsidRPr="00D657CD" w:rsidSect="00E246E4">
          <w:pgSz w:w="16838" w:h="11906" w:orient="landscape"/>
          <w:pgMar w:top="1417" w:right="1417" w:bottom="1417" w:left="1417" w:header="708" w:footer="708" w:gutter="0"/>
          <w:cols w:space="708"/>
          <w:docGrid w:linePitch="360"/>
        </w:sectPr>
      </w:pPr>
    </w:p>
    <w:p w14:paraId="2B74C54A" w14:textId="77777777" w:rsidR="00E246E4" w:rsidRPr="00D657CD" w:rsidRDefault="00E246E4" w:rsidP="00E246E4">
      <w:pPr>
        <w:spacing w:after="0"/>
        <w:rPr>
          <w:rFonts w:cs="Arial"/>
          <w:b/>
          <w:iCs/>
          <w:snapToGrid w:val="0"/>
        </w:rPr>
      </w:pPr>
      <w:bookmarkStart w:id="1383" w:name="_Toc48828399"/>
      <w:bookmarkStart w:id="1384" w:name="_Toc54964547"/>
    </w:p>
    <w:p w14:paraId="39C16A1F" w14:textId="77777777" w:rsidR="00E246E4" w:rsidRPr="00D657CD" w:rsidRDefault="00E246E4" w:rsidP="00E246E4">
      <w:pPr>
        <w:spacing w:after="0"/>
        <w:rPr>
          <w:rFonts w:cs="Arial"/>
          <w:b/>
          <w:iCs/>
          <w:snapToGrid w:val="0"/>
        </w:rPr>
      </w:pPr>
    </w:p>
    <w:p w14:paraId="4C10F09E" w14:textId="77777777" w:rsidR="00E246E4" w:rsidRPr="00D657CD" w:rsidRDefault="00E246E4" w:rsidP="00E246E4">
      <w:pPr>
        <w:spacing w:after="0"/>
        <w:rPr>
          <w:rFonts w:cs="Arial"/>
          <w:b/>
          <w:iCs/>
          <w:snapToGrid w:val="0"/>
        </w:rPr>
      </w:pPr>
    </w:p>
    <w:p w14:paraId="40EBB092" w14:textId="77777777" w:rsidR="00E246E4" w:rsidRPr="00D657CD" w:rsidRDefault="00E246E4" w:rsidP="00E246E4">
      <w:pPr>
        <w:spacing w:after="0"/>
        <w:rPr>
          <w:rFonts w:cs="Arial"/>
          <w:b/>
          <w:iCs/>
          <w:snapToGrid w:val="0"/>
        </w:rPr>
      </w:pPr>
    </w:p>
    <w:p w14:paraId="2CE19C58" w14:textId="77777777" w:rsidR="00E246E4" w:rsidRPr="00D657CD" w:rsidRDefault="00E246E4" w:rsidP="00E246E4">
      <w:pPr>
        <w:spacing w:after="0"/>
        <w:rPr>
          <w:rFonts w:cs="Arial"/>
          <w:b/>
          <w:iCs/>
          <w:snapToGrid w:val="0"/>
        </w:rPr>
      </w:pPr>
    </w:p>
    <w:p w14:paraId="6637A47F" w14:textId="77777777" w:rsidR="00E246E4" w:rsidRPr="00D657CD" w:rsidRDefault="00E246E4" w:rsidP="00E246E4">
      <w:pPr>
        <w:spacing w:after="0"/>
        <w:rPr>
          <w:rFonts w:cs="Arial"/>
          <w:b/>
          <w:iCs/>
          <w:snapToGrid w:val="0"/>
        </w:rPr>
      </w:pPr>
    </w:p>
    <w:p w14:paraId="7FAE95BE" w14:textId="77777777" w:rsidR="00E246E4" w:rsidRPr="00D657CD" w:rsidRDefault="00E246E4" w:rsidP="00E246E4">
      <w:pPr>
        <w:spacing w:after="0"/>
        <w:rPr>
          <w:rFonts w:cs="Arial"/>
          <w:b/>
          <w:iCs/>
          <w:snapToGrid w:val="0"/>
        </w:rPr>
      </w:pPr>
    </w:p>
    <w:p w14:paraId="67B392A8" w14:textId="77777777" w:rsidR="00E246E4" w:rsidRPr="00D657CD" w:rsidRDefault="00E246E4" w:rsidP="00E246E4">
      <w:pPr>
        <w:spacing w:after="0"/>
        <w:rPr>
          <w:rFonts w:cs="Arial"/>
          <w:b/>
          <w:iCs/>
          <w:snapToGrid w:val="0"/>
        </w:rPr>
      </w:pPr>
    </w:p>
    <w:p w14:paraId="6F0E21F4" w14:textId="77777777" w:rsidR="00E246E4" w:rsidRPr="00D657CD" w:rsidRDefault="00E246E4" w:rsidP="00E246E4">
      <w:pPr>
        <w:spacing w:after="0"/>
        <w:rPr>
          <w:rFonts w:cs="Arial"/>
          <w:b/>
          <w:iCs/>
          <w:snapToGrid w:val="0"/>
        </w:rPr>
      </w:pPr>
    </w:p>
    <w:p w14:paraId="0C396F33" w14:textId="77777777" w:rsidR="00E246E4" w:rsidRPr="00D657CD" w:rsidRDefault="00E246E4" w:rsidP="00E246E4">
      <w:pPr>
        <w:spacing w:after="0"/>
        <w:rPr>
          <w:rFonts w:cs="Arial"/>
          <w:b/>
          <w:iCs/>
          <w:snapToGrid w:val="0"/>
        </w:rPr>
      </w:pPr>
    </w:p>
    <w:p w14:paraId="126BBE30" w14:textId="77777777" w:rsidR="00E246E4" w:rsidRPr="00D657CD" w:rsidRDefault="00E246E4" w:rsidP="00E246E4">
      <w:pPr>
        <w:spacing w:after="0"/>
        <w:rPr>
          <w:rFonts w:cs="Arial"/>
          <w:b/>
          <w:iCs/>
          <w:snapToGrid w:val="0"/>
        </w:rPr>
      </w:pPr>
    </w:p>
    <w:p w14:paraId="4A6BF5ED" w14:textId="4E0A09F7" w:rsidR="00E246E4" w:rsidRPr="00D657CD" w:rsidRDefault="00E246E4" w:rsidP="00E246E4">
      <w:pPr>
        <w:shd w:val="clear" w:color="auto" w:fill="000000"/>
        <w:spacing w:after="0" w:line="240" w:lineRule="auto"/>
        <w:jc w:val="center"/>
        <w:outlineLvl w:val="0"/>
        <w:rPr>
          <w:rFonts w:cs="Arial"/>
          <w:b/>
          <w:bCs/>
          <w:sz w:val="40"/>
          <w:szCs w:val="40"/>
        </w:rPr>
      </w:pPr>
      <w:bookmarkStart w:id="1385" w:name="_Toc153722787"/>
      <w:bookmarkStart w:id="1386" w:name="_Toc153546593"/>
      <w:bookmarkStart w:id="1387" w:name="_Toc153829801"/>
      <w:bookmarkStart w:id="1388" w:name="_Toc153546928"/>
      <w:bookmarkStart w:id="1389" w:name="_Toc153961678"/>
      <w:bookmarkStart w:id="1390" w:name="_Toc154184076"/>
      <w:bookmarkStart w:id="1391" w:name="_Toc156488239"/>
      <w:bookmarkStart w:id="1392" w:name="_Toc156488295"/>
      <w:bookmarkStart w:id="1393" w:name="_Toc153618379"/>
      <w:bookmarkStart w:id="1394" w:name="_Toc174536018"/>
      <w:bookmarkStart w:id="1395" w:name="_Toc204184920"/>
      <w:bookmarkStart w:id="1396" w:name="_Toc236272805"/>
      <w:r w:rsidRPr="00D657CD">
        <w:rPr>
          <w:rFonts w:cs="Arial"/>
          <w:b/>
          <w:bCs/>
          <w:sz w:val="40"/>
          <w:szCs w:val="40"/>
        </w:rPr>
        <w:t xml:space="preserve">ANNEXE </w:t>
      </w:r>
      <w:r>
        <w:rPr>
          <w:rFonts w:cs="Arial"/>
          <w:b/>
          <w:bCs/>
          <w:sz w:val="40"/>
          <w:szCs w:val="40"/>
        </w:rPr>
        <w:t>6</w:t>
      </w:r>
      <w:r w:rsidRPr="00D657CD">
        <w:rPr>
          <w:rFonts w:cs="Arial"/>
          <w:b/>
          <w:bCs/>
          <w:sz w:val="40"/>
          <w:szCs w:val="40"/>
        </w:rPr>
        <w:t> : CODES DE CONDUITE ET PLAN D’ACTION POUR LA MISE EN ŒUVRE DES NORMES ESHS ET HST, ET LA PREVENTION DES VIOLENCES BASEES SUR LE GENRE ET LES VIOLENCES CONTRE LES ENFANTS</w:t>
      </w:r>
      <w:bookmarkEnd w:id="1385"/>
      <w:bookmarkEnd w:id="1386"/>
      <w:bookmarkEnd w:id="1387"/>
      <w:bookmarkEnd w:id="1388"/>
      <w:bookmarkEnd w:id="1389"/>
      <w:bookmarkEnd w:id="1390"/>
      <w:bookmarkEnd w:id="1391"/>
      <w:bookmarkEnd w:id="1392"/>
      <w:bookmarkEnd w:id="1393"/>
      <w:bookmarkEnd w:id="1394"/>
      <w:bookmarkEnd w:id="1395"/>
      <w:bookmarkEnd w:id="1396"/>
    </w:p>
    <w:p w14:paraId="2AC671AC" w14:textId="77777777" w:rsidR="00E246E4" w:rsidRPr="00D657CD" w:rsidRDefault="00E246E4" w:rsidP="00E246E4">
      <w:pPr>
        <w:spacing w:after="0"/>
        <w:rPr>
          <w:rFonts w:cs="Arial"/>
          <w:b/>
          <w:iCs/>
          <w:snapToGrid w:val="0"/>
        </w:rPr>
      </w:pPr>
    </w:p>
    <w:p w14:paraId="1A038E88" w14:textId="77777777" w:rsidR="00E246E4" w:rsidRPr="00D657CD" w:rsidRDefault="00E246E4" w:rsidP="00E246E4">
      <w:pPr>
        <w:spacing w:after="0"/>
        <w:rPr>
          <w:rFonts w:cs="Arial"/>
          <w:b/>
          <w:iCs/>
          <w:snapToGrid w:val="0"/>
        </w:rPr>
      </w:pPr>
    </w:p>
    <w:p w14:paraId="157FAFFB" w14:textId="77777777" w:rsidR="00E246E4" w:rsidRPr="00D657CD" w:rsidRDefault="00E246E4" w:rsidP="00E246E4">
      <w:pPr>
        <w:spacing w:after="0"/>
        <w:rPr>
          <w:rFonts w:cs="Arial"/>
          <w:b/>
          <w:iCs/>
          <w:snapToGrid w:val="0"/>
        </w:rPr>
      </w:pPr>
    </w:p>
    <w:p w14:paraId="5E8EE8FA" w14:textId="77777777" w:rsidR="00E246E4" w:rsidRPr="00D657CD" w:rsidRDefault="00E246E4" w:rsidP="00E246E4">
      <w:pPr>
        <w:spacing w:after="0"/>
        <w:rPr>
          <w:rFonts w:cs="Arial"/>
          <w:b/>
          <w:iCs/>
          <w:snapToGrid w:val="0"/>
        </w:rPr>
      </w:pPr>
    </w:p>
    <w:p w14:paraId="2B8CB2E3" w14:textId="77777777" w:rsidR="00E246E4" w:rsidRPr="00D657CD" w:rsidRDefault="00E246E4" w:rsidP="00E246E4">
      <w:pPr>
        <w:spacing w:after="0"/>
        <w:rPr>
          <w:rFonts w:cs="Arial"/>
          <w:b/>
          <w:iCs/>
          <w:snapToGrid w:val="0"/>
        </w:rPr>
      </w:pPr>
    </w:p>
    <w:p w14:paraId="4FB76FCD" w14:textId="77777777" w:rsidR="00E246E4" w:rsidRPr="00D657CD" w:rsidRDefault="00E246E4" w:rsidP="00E246E4">
      <w:pPr>
        <w:spacing w:after="0"/>
        <w:rPr>
          <w:rFonts w:cs="Arial"/>
          <w:b/>
          <w:iCs/>
          <w:snapToGrid w:val="0"/>
        </w:rPr>
      </w:pPr>
    </w:p>
    <w:p w14:paraId="4B48F44C" w14:textId="77777777" w:rsidR="00E246E4" w:rsidRPr="00D657CD" w:rsidRDefault="00E246E4" w:rsidP="00E246E4">
      <w:pPr>
        <w:spacing w:after="0"/>
        <w:rPr>
          <w:rFonts w:cs="Arial"/>
          <w:b/>
          <w:iCs/>
          <w:snapToGrid w:val="0"/>
        </w:rPr>
      </w:pPr>
    </w:p>
    <w:p w14:paraId="48D0E5DE" w14:textId="77777777" w:rsidR="00E246E4" w:rsidRPr="00D657CD" w:rsidRDefault="00E246E4" w:rsidP="00E246E4">
      <w:pPr>
        <w:spacing w:after="0"/>
        <w:rPr>
          <w:rFonts w:cs="Arial"/>
          <w:b/>
          <w:iCs/>
          <w:snapToGrid w:val="0"/>
        </w:rPr>
      </w:pPr>
    </w:p>
    <w:p w14:paraId="110F62D2" w14:textId="77777777" w:rsidR="00E246E4" w:rsidRPr="00D657CD" w:rsidRDefault="00E246E4" w:rsidP="00E246E4">
      <w:pPr>
        <w:spacing w:after="0"/>
        <w:rPr>
          <w:rFonts w:cs="Arial"/>
          <w:b/>
          <w:iCs/>
          <w:snapToGrid w:val="0"/>
        </w:rPr>
      </w:pPr>
    </w:p>
    <w:p w14:paraId="164EDEB8" w14:textId="77777777" w:rsidR="00E246E4" w:rsidRPr="00D657CD" w:rsidRDefault="00E246E4" w:rsidP="00E246E4">
      <w:pPr>
        <w:spacing w:after="0"/>
        <w:rPr>
          <w:rFonts w:cs="Arial"/>
          <w:b/>
          <w:iCs/>
          <w:snapToGrid w:val="0"/>
        </w:rPr>
      </w:pPr>
      <w:r w:rsidRPr="00D657CD">
        <w:rPr>
          <w:rFonts w:cs="Arial"/>
          <w:b/>
          <w:iCs/>
          <w:snapToGrid w:val="0"/>
        </w:rPr>
        <w:br w:type="page"/>
      </w:r>
    </w:p>
    <w:p w14:paraId="6AC2F6CF" w14:textId="77777777" w:rsidR="00E246E4" w:rsidRPr="00D657CD" w:rsidRDefault="00E246E4" w:rsidP="00E246E4">
      <w:pPr>
        <w:spacing w:after="0" w:line="240" w:lineRule="auto"/>
        <w:rPr>
          <w:rFonts w:cs="Arial"/>
          <w:b/>
          <w:iCs/>
          <w:snapToGrid w:val="0"/>
        </w:rPr>
      </w:pPr>
      <w:r w:rsidRPr="00D657CD">
        <w:rPr>
          <w:rFonts w:cs="Arial"/>
          <w:b/>
          <w:iCs/>
          <w:snapToGrid w:val="0"/>
        </w:rPr>
        <w:t>Codes de Conduite et Plan d’action pour la mise en œuvre des normes ESHS et HST, et la prévention des violences basées sur le genre et les violences contre les enfants</w:t>
      </w:r>
      <w:bookmarkEnd w:id="1383"/>
      <w:bookmarkEnd w:id="1384"/>
    </w:p>
    <w:p w14:paraId="5483455B" w14:textId="77777777" w:rsidR="00E246E4" w:rsidRPr="00D657CD" w:rsidRDefault="00E246E4" w:rsidP="00E246E4">
      <w:pPr>
        <w:numPr>
          <w:ilvl w:val="0"/>
          <w:numId w:val="1"/>
        </w:numPr>
        <w:spacing w:after="0" w:line="240" w:lineRule="auto"/>
        <w:rPr>
          <w:rFonts w:eastAsia="Times New Roman" w:cs="Arial"/>
          <w:i/>
          <w:iCs/>
          <w:kern w:val="0"/>
        </w:rPr>
      </w:pPr>
      <w:r w:rsidRPr="00D657CD">
        <w:rPr>
          <w:rFonts w:eastAsia="Times New Roman" w:cs="Arial"/>
          <w:b/>
          <w:bCs/>
          <w:kern w:val="0"/>
        </w:rPr>
        <w:t>Généralités</w:t>
      </w:r>
    </w:p>
    <w:p w14:paraId="4B088BF3"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 xml:space="preserve">Le but des présents </w:t>
      </w:r>
      <w:r w:rsidRPr="00D657CD">
        <w:rPr>
          <w:rFonts w:eastAsia="MS Mincho" w:cs="Arial"/>
          <w:i/>
          <w:iCs/>
          <w:snapToGrid w:val="0"/>
        </w:rPr>
        <w:t xml:space="preserve">Codes de conduite et plan d’action pour la mise en œuvre des normes Environnementales et sociales, d’hygiène et de sécurité (ESHS) et d’Hygiène et de sécurité au travail (HST) et la prévention des violences basées sur le genre (VBG) et les violences contre les enfants (VCE) </w:t>
      </w:r>
      <w:r w:rsidRPr="00D657CD">
        <w:rPr>
          <w:rFonts w:eastAsia="MS Mincho" w:cs="Arial"/>
          <w:iCs/>
          <w:snapToGrid w:val="0"/>
        </w:rPr>
        <w:t xml:space="preserve">consiste à introduire un ensemble de définitions clefs, des codes de conduite et des lignes directrices afin de : </w:t>
      </w:r>
    </w:p>
    <w:p w14:paraId="21EDC597"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 xml:space="preserve">Définir clairement les obligations de tous les membres du personnel du projet (y compris les sous-traitants et les journaliers) concernant la mise en œuvre des normes environnementales, sociales, de santé et de sécurité (ESHS) et d’hygiène et de sécurité au travail (HST) ; et </w:t>
      </w:r>
    </w:p>
    <w:p w14:paraId="39C2034E"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 xml:space="preserve">Contribuer à prévenir, identifier et combattre la VBG et la VCE sur le chantier et dans les communautés avoisinantes. </w:t>
      </w:r>
    </w:p>
    <w:p w14:paraId="63058BD2"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L’application de ces Codes de Conduites permettra de faire en sorte que le projet atteigne ses objectifs en matière de normes ESHS et HST, ainsi que de prévenir et/ou atténuer les risques de VBG et de VCE sur le site du projet et dans les communautés locales.</w:t>
      </w:r>
    </w:p>
    <w:p w14:paraId="66D1D1E0"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 xml:space="preserve">Les personnes travaillant dans le projet doivent adopter ces Codes de conduite qui vise à : </w:t>
      </w:r>
    </w:p>
    <w:p w14:paraId="1A6D6F5F"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Sensibiliser le personnel opérant dans le projet aux attentes en matière de ESHS et de HST ; et</w:t>
      </w:r>
    </w:p>
    <w:p w14:paraId="73563FB0"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Créer une prise de conscience concernant les VBG et de VCE, et :</w:t>
      </w:r>
    </w:p>
    <w:p w14:paraId="4ED63B46" w14:textId="77777777" w:rsidR="00E246E4" w:rsidRPr="00D657CD" w:rsidRDefault="00E246E4" w:rsidP="00E246E4">
      <w:pPr>
        <w:numPr>
          <w:ilvl w:val="1"/>
          <w:numId w:val="1"/>
        </w:numPr>
        <w:spacing w:after="0" w:line="240" w:lineRule="auto"/>
        <w:rPr>
          <w:rFonts w:eastAsia="Times New Roman" w:cs="Arial"/>
          <w:kern w:val="0"/>
        </w:rPr>
      </w:pPr>
      <w:r w:rsidRPr="00D657CD">
        <w:rPr>
          <w:rFonts w:eastAsia="Times New Roman" w:cs="Arial"/>
          <w:kern w:val="0"/>
        </w:rPr>
        <w:t xml:space="preserve">Créer un consensus sur le fait que de tels actes n’ont pas leur place dans le projet ; et </w:t>
      </w:r>
    </w:p>
    <w:p w14:paraId="0BACBB7C" w14:textId="77777777" w:rsidR="00E246E4" w:rsidRPr="00D657CD" w:rsidRDefault="00E246E4" w:rsidP="00E246E4">
      <w:pPr>
        <w:numPr>
          <w:ilvl w:val="1"/>
          <w:numId w:val="1"/>
        </w:numPr>
        <w:spacing w:after="0" w:line="240" w:lineRule="auto"/>
        <w:rPr>
          <w:rFonts w:eastAsia="Times New Roman" w:cs="Arial"/>
          <w:kern w:val="0"/>
        </w:rPr>
      </w:pPr>
      <w:r w:rsidRPr="00D657CD">
        <w:rPr>
          <w:rFonts w:eastAsia="Times New Roman" w:cs="Arial"/>
          <w:kern w:val="0"/>
        </w:rPr>
        <w:t xml:space="preserve">Etablir un protocole pour identifier les incidents de VBG et de VCE ; répondre à tels incidents ; et les sanctionner. </w:t>
      </w:r>
    </w:p>
    <w:p w14:paraId="7CA1295C"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 xml:space="preserve">L’objectif des Codes de Conduite est de s'assurer que tout le personnel du projet comprenne les valeurs morales du projet, les conduites que tout employé est tenu à suivre et les conséquences des violations de ces valeurs. Cette compréhension contribuera à une mise en œuvre du projet plus harmonieuse, plus respectueuse et plus productive, pour faire en sorte que les objectifs du projet soient atteints. </w:t>
      </w:r>
    </w:p>
    <w:p w14:paraId="4DBC99CB"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b/>
          <w:bCs/>
          <w:kern w:val="0"/>
        </w:rPr>
        <w:t>Définitions</w:t>
      </w:r>
    </w:p>
    <w:p w14:paraId="5764E5D3"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 xml:space="preserve">Dans les présents Codes de conduite, les termes suivants seront définis ci-après :  </w:t>
      </w:r>
    </w:p>
    <w:p w14:paraId="54D1AAC4" w14:textId="77777777" w:rsidR="00E246E4" w:rsidRPr="00D657CD" w:rsidRDefault="00E246E4" w:rsidP="00E246E4">
      <w:pPr>
        <w:spacing w:after="0" w:line="240" w:lineRule="auto"/>
        <w:rPr>
          <w:rFonts w:eastAsia="MS Mincho" w:cs="Arial"/>
          <w:b/>
          <w:bCs/>
          <w:iCs/>
          <w:snapToGrid w:val="0"/>
        </w:rPr>
      </w:pPr>
      <w:r w:rsidRPr="00D657CD">
        <w:rPr>
          <w:rFonts w:eastAsia="MS Mincho" w:cs="Arial"/>
          <w:b/>
          <w:bCs/>
          <w:iCs/>
          <w:snapToGrid w:val="0"/>
        </w:rPr>
        <w:t>Normes environnementales, sociales, d’hygiène et de sécurité (ESHS) :</w:t>
      </w:r>
      <w:r w:rsidRPr="00D657CD">
        <w:rPr>
          <w:rFonts w:eastAsia="MS Mincho" w:cs="Arial"/>
          <w:iCs/>
          <w:snapToGrid w:val="0"/>
        </w:rPr>
        <w:t xml:space="preserve"> un terme général couvrant les questions liées à l’impact du projet sur l’environnement, les communautés et les travailleurs.</w:t>
      </w:r>
    </w:p>
    <w:p w14:paraId="0A90F640" w14:textId="77777777" w:rsidR="00E246E4" w:rsidRPr="00D657CD" w:rsidRDefault="00E246E4" w:rsidP="00E246E4">
      <w:pPr>
        <w:spacing w:after="0" w:line="240" w:lineRule="auto"/>
        <w:rPr>
          <w:rFonts w:eastAsia="MS Mincho" w:cs="Arial"/>
          <w:b/>
          <w:bCs/>
          <w:iCs/>
          <w:snapToGrid w:val="0"/>
        </w:rPr>
      </w:pPr>
      <w:r w:rsidRPr="00D657CD">
        <w:rPr>
          <w:rFonts w:eastAsia="MS Mincho" w:cs="Arial"/>
          <w:b/>
          <w:bCs/>
          <w:iCs/>
          <w:snapToGrid w:val="0"/>
        </w:rPr>
        <w:t>Hygiène et sécurité au travail (HST)</w:t>
      </w:r>
      <w:r w:rsidRPr="00D657CD">
        <w:rPr>
          <w:rFonts w:eastAsia="MS Mincho" w:cs="Arial"/>
          <w:iCs/>
          <w:snapToGrid w:val="0"/>
        </w:rPr>
        <w:t xml:space="preserve"> : l’hygiène et la sécurité du travail visent à protéger la sécurité, la santé et le bien-être des personnes qui travaillent ou occupent un emploi dans le projet. Le respect de ces normes au plus haut niveau est un droit de l'homme fondamental qui devrait être garanti à chaque travailleur.</w:t>
      </w:r>
    </w:p>
    <w:p w14:paraId="7643AEF1" w14:textId="77777777" w:rsidR="00E246E4" w:rsidRPr="00D657CD" w:rsidRDefault="00E246E4" w:rsidP="00E246E4">
      <w:pPr>
        <w:spacing w:after="0" w:line="240" w:lineRule="auto"/>
        <w:rPr>
          <w:rFonts w:eastAsia="MS Mincho" w:cs="Arial"/>
          <w:b/>
          <w:bCs/>
          <w:iCs/>
          <w:snapToGrid w:val="0"/>
        </w:rPr>
      </w:pPr>
      <w:r w:rsidRPr="00D657CD">
        <w:rPr>
          <w:rFonts w:eastAsia="MS Mincho" w:cs="Arial"/>
          <w:b/>
          <w:bCs/>
          <w:iCs/>
          <w:snapToGrid w:val="0"/>
        </w:rPr>
        <w:t xml:space="preserve">Violences basées sur le genre (VBG) : </w:t>
      </w:r>
      <w:r w:rsidRPr="00D657CD">
        <w:rPr>
          <w:rFonts w:eastAsia="MS Mincho" w:cs="Arial"/>
          <w:iCs/>
          <w:snapToGrid w:val="0"/>
        </w:rPr>
        <w:t xml:space="preserve">terme général désignant tout acte nuisible perpétré contre la volonté d'une personne et </w:t>
      </w:r>
      <w:r w:rsidRPr="00D657CD">
        <w:rPr>
          <w:rFonts w:eastAsia="MS Mincho" w:cs="Arial"/>
          <w:b/>
          <w:bCs/>
          <w:iCs/>
          <w:snapToGrid w:val="0"/>
        </w:rPr>
        <w:t>basé sur les différences attribuées socialement (c’est-à-dire le genre) aux hommes et aux femmes</w:t>
      </w:r>
      <w:r w:rsidRPr="00D657CD">
        <w:rPr>
          <w:rFonts w:eastAsia="MS Mincho" w:cs="Arial"/>
          <w:iCs/>
          <w:snapToGrid w:val="0"/>
        </w:rPr>
        <w:t xml:space="preserve">. Elles comprennent des actes infligeant des souffrances physiques, sexuelles ou mentales, ou des menaces de tels actes ; la coercition ; et d'autres actes de privation de liberté. Ces actes peuvent avoir lieu en public ou en privé. Le terme VBG est utilisé pour souligner l'inégalité systémique entre les hommes et les femmes (qui existe dans toutes les sociétés du monde) et qui caractérise la plupart des formes de violence perpétrées contre les femmes et les filles. La Déclaration des Nations Unies sur l'élimination de la violence à l'égard des femmes de 1993 définit la violence contre les femmes comme suit : « </w:t>
      </w:r>
      <w:r w:rsidRPr="00D657CD">
        <w:rPr>
          <w:rFonts w:eastAsia="MS Mincho" w:cs="Arial"/>
          <w:iCs/>
          <w:snapToGrid w:val="0"/>
          <w:color w:val="000000"/>
          <w:shd w:val="clear" w:color="auto" w:fill="FFFFFF"/>
        </w:rPr>
        <w:t xml:space="preserve">tout acte de violence dirigée contre le sexe féminin, et causant ou pouvant causer aux femmes un préjudice ou des souffrances physiques, sexuelles ou psychologiques </w:t>
      </w:r>
      <w:r w:rsidRPr="00D657CD">
        <w:rPr>
          <w:rFonts w:eastAsia="MS Mincho" w:cs="Arial"/>
          <w:iCs/>
          <w:snapToGrid w:val="0"/>
        </w:rPr>
        <w:t xml:space="preserve">». Les six types principaux de VBG sont les suivants : </w:t>
      </w:r>
    </w:p>
    <w:p w14:paraId="1D9B4E83"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b/>
          <w:bCs/>
          <w:kern w:val="0"/>
        </w:rPr>
        <w:t xml:space="preserve">Viol </w:t>
      </w:r>
      <w:r w:rsidRPr="00D657CD">
        <w:rPr>
          <w:rFonts w:eastAsia="Times New Roman" w:cs="Arial"/>
          <w:kern w:val="0"/>
        </w:rPr>
        <w:t xml:space="preserve">: pénétration non consensuelle (si légère soit-elle) du vagin, de l’anus ou de la bouche avec un pénis, autre partie du corps ou un objet. </w:t>
      </w:r>
    </w:p>
    <w:p w14:paraId="6A1FADE9"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b/>
          <w:bCs/>
          <w:kern w:val="0"/>
        </w:rPr>
        <w:t xml:space="preserve">Violence sexuelle </w:t>
      </w:r>
      <w:r w:rsidRPr="00D657CD">
        <w:rPr>
          <w:rFonts w:eastAsia="Times New Roman" w:cs="Arial"/>
          <w:kern w:val="0"/>
        </w:rPr>
        <w:t xml:space="preserve">: toute forme de contact sexuel non consensuel même s’il ne se traduit pas par la pénétration. Par exemple, la tentative de viol, ainsi que les baisers non voulus, les caresses, ou l’attouchement des organes génitaux et des fesses. </w:t>
      </w:r>
    </w:p>
    <w:p w14:paraId="5C5FB7EF"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b/>
          <w:bCs/>
          <w:i/>
          <w:iCs/>
          <w:kern w:val="0"/>
        </w:rPr>
        <w:t>Harcèlement sexuel :</w:t>
      </w:r>
      <w:r w:rsidRPr="00D657CD">
        <w:rPr>
          <w:rFonts w:eastAsia="Times New Roman" w:cs="Arial"/>
          <w:kern w:val="0"/>
        </w:rPr>
        <w:t xml:space="preserve"> avances sexuelles, demandes de faveurs sexuelles et tout autre comportement verbal ou physique de nature sexuelle.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w:t>
      </w:r>
    </w:p>
    <w:p w14:paraId="5F202211"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b/>
          <w:bCs/>
          <w:i/>
          <w:iCs/>
          <w:kern w:val="0"/>
        </w:rPr>
        <w:t xml:space="preserve">Faveurs sexuelles </w:t>
      </w:r>
      <w:r w:rsidRPr="00D657CD">
        <w:rPr>
          <w:rFonts w:eastAsia="Times New Roman" w:cs="Arial"/>
          <w:kern w:val="0"/>
        </w:rPr>
        <w:t xml:space="preserve">: une forme de harcèlement sexuel consistant notamment à faire des promesses de traitement favorable (par ex., une promotion) ou des menaces de traitement défavorable (par ex., perte de l’emploi) en fonction d’actes sexuels, ou d’autres formes de comportement humiliant, dégradant ou qui relève de l’exploitation. </w:t>
      </w:r>
    </w:p>
    <w:p w14:paraId="6EC7C2A2"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b/>
          <w:bCs/>
          <w:kern w:val="0"/>
        </w:rPr>
        <w:t xml:space="preserve">Agression physique </w:t>
      </w:r>
      <w:r w:rsidRPr="00D657CD">
        <w:rPr>
          <w:rFonts w:eastAsia="Times New Roman" w:cs="Arial"/>
          <w:kern w:val="0"/>
        </w:rPr>
        <w:t xml:space="preserve">: un acte de violence physique qui n'est pas de nature sexuelle. Exemples : frapper, gifler, étrangler, blesser, bousculer, brûler, tirer sur une personne ou utiliser une arme, attaquer à l'acide ou tout autre acte qui cause de la douleur, une gêne physique ou des blessures. </w:t>
      </w:r>
    </w:p>
    <w:p w14:paraId="0082C69A"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b/>
          <w:bCs/>
          <w:kern w:val="0"/>
        </w:rPr>
        <w:t xml:space="preserve">Mariage forcé </w:t>
      </w:r>
      <w:r w:rsidRPr="00D657CD">
        <w:rPr>
          <w:rFonts w:eastAsia="Times New Roman" w:cs="Arial"/>
          <w:kern w:val="0"/>
        </w:rPr>
        <w:t xml:space="preserve">: le mariage d’un individu contre sa volonté. </w:t>
      </w:r>
    </w:p>
    <w:p w14:paraId="3409BE43"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b/>
          <w:bCs/>
          <w:kern w:val="0"/>
        </w:rPr>
        <w:t xml:space="preserve">Privation de ressources, d’opportunités ou de services : </w:t>
      </w:r>
      <w:r w:rsidRPr="00D657CD">
        <w:rPr>
          <w:rFonts w:eastAsia="Times New Roman" w:cs="Arial"/>
          <w:kern w:val="0"/>
        </w:rPr>
        <w:t xml:space="preserve">privation de l'accès légitime aux ressources/biens économiques ou aux moyens de subsistance, à l'éducation, à la santé ou à d'autres services sociaux (par exemple, une veuve privée d’un héritage ; des revenus soustraits par un partenaire intime ou un membre de sa famille ; une femme empêchée dans l’usage des contraceptifs ; une fille empêchée de fréquenter l'école, etc.) </w:t>
      </w:r>
    </w:p>
    <w:p w14:paraId="74D4F2A5"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b/>
          <w:bCs/>
          <w:kern w:val="0"/>
        </w:rPr>
        <w:t>Violence psychologique/affective</w:t>
      </w:r>
      <w:r w:rsidRPr="00D657CD">
        <w:rPr>
          <w:rFonts w:eastAsia="Times New Roman" w:cs="Arial"/>
          <w:kern w:val="0"/>
        </w:rPr>
        <w:t xml:space="preserve"> : l’infliction d’une douleur ou un préjudice mental ou émotionnel. Exemples : menaces de violences physiques ou sexuelles, intimidation, humiliation, isolement forcé, harcèlement, harcèlement criminel, sollicitation indésirée, remarques, gestes ou mots écrits de nature sexuelle non désirés et/ou menaçante, destruction d'objets chers, etc.</w:t>
      </w:r>
    </w:p>
    <w:p w14:paraId="286D9546" w14:textId="77777777" w:rsidR="00E246E4" w:rsidRPr="00D657CD" w:rsidRDefault="00E246E4" w:rsidP="00E246E4">
      <w:pPr>
        <w:spacing w:after="0" w:line="240" w:lineRule="auto"/>
        <w:rPr>
          <w:rFonts w:eastAsia="MS Mincho" w:cs="Arial"/>
          <w:iCs/>
          <w:snapToGrid w:val="0"/>
        </w:rPr>
      </w:pPr>
      <w:r w:rsidRPr="00D657CD">
        <w:rPr>
          <w:rFonts w:eastAsia="MS Mincho" w:cs="Arial"/>
          <w:b/>
          <w:bCs/>
          <w:iCs/>
          <w:snapToGrid w:val="0"/>
        </w:rPr>
        <w:t xml:space="preserve">Violence contre les enfants (VCE) : </w:t>
      </w:r>
      <w:r w:rsidRPr="00D657CD">
        <w:rPr>
          <w:rFonts w:eastAsia="MS Mincho" w:cs="Arial"/>
          <w:iCs/>
          <w:snapToGrid w:val="0"/>
        </w:rPr>
        <w:t xml:space="preserve">un préjudice physique, sexuel, émotionnel et/ou psychologique, négligence ou traitement négligent d'enfants mineurs (c'est-à-dire de moins de 18 ans), y compris le fait qu’un enfant soit exposé à un tel préjudice envers une tierce personne, qui entraîne un préjudice réel ou potentiel pour sa santé, sa survie, son développement ou sa dignité, dans le contexte d'une relation de responsabilité, de confiance ou de pouvoir.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 </w:t>
      </w:r>
      <w:r w:rsidRPr="00D657CD">
        <w:rPr>
          <w:rFonts w:eastAsia="MS Mincho" w:cs="Arial"/>
          <w:iCs/>
          <w:snapToGrid w:val="0"/>
          <w:vertAlign w:val="superscript"/>
        </w:rPr>
        <w:footnoteReference w:id="9"/>
      </w:r>
    </w:p>
    <w:p w14:paraId="0F045AE6" w14:textId="77777777" w:rsidR="00E246E4" w:rsidRPr="00D657CD" w:rsidRDefault="00E246E4" w:rsidP="00E246E4">
      <w:pPr>
        <w:spacing w:after="0" w:line="240" w:lineRule="auto"/>
        <w:rPr>
          <w:rFonts w:eastAsia="MS Mincho" w:cs="Arial"/>
          <w:b/>
          <w:bCs/>
          <w:iCs/>
          <w:snapToGrid w:val="0"/>
        </w:rPr>
      </w:pPr>
      <w:r w:rsidRPr="00D657CD">
        <w:rPr>
          <w:rFonts w:eastAsia="MS Mincho" w:cs="Arial"/>
          <w:b/>
          <w:bCs/>
          <w:iCs/>
          <w:snapToGrid w:val="0"/>
          <w:color w:val="191919"/>
        </w:rPr>
        <w:t xml:space="preserve">Sollicitation malintentionnée des enfants : </w:t>
      </w:r>
      <w:r w:rsidRPr="00D657CD">
        <w:rPr>
          <w:rFonts w:eastAsia="MS Mincho" w:cs="Arial"/>
          <w:iCs/>
          <w:snapToGrid w:val="0"/>
        </w:rPr>
        <w:t>ce sont des comportements qui permettent à un agresseur de gagner la confiance d’un enfant à but sexuel. C’est ainsi qu’un délinquant peut établir une relation de confiance avec l'enfant, puis chercher à sexualiser cette relation (par exemple, en encourageant des sentiments romantiques ou en exposant l'enfant à des concepts sexuels à travers la pornographie)</w:t>
      </w:r>
      <w:r w:rsidRPr="00D657CD">
        <w:rPr>
          <w:rFonts w:eastAsia="MS Mincho" w:cs="Arial"/>
          <w:iCs/>
          <w:snapToGrid w:val="0"/>
          <w:color w:val="191919"/>
        </w:rPr>
        <w:t>.</w:t>
      </w:r>
    </w:p>
    <w:p w14:paraId="351FF36F" w14:textId="77777777" w:rsidR="00E246E4" w:rsidRPr="00D657CD" w:rsidRDefault="00E246E4" w:rsidP="00E246E4">
      <w:pPr>
        <w:spacing w:after="0" w:line="240" w:lineRule="auto"/>
        <w:rPr>
          <w:rFonts w:eastAsia="MS Mincho" w:cs="Arial"/>
          <w:iCs/>
          <w:snapToGrid w:val="0"/>
        </w:rPr>
      </w:pPr>
      <w:r w:rsidRPr="00D657CD">
        <w:rPr>
          <w:rFonts w:eastAsia="MS Mincho" w:cs="Arial"/>
          <w:b/>
          <w:bCs/>
          <w:iCs/>
          <w:snapToGrid w:val="0"/>
          <w:color w:val="191919"/>
        </w:rPr>
        <w:t xml:space="preserve">Sollicitation malintentionnée des enfants sur Internet : </w:t>
      </w:r>
      <w:r w:rsidRPr="00D657CD">
        <w:rPr>
          <w:rFonts w:eastAsia="MS Mincho" w:cs="Arial"/>
          <w:iCs/>
          <w:snapToGrid w:val="0"/>
        </w:rPr>
        <w:t>est l'envoi de messages électroniques à contenu indécent à un destinataire que l'expéditeur croit être mineur, avec l'intention d'inciter le destinataire à se livrer ou à se soumettre à une activité sexuelle, y compris mais pas nécessairement l'expéditeur.</w:t>
      </w:r>
    </w:p>
    <w:p w14:paraId="25CAC6E9" w14:textId="77777777" w:rsidR="00E246E4" w:rsidRPr="00D657CD" w:rsidRDefault="00E246E4" w:rsidP="00E246E4">
      <w:pPr>
        <w:autoSpaceDE w:val="0"/>
        <w:autoSpaceDN w:val="0"/>
        <w:adjustRightInd w:val="0"/>
        <w:spacing w:after="0" w:line="240" w:lineRule="auto"/>
        <w:rPr>
          <w:rFonts w:eastAsia="MS Mincho" w:cs="Arial"/>
          <w:iCs/>
          <w:snapToGrid w:val="0"/>
        </w:rPr>
      </w:pPr>
      <w:r w:rsidRPr="00D657CD">
        <w:rPr>
          <w:rFonts w:eastAsia="MS Mincho" w:cs="Arial"/>
          <w:b/>
          <w:bCs/>
          <w:iCs/>
          <w:snapToGrid w:val="0"/>
        </w:rPr>
        <w:t>Mesures de responsabilité et confidentialité</w:t>
      </w:r>
      <w:r w:rsidRPr="00D657CD">
        <w:rPr>
          <w:rFonts w:eastAsia="MS Mincho" w:cs="Arial"/>
          <w:iCs/>
          <w:snapToGrid w:val="0"/>
        </w:rPr>
        <w:t xml:space="preserve"> : les mesures instituées pour assurer la confidentialité des survivant(e)s et pour tenir les contractuels, les consultants et le client, responsables de la mise en place d'un système équitable de traitement des cas de VBG et de VCE. </w:t>
      </w:r>
    </w:p>
    <w:p w14:paraId="6F3DAD76" w14:textId="77777777" w:rsidR="00E246E4" w:rsidRPr="00D657CD" w:rsidRDefault="00E246E4" w:rsidP="00E246E4">
      <w:pPr>
        <w:autoSpaceDE w:val="0"/>
        <w:autoSpaceDN w:val="0"/>
        <w:adjustRightInd w:val="0"/>
        <w:spacing w:after="0" w:line="240" w:lineRule="auto"/>
        <w:rPr>
          <w:rFonts w:eastAsia="MS Mincho" w:cs="Arial"/>
          <w:iCs/>
          <w:snapToGrid w:val="0"/>
        </w:rPr>
      </w:pPr>
      <w:r w:rsidRPr="00D657CD">
        <w:rPr>
          <w:rFonts w:eastAsia="MS Mincho" w:cs="Arial"/>
          <w:b/>
          <w:bCs/>
          <w:iCs/>
          <w:snapToGrid w:val="0"/>
        </w:rPr>
        <w:t>Plan de gestion environnementale et sociale de l’entrepreneur(E-PGES)</w:t>
      </w:r>
      <w:r w:rsidRPr="00D657CD">
        <w:rPr>
          <w:rFonts w:eastAsia="MS Mincho" w:cs="Arial"/>
          <w:iCs/>
          <w:snapToGrid w:val="0"/>
        </w:rPr>
        <w:t xml:space="preserve"> : le plan préparé par l'entrepreneur qui décrit la façon dont il exécutera les activités des travaux conformément au plan de gestion environnementale et sociale (PGES) du projet.</w:t>
      </w:r>
    </w:p>
    <w:p w14:paraId="2C347963" w14:textId="77777777" w:rsidR="00E246E4" w:rsidRPr="00D657CD" w:rsidRDefault="00E246E4" w:rsidP="00E246E4">
      <w:pPr>
        <w:spacing w:after="0" w:line="240" w:lineRule="auto"/>
        <w:rPr>
          <w:rFonts w:eastAsia="MS Mincho" w:cs="Arial"/>
          <w:b/>
          <w:bCs/>
          <w:iCs/>
          <w:snapToGrid w:val="0"/>
        </w:rPr>
      </w:pPr>
      <w:r w:rsidRPr="00D657CD">
        <w:rPr>
          <w:rFonts w:eastAsia="MS Mincho" w:cs="Arial"/>
          <w:b/>
          <w:bCs/>
          <w:iCs/>
          <w:snapToGrid w:val="0"/>
        </w:rPr>
        <w:t>Enfant</w:t>
      </w:r>
      <w:r w:rsidRPr="00D657CD">
        <w:rPr>
          <w:rFonts w:eastAsia="MS Mincho" w:cs="Arial"/>
          <w:iCs/>
          <w:snapToGrid w:val="0"/>
        </w:rPr>
        <w:t xml:space="preserve"> : terme utilisé de façon interchangeable avec le terme « mineur » qui désigne une personne âgée de moins de 18 ans. Ceci est conforme à l'article 1</w:t>
      </w:r>
      <w:r w:rsidRPr="00D657CD">
        <w:rPr>
          <w:rFonts w:eastAsia="MS Mincho" w:cs="Arial"/>
          <w:iCs/>
          <w:snapToGrid w:val="0"/>
          <w:vertAlign w:val="superscript"/>
        </w:rPr>
        <w:t>er</w:t>
      </w:r>
      <w:r w:rsidRPr="00D657CD">
        <w:rPr>
          <w:rFonts w:eastAsia="MS Mincho" w:cs="Arial"/>
          <w:iCs/>
          <w:snapToGrid w:val="0"/>
        </w:rPr>
        <w:t xml:space="preserve"> de la Convention des Nations Unies relative aux droits de l'enfant</w:t>
      </w:r>
      <w:r w:rsidRPr="00D657CD">
        <w:rPr>
          <w:rFonts w:eastAsia="MS Mincho" w:cs="Arial"/>
          <w:iCs/>
          <w:snapToGrid w:val="0"/>
          <w:color w:val="191919"/>
        </w:rPr>
        <w:t xml:space="preserve">. </w:t>
      </w:r>
    </w:p>
    <w:p w14:paraId="742185A1" w14:textId="77777777" w:rsidR="00E246E4" w:rsidRPr="00D657CD" w:rsidRDefault="00E246E4" w:rsidP="00E246E4">
      <w:pPr>
        <w:spacing w:after="0" w:line="240" w:lineRule="auto"/>
        <w:rPr>
          <w:rFonts w:eastAsia="MS Mincho" w:cs="Arial"/>
          <w:b/>
          <w:bCs/>
          <w:iCs/>
          <w:snapToGrid w:val="0"/>
        </w:rPr>
      </w:pPr>
      <w:r w:rsidRPr="00D657CD">
        <w:rPr>
          <w:rFonts w:eastAsia="MS Mincho" w:cs="Arial"/>
          <w:b/>
          <w:bCs/>
          <w:iCs/>
          <w:snapToGrid w:val="0"/>
        </w:rPr>
        <w:t xml:space="preserve">Protection de l’enfant : </w:t>
      </w:r>
      <w:r w:rsidRPr="00D657CD">
        <w:rPr>
          <w:rFonts w:cs="Arial"/>
          <w:iCs/>
          <w:snapToGrid w:val="0"/>
        </w:rPr>
        <w:t xml:space="preserve">activité ou initiative visant à protéger les enfants de toute forme de préjudice, en particulier découlant de la VCE. </w:t>
      </w:r>
    </w:p>
    <w:p w14:paraId="45107A4F" w14:textId="77777777" w:rsidR="00E246E4" w:rsidRPr="00D657CD" w:rsidRDefault="00E246E4" w:rsidP="00E246E4">
      <w:pPr>
        <w:spacing w:after="0" w:line="240" w:lineRule="auto"/>
        <w:rPr>
          <w:rFonts w:eastAsia="MS Mincho" w:cs="Arial"/>
          <w:iCs/>
          <w:snapToGrid w:val="0"/>
        </w:rPr>
      </w:pPr>
      <w:r w:rsidRPr="00D657CD">
        <w:rPr>
          <w:rFonts w:eastAsia="MS Mincho" w:cs="Arial"/>
          <w:b/>
          <w:bCs/>
          <w:iCs/>
          <w:snapToGrid w:val="0"/>
        </w:rPr>
        <w:t>Consentement</w:t>
      </w:r>
      <w:r w:rsidRPr="00D657CD">
        <w:rPr>
          <w:rFonts w:eastAsia="MS Mincho" w:cs="Arial"/>
          <w:iCs/>
          <w:snapToGrid w:val="0"/>
        </w:rPr>
        <w:t xml:space="preserve">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2430F641" w14:textId="77777777" w:rsidR="00E246E4" w:rsidRPr="00D657CD" w:rsidRDefault="00E246E4" w:rsidP="00E246E4">
      <w:pPr>
        <w:spacing w:after="0" w:line="240" w:lineRule="auto"/>
        <w:rPr>
          <w:rFonts w:eastAsia="MS Mincho" w:cs="Arial"/>
          <w:iCs/>
          <w:snapToGrid w:val="0"/>
        </w:rPr>
      </w:pPr>
      <w:r w:rsidRPr="00D657CD">
        <w:rPr>
          <w:rFonts w:eastAsia="MS Mincho" w:cs="Arial"/>
          <w:b/>
          <w:bCs/>
          <w:iCs/>
          <w:snapToGrid w:val="0"/>
        </w:rPr>
        <w:t xml:space="preserve">Consultant : </w:t>
      </w:r>
      <w:r w:rsidRPr="00D657CD">
        <w:rPr>
          <w:rFonts w:eastAsia="MS Mincho" w:cs="Arial"/>
          <w:iCs/>
          <w:snapToGrid w:val="0"/>
        </w:rPr>
        <w:t>toute entreprise, société, organisation ou autre institution qui a obtenu un contrat pour fournir des services de consultance dans le cadre du projet et qui a embauché des gestionnaires et/ou des employés pour effectuer ce travail.</w:t>
      </w:r>
    </w:p>
    <w:p w14:paraId="0563CF05" w14:textId="77777777" w:rsidR="00E246E4" w:rsidRPr="00D657CD" w:rsidRDefault="00E246E4" w:rsidP="00E246E4">
      <w:pPr>
        <w:spacing w:after="0" w:line="240" w:lineRule="auto"/>
        <w:rPr>
          <w:rFonts w:eastAsia="MS Mincho" w:cs="Arial"/>
          <w:iCs/>
          <w:snapToGrid w:val="0"/>
        </w:rPr>
      </w:pPr>
      <w:r w:rsidRPr="00D657CD">
        <w:rPr>
          <w:rFonts w:eastAsia="MS Mincho" w:cs="Arial"/>
          <w:b/>
          <w:bCs/>
          <w:iCs/>
          <w:snapToGrid w:val="0"/>
        </w:rPr>
        <w:t xml:space="preserve">Entrepreneur : </w:t>
      </w:r>
      <w:r w:rsidRPr="00D657CD">
        <w:rPr>
          <w:rFonts w:eastAsia="MS Mincho" w:cs="Arial"/>
          <w:iCs/>
          <w:snapToGrid w:val="0"/>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l’entrepreneur.</w:t>
      </w:r>
    </w:p>
    <w:p w14:paraId="61099728" w14:textId="77777777" w:rsidR="00E246E4" w:rsidRPr="00D657CD" w:rsidRDefault="00E246E4" w:rsidP="00E246E4">
      <w:pPr>
        <w:spacing w:after="0" w:line="240" w:lineRule="auto"/>
        <w:rPr>
          <w:rFonts w:eastAsia="MS Mincho" w:cs="Arial"/>
          <w:iCs/>
          <w:snapToGrid w:val="0"/>
        </w:rPr>
      </w:pPr>
      <w:r w:rsidRPr="00D657CD">
        <w:rPr>
          <w:rFonts w:eastAsia="MS Mincho" w:cs="Arial"/>
          <w:b/>
          <w:bCs/>
          <w:iCs/>
          <w:snapToGrid w:val="0"/>
        </w:rPr>
        <w:t>Employé</w:t>
      </w:r>
      <w:r w:rsidRPr="00D657CD">
        <w:rPr>
          <w:rFonts w:eastAsia="MS Mincho" w:cs="Arial"/>
          <w:iCs/>
          <w:snapToGrid w:val="0"/>
        </w:rPr>
        <w:t xml:space="preserve"> : toute personne qui offre de la main-d'œuvre à l'entrepreneur ou au consultant dans le pays, sur le site du projet ou à l'extérieur, en vertu d'un contrat ou d'un accord de travail contre un salaire, exécuté de manière formelle ou informelle (y compris les stagiaires non rémunérés et les bénévoles), sans responsabilité de gestion ou de supervision d'autres employés.</w:t>
      </w:r>
    </w:p>
    <w:p w14:paraId="47F8B70B" w14:textId="77777777" w:rsidR="00E246E4" w:rsidRPr="00D657CD" w:rsidRDefault="00E246E4" w:rsidP="00E246E4">
      <w:pPr>
        <w:autoSpaceDE w:val="0"/>
        <w:autoSpaceDN w:val="0"/>
        <w:adjustRightInd w:val="0"/>
        <w:spacing w:after="0" w:line="240" w:lineRule="auto"/>
        <w:rPr>
          <w:rFonts w:eastAsia="MS Mincho" w:cs="Arial"/>
          <w:iCs/>
          <w:snapToGrid w:val="0"/>
        </w:rPr>
      </w:pPr>
      <w:r w:rsidRPr="00D657CD">
        <w:rPr>
          <w:rFonts w:eastAsia="MS Mincho" w:cs="Arial"/>
          <w:b/>
          <w:bCs/>
          <w:iCs/>
          <w:snapToGrid w:val="0"/>
        </w:rPr>
        <w:t>Procédure d’allégation d’incidents de VBG et de VCE :</w:t>
      </w:r>
      <w:r w:rsidRPr="00D657CD">
        <w:rPr>
          <w:rFonts w:eastAsia="MS Mincho" w:cs="Arial"/>
          <w:iCs/>
          <w:snapToGrid w:val="0"/>
        </w:rPr>
        <w:t xml:space="preserve"> procédure prescrite pour signaler les incidents de VBG ou VCE.</w:t>
      </w:r>
      <w:r w:rsidRPr="00D657CD">
        <w:rPr>
          <w:rFonts w:eastAsia="MS Mincho" w:cs="Arial"/>
          <w:iCs/>
          <w:snapToGrid w:val="0"/>
          <w:vertAlign w:val="superscript"/>
        </w:rPr>
        <w:footnoteReference w:id="10"/>
      </w:r>
    </w:p>
    <w:p w14:paraId="2B92EED9" w14:textId="77777777" w:rsidR="00E246E4" w:rsidRPr="00D657CD" w:rsidRDefault="00E246E4" w:rsidP="00E246E4">
      <w:pPr>
        <w:autoSpaceDE w:val="0"/>
        <w:autoSpaceDN w:val="0"/>
        <w:adjustRightInd w:val="0"/>
        <w:spacing w:after="0" w:line="240" w:lineRule="auto"/>
        <w:rPr>
          <w:rFonts w:eastAsia="MS Mincho" w:cs="Arial"/>
          <w:iCs/>
          <w:snapToGrid w:val="0"/>
        </w:rPr>
      </w:pPr>
      <w:r w:rsidRPr="00D657CD">
        <w:rPr>
          <w:rFonts w:eastAsia="MS Mincho" w:cs="Arial"/>
          <w:b/>
          <w:bCs/>
          <w:iCs/>
          <w:snapToGrid w:val="0"/>
        </w:rPr>
        <w:t>Code de conduite concernant les VBG et les VCE :</w:t>
      </w:r>
      <w:r w:rsidRPr="00D657CD">
        <w:rPr>
          <w:rFonts w:eastAsia="MS Mincho" w:cs="Arial"/>
          <w:iCs/>
          <w:snapToGrid w:val="0"/>
        </w:rPr>
        <w:t xml:space="preserve"> Code de conduite adopté pour le projet couvrant l’engagement de l’entreprise et la responsabilité des gestionnaires et des individus concernant les VBG et les VCE.</w:t>
      </w:r>
    </w:p>
    <w:p w14:paraId="3EE1CA1B" w14:textId="77777777" w:rsidR="00E246E4" w:rsidRPr="00D657CD" w:rsidRDefault="00E246E4" w:rsidP="00E246E4">
      <w:pPr>
        <w:autoSpaceDE w:val="0"/>
        <w:autoSpaceDN w:val="0"/>
        <w:adjustRightInd w:val="0"/>
        <w:spacing w:after="0" w:line="240" w:lineRule="auto"/>
        <w:rPr>
          <w:rFonts w:eastAsia="MS Mincho" w:cs="Arial"/>
          <w:iCs/>
          <w:snapToGrid w:val="0"/>
        </w:rPr>
      </w:pPr>
      <w:r w:rsidRPr="00D657CD">
        <w:rPr>
          <w:rFonts w:eastAsia="MS Mincho" w:cs="Arial"/>
          <w:b/>
          <w:bCs/>
          <w:iCs/>
          <w:snapToGrid w:val="0"/>
        </w:rPr>
        <w:t>Équipe de conformité VBG et la VCE (EC) :</w:t>
      </w:r>
      <w:r w:rsidRPr="00D657CD">
        <w:rPr>
          <w:rFonts w:eastAsia="MS Mincho" w:cs="Arial"/>
          <w:iCs/>
          <w:snapToGrid w:val="0"/>
        </w:rPr>
        <w:t xml:space="preserve"> une équipe mise en place par le projet pour régler les questions de GBV et VCE.</w:t>
      </w:r>
    </w:p>
    <w:p w14:paraId="77134E63" w14:textId="77777777" w:rsidR="00E246E4" w:rsidRPr="00D657CD" w:rsidRDefault="00E246E4" w:rsidP="00E246E4">
      <w:pPr>
        <w:spacing w:after="0" w:line="240" w:lineRule="auto"/>
        <w:rPr>
          <w:rFonts w:eastAsia="MS Mincho" w:cs="Arial"/>
          <w:iCs/>
          <w:snapToGrid w:val="0"/>
        </w:rPr>
      </w:pPr>
      <w:r w:rsidRPr="00D657CD">
        <w:rPr>
          <w:rFonts w:eastAsia="MS Mincho" w:cs="Arial"/>
          <w:b/>
          <w:bCs/>
          <w:iCs/>
          <w:snapToGrid w:val="0"/>
        </w:rPr>
        <w:t>Mécanisme de gestion des plaintes et des doléances (MGP)</w:t>
      </w:r>
      <w:r w:rsidRPr="00D657CD">
        <w:rPr>
          <w:rFonts w:eastAsia="MS Mincho" w:cs="Arial"/>
          <w:iCs/>
          <w:snapToGrid w:val="0"/>
        </w:rPr>
        <w:t xml:space="preserve">: le processus établi par un projet pour recevoir et traiter les plaintes. </w:t>
      </w:r>
    </w:p>
    <w:p w14:paraId="3AB33156" w14:textId="77777777" w:rsidR="00E246E4" w:rsidRPr="00D657CD" w:rsidRDefault="00E246E4" w:rsidP="00E246E4">
      <w:pPr>
        <w:spacing w:after="0" w:line="240" w:lineRule="auto"/>
        <w:rPr>
          <w:rFonts w:eastAsia="MS Mincho" w:cs="Arial"/>
          <w:iCs/>
          <w:snapToGrid w:val="0"/>
        </w:rPr>
      </w:pPr>
      <w:r w:rsidRPr="00D657CD">
        <w:rPr>
          <w:rFonts w:eastAsia="MS Mincho" w:cs="Arial"/>
          <w:b/>
          <w:bCs/>
          <w:iCs/>
          <w:snapToGrid w:val="0"/>
        </w:rPr>
        <w:t>Gestionnaire</w:t>
      </w:r>
      <w:r w:rsidRPr="00D657CD">
        <w:rPr>
          <w:rFonts w:eastAsia="MS Mincho" w:cs="Arial"/>
          <w:iCs/>
          <w:snapToGrid w:val="0"/>
        </w:rPr>
        <w:t xml:space="preserve"> : toute personne offrant de la main-d'œuvre à un entrepreneur ou à un consultant, sur le chantier ou à l'extérieur, en vertu d'un contrat de travail formel ou informel et en échange d'un salaire, avec la responsabilité de contrôle ou de direction des activités de l'équipe, de l'unité, de la division ou similaire d'un entrepreneur ou consultant et avec la responsabilité de superviser et gérer un nombre prédéfini d’employés.</w:t>
      </w:r>
    </w:p>
    <w:p w14:paraId="07789660" w14:textId="77777777" w:rsidR="00E246E4" w:rsidRPr="00D657CD" w:rsidRDefault="00E246E4" w:rsidP="00E246E4">
      <w:pPr>
        <w:autoSpaceDE w:val="0"/>
        <w:autoSpaceDN w:val="0"/>
        <w:adjustRightInd w:val="0"/>
        <w:spacing w:after="0" w:line="240" w:lineRule="auto"/>
        <w:rPr>
          <w:rFonts w:eastAsia="MS Mincho" w:cs="Arial"/>
          <w:iCs/>
          <w:snapToGrid w:val="0"/>
        </w:rPr>
      </w:pPr>
      <w:r w:rsidRPr="00D657CD">
        <w:rPr>
          <w:rFonts w:eastAsia="MS Mincho" w:cs="Arial"/>
          <w:b/>
          <w:bCs/>
          <w:iCs/>
          <w:snapToGrid w:val="0"/>
        </w:rPr>
        <w:t>Auteur :</w:t>
      </w:r>
      <w:r w:rsidRPr="00D657CD">
        <w:rPr>
          <w:rFonts w:eastAsia="MS Mincho" w:cs="Arial"/>
          <w:iCs/>
          <w:snapToGrid w:val="0"/>
        </w:rPr>
        <w:t xml:space="preserve"> la ou les personne(s) qui commettent ou menacent de commettre un acte ou des actes de VGB ou de VCE.</w:t>
      </w:r>
    </w:p>
    <w:p w14:paraId="382D8418" w14:textId="77777777" w:rsidR="00E246E4" w:rsidRPr="00D657CD" w:rsidRDefault="00E246E4" w:rsidP="00E246E4">
      <w:pPr>
        <w:autoSpaceDE w:val="0"/>
        <w:autoSpaceDN w:val="0"/>
        <w:adjustRightInd w:val="0"/>
        <w:spacing w:after="0" w:line="240" w:lineRule="auto"/>
        <w:rPr>
          <w:rFonts w:eastAsia="MS Mincho" w:cs="Arial"/>
          <w:iCs/>
          <w:snapToGrid w:val="0"/>
        </w:rPr>
      </w:pPr>
      <w:r w:rsidRPr="00D657CD">
        <w:rPr>
          <w:rFonts w:eastAsia="MS Mincho" w:cs="Arial"/>
          <w:b/>
          <w:bCs/>
          <w:iCs/>
          <w:snapToGrid w:val="0"/>
        </w:rPr>
        <w:t>Protocole d’intervention :</w:t>
      </w:r>
      <w:r w:rsidRPr="00D657CD">
        <w:rPr>
          <w:rFonts w:eastAsia="MS Mincho" w:cs="Arial"/>
          <w:iCs/>
          <w:snapToGrid w:val="0"/>
        </w:rPr>
        <w:t xml:space="preserve"> mécanismes mis en place pour intervenir dans les cas de VBG et de VCE (voir annexe 9 : Protocole d’intervention).</w:t>
      </w:r>
    </w:p>
    <w:p w14:paraId="45314E6E" w14:textId="77777777" w:rsidR="00E246E4" w:rsidRPr="00D657CD" w:rsidRDefault="00E246E4" w:rsidP="00E246E4">
      <w:pPr>
        <w:spacing w:after="0" w:line="240" w:lineRule="auto"/>
        <w:rPr>
          <w:rFonts w:eastAsia="MS Mincho" w:cs="Arial"/>
          <w:b/>
          <w:bCs/>
          <w:iCs/>
          <w:snapToGrid w:val="0"/>
        </w:rPr>
      </w:pPr>
      <w:r w:rsidRPr="00D657CD">
        <w:rPr>
          <w:rFonts w:eastAsia="MS Mincho" w:cs="Arial"/>
          <w:b/>
          <w:bCs/>
          <w:iCs/>
          <w:snapToGrid w:val="0"/>
        </w:rPr>
        <w:t xml:space="preserve">Survivant/e(s) : </w:t>
      </w:r>
      <w:r w:rsidRPr="00D657CD">
        <w:rPr>
          <w:rFonts w:eastAsia="MS Mincho" w:cs="Arial"/>
          <w:iCs/>
          <w:snapToGrid w:val="0"/>
        </w:rPr>
        <w:t xml:space="preserve">la ou les personnes négativement touchées par la VBG ou la VCE. Les femmes, les hommes et les enfants peuvent être des survivant(e)s de VBG ; seulement les enfants peuvent être des survivant(e)s de VCE. </w:t>
      </w:r>
    </w:p>
    <w:p w14:paraId="0F9AB744" w14:textId="77777777" w:rsidR="00E246E4" w:rsidRPr="00D657CD" w:rsidRDefault="00E246E4" w:rsidP="00E246E4">
      <w:pPr>
        <w:spacing w:after="0" w:line="240" w:lineRule="auto"/>
        <w:rPr>
          <w:rFonts w:eastAsia="MS Mincho" w:cs="Arial"/>
          <w:iCs/>
          <w:snapToGrid w:val="0"/>
        </w:rPr>
      </w:pPr>
      <w:r w:rsidRPr="00D657CD">
        <w:rPr>
          <w:rFonts w:eastAsia="MS Mincho" w:cs="Arial"/>
          <w:b/>
          <w:bCs/>
          <w:iCs/>
          <w:snapToGrid w:val="0"/>
        </w:rPr>
        <w:t xml:space="preserve">Chantier : </w:t>
      </w:r>
      <w:r w:rsidRPr="00D657CD">
        <w:rPr>
          <w:rFonts w:eastAsia="MS Mincho" w:cs="Arial"/>
          <w:iCs/>
          <w:snapToGrid w:val="0"/>
        </w:rPr>
        <w:t>endroit où se déroulent les travaux de développement de l’infrastructure au titre du projet. Les missions de consultance sont considérées comme ayant pour chantier les endroits où elles se déroulent.</w:t>
      </w:r>
    </w:p>
    <w:p w14:paraId="3D75755C" w14:textId="77777777" w:rsidR="00E246E4" w:rsidRPr="00D657CD" w:rsidRDefault="00E246E4" w:rsidP="00E246E4">
      <w:pPr>
        <w:spacing w:after="0" w:line="240" w:lineRule="auto"/>
        <w:rPr>
          <w:rFonts w:eastAsia="MS Mincho" w:cs="Arial"/>
          <w:iCs/>
          <w:snapToGrid w:val="0"/>
        </w:rPr>
      </w:pPr>
      <w:r w:rsidRPr="00D657CD">
        <w:rPr>
          <w:rFonts w:eastAsia="MS Mincho" w:cs="Arial"/>
          <w:b/>
          <w:bCs/>
          <w:iCs/>
          <w:snapToGrid w:val="0"/>
        </w:rPr>
        <w:t>Environnement du chantier :</w:t>
      </w:r>
      <w:r w:rsidRPr="00D657CD">
        <w:rPr>
          <w:rFonts w:eastAsia="MS Mincho" w:cs="Arial"/>
          <w:iCs/>
          <w:snapToGrid w:val="0"/>
        </w:rPr>
        <w:t xml:space="preserve"> la « zone d’influence du projet » qui est tout endroit, urbain ou rural, directement touché par le projet, y compris les établissements humains.</w:t>
      </w:r>
    </w:p>
    <w:p w14:paraId="5E24131A" w14:textId="77777777" w:rsidR="00E246E4" w:rsidRPr="00D657CD" w:rsidRDefault="00E246E4" w:rsidP="00E246E4">
      <w:pPr>
        <w:tabs>
          <w:tab w:val="left" w:pos="1530"/>
        </w:tabs>
        <w:spacing w:after="0" w:line="240" w:lineRule="auto"/>
        <w:rPr>
          <w:rFonts w:eastAsia="MS Mincho" w:cs="Arial"/>
          <w:iCs/>
          <w:snapToGrid w:val="0"/>
        </w:rPr>
      </w:pPr>
      <w:r w:rsidRPr="00D657CD">
        <w:rPr>
          <w:rFonts w:eastAsia="MS Mincho" w:cs="Arial"/>
          <w:iCs/>
          <w:snapToGrid w:val="0"/>
        </w:rPr>
        <w:br w:type="page"/>
      </w:r>
    </w:p>
    <w:p w14:paraId="28FDADA1"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b/>
          <w:bCs/>
          <w:kern w:val="0"/>
        </w:rPr>
        <w:t>Codes de conduite</w:t>
      </w:r>
    </w:p>
    <w:p w14:paraId="26FAC385"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Ce chapitre présente trois Codes de Conduite à utiliser :</w:t>
      </w:r>
    </w:p>
    <w:p w14:paraId="7D2B8A79"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b/>
          <w:bCs/>
          <w:kern w:val="0"/>
        </w:rPr>
        <w:t xml:space="preserve">Code de conduite de l’entreprise : </w:t>
      </w:r>
      <w:r w:rsidRPr="00D657CD">
        <w:rPr>
          <w:rFonts w:eastAsia="Times New Roman" w:cs="Arial"/>
          <w:kern w:val="0"/>
        </w:rPr>
        <w:t>Engage l’entreprise à aborder les questions de VBG et de VCE ;</w:t>
      </w:r>
    </w:p>
    <w:p w14:paraId="0A6C36E7"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b/>
          <w:bCs/>
          <w:kern w:val="0"/>
        </w:rPr>
        <w:t>Code de conduite du gestionnaire :</w:t>
      </w:r>
      <w:r w:rsidRPr="00D657CD">
        <w:rPr>
          <w:rFonts w:eastAsia="Times New Roman" w:cs="Arial"/>
          <w:kern w:val="0"/>
        </w:rPr>
        <w:t xml:space="preserve"> Engage les gestionnaires à mettre en œuvre le Code de conduite de l’entreprise, y compris ceux que qui sont signés par les individus ; et</w:t>
      </w:r>
    </w:p>
    <w:p w14:paraId="7482E19B"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b/>
          <w:bCs/>
          <w:kern w:val="0"/>
        </w:rPr>
        <w:t>Code de conduite individuel :</w:t>
      </w:r>
      <w:r w:rsidRPr="00D657CD">
        <w:rPr>
          <w:rFonts w:eastAsia="Times New Roman" w:cs="Arial"/>
          <w:kern w:val="0"/>
        </w:rPr>
        <w:t xml:space="preserve"> Code de conduite pour toute personne travaillant sur le projet, y compris les gestionnaires. </w:t>
      </w:r>
    </w:p>
    <w:p w14:paraId="5C15DF28" w14:textId="77777777" w:rsidR="00E246E4" w:rsidRPr="00D657CD" w:rsidRDefault="00E246E4" w:rsidP="00E246E4">
      <w:pPr>
        <w:spacing w:after="0" w:line="240" w:lineRule="auto"/>
        <w:rPr>
          <w:rFonts w:eastAsia="MS Mincho" w:cs="Arial"/>
          <w:iCs/>
          <w:snapToGrid w:val="0"/>
        </w:rPr>
      </w:pPr>
    </w:p>
    <w:p w14:paraId="4E1EF871" w14:textId="77777777" w:rsidR="00E246E4" w:rsidRPr="00D657CD" w:rsidRDefault="00E246E4" w:rsidP="00E246E4">
      <w:pPr>
        <w:spacing w:after="0" w:line="240" w:lineRule="auto"/>
        <w:rPr>
          <w:rFonts w:eastAsia="MS Mincho" w:cs="Arial"/>
          <w:iCs/>
          <w:snapToGrid w:val="0"/>
        </w:rPr>
      </w:pPr>
      <w:r w:rsidRPr="00D657CD">
        <w:rPr>
          <w:rFonts w:eastAsia="MS Mincho" w:cs="Arial"/>
          <w:b/>
          <w:bCs/>
          <w:iCs/>
          <w:snapToGrid w:val="0"/>
        </w:rPr>
        <w:t>Code de conduite de l’entreprise</w:t>
      </w:r>
    </w:p>
    <w:p w14:paraId="152DEB02" w14:textId="77777777" w:rsidR="00E246E4" w:rsidRPr="00D657CD" w:rsidRDefault="00E246E4" w:rsidP="00E246E4">
      <w:pPr>
        <w:spacing w:after="0" w:line="240" w:lineRule="auto"/>
        <w:rPr>
          <w:rFonts w:eastAsia="MS Mincho" w:cs="Arial"/>
          <w:b/>
          <w:iCs/>
          <w:snapToGrid w:val="0"/>
        </w:rPr>
      </w:pPr>
      <w:r w:rsidRPr="00D657CD">
        <w:rPr>
          <w:rFonts w:eastAsia="MS Mincho" w:cs="Arial"/>
          <w:b/>
          <w:iCs/>
          <w:snapToGrid w:val="0"/>
        </w:rPr>
        <w:t>Mise en œuvre des normes ESHS et HST</w:t>
      </w:r>
    </w:p>
    <w:p w14:paraId="1D9D6B0B" w14:textId="77777777" w:rsidR="00E246E4" w:rsidRPr="00D657CD" w:rsidRDefault="00E246E4" w:rsidP="00E246E4">
      <w:pPr>
        <w:spacing w:after="0" w:line="240" w:lineRule="auto"/>
        <w:rPr>
          <w:rFonts w:eastAsia="MS Mincho" w:cs="Arial"/>
          <w:b/>
          <w:iCs/>
          <w:snapToGrid w:val="0"/>
        </w:rPr>
      </w:pPr>
      <w:r w:rsidRPr="00D657CD">
        <w:rPr>
          <w:rFonts w:eastAsia="MS Mincho" w:cs="Arial"/>
          <w:b/>
          <w:iCs/>
          <w:snapToGrid w:val="0"/>
        </w:rPr>
        <w:t>Prévention des violences basées sur le genre et des violences contre les enfants</w:t>
      </w:r>
    </w:p>
    <w:p w14:paraId="3B204B21"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 xml:space="preserve">L'entreprise s'engage à s'assurer que le projet soit mis en œuvre de manière à limiter au minimum tout impact négatif sur l'environnement local, les collectivités et ses travailleurs. Pour ce faire, l’entreprise respectera les normes environnementales, sociales, de santé et de sécurité (ESHS) et veillera à ce que les normes appropriées d’hygiène et de sécurité au travail (HST) soient respectées. L'entreprise s'engage également à créer et à maintenir un environnement dans lequel la violence basée sur le genre (VBG) et la violence contre les enfants (VCE) n’aient pas lieu – elles ne seront tolérées par aucun employé, sous-traitant, fournisseur, associé ou représentant de l'entreprise. </w:t>
      </w:r>
    </w:p>
    <w:p w14:paraId="60EF0B6D"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Par conséquent, pour s'assurer que toutes les personnes impliquées dans le projet soient conscientes de cet engagement, l'entreprise s'engage à respecter les principes fondamentaux et les normes minimales de comportement suivants, qui s'appliqueront sans exception à tous les employés, associés et représentants de l’entreprise, y compris les sous-traitants et les fournisseurs :</w:t>
      </w:r>
    </w:p>
    <w:p w14:paraId="4D9637A7" w14:textId="77777777" w:rsidR="00E246E4" w:rsidRPr="00D657CD" w:rsidRDefault="00E246E4" w:rsidP="00E246E4">
      <w:pPr>
        <w:spacing w:after="0" w:line="240" w:lineRule="auto"/>
        <w:rPr>
          <w:rFonts w:eastAsia="MS Mincho" w:cs="Arial"/>
          <w:iCs/>
          <w:snapToGrid w:val="0"/>
          <w:color w:val="000000"/>
        </w:rPr>
      </w:pPr>
      <w:r w:rsidRPr="00D657CD">
        <w:rPr>
          <w:rFonts w:eastAsia="MS Mincho" w:cs="Arial"/>
          <w:b/>
          <w:bCs/>
          <w:iCs/>
          <w:snapToGrid w:val="0"/>
        </w:rPr>
        <w:t>Généralités</w:t>
      </w:r>
    </w:p>
    <w:p w14:paraId="16E1E075"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 xml:space="preserve">L'entreprise - et par conséquent tous les employés, associés, représentants, sous-traitants et les fournisseurs - s'engage à respecter toutes les lois, règles et réglementations nationales pertinentes. </w:t>
      </w:r>
    </w:p>
    <w:p w14:paraId="726C935C"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L'entreprise s'engage à mettre intégralement en œuvre son « Plan de gestion environnementale et sociale des entrepreneurs » (E-PGES).</w:t>
      </w:r>
    </w:p>
    <w:p w14:paraId="4A5E2CBA"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 xml:space="preserve">L'entreprise s'engage à traiter les femmes, les enfants (personnes de moins de 18 ans) et les hommes avec respect, indépendamment de leur race, couleur, langue, religion, opinion politique ou autre, origine nationale, ethnique ou sociale, niveau de richesse, handicap, citoyenneté ou tout autre statut. Les actes de VBG et de VCE constituent une violation de cet engagement. </w:t>
      </w:r>
    </w:p>
    <w:p w14:paraId="19E6C299"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L'entreprise s'assure que les interactions avec les membres de la communauté locale aient lieu dans le respect et en absence de discrimination.</w:t>
      </w:r>
    </w:p>
    <w:p w14:paraId="44C4380E"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 xml:space="preserve">Du langage et du comportement qui soient avilissants, menaçants, harcelants, injurieux, inappropriés ou provocateurs sur le plan culturel ou sexuel sont interdits parmi tous les employés, associés et représentants de l'entreprise, y compris les sous-traitants et les fournisseurs. </w:t>
      </w:r>
    </w:p>
    <w:p w14:paraId="36A74E13"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L'entreprise suivra toutes les instructions de travail raisonnables (y compris celles qui concernent les normes environnementales et sociales).</w:t>
      </w:r>
    </w:p>
    <w:p w14:paraId="4B6AF256"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L'entreprise protégera les biens et veillera à leur bonne utilisation (par exemple, interdire le vol, la négligence ou le gaspillage).</w:t>
      </w:r>
    </w:p>
    <w:p w14:paraId="60DFB95D" w14:textId="77777777" w:rsidR="00E246E4" w:rsidRPr="00D657CD" w:rsidRDefault="00E246E4" w:rsidP="00E246E4">
      <w:pPr>
        <w:spacing w:after="0" w:line="240" w:lineRule="auto"/>
        <w:rPr>
          <w:rFonts w:eastAsia="Times New Roman" w:cs="Arial"/>
          <w:b/>
          <w:bCs/>
          <w:kern w:val="0"/>
        </w:rPr>
      </w:pPr>
      <w:r w:rsidRPr="00D657CD">
        <w:rPr>
          <w:rFonts w:eastAsia="Times New Roman" w:cs="Arial"/>
          <w:b/>
          <w:bCs/>
          <w:kern w:val="0"/>
        </w:rPr>
        <w:t>Hygiène et sécurité</w:t>
      </w:r>
    </w:p>
    <w:p w14:paraId="01D702C0"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L'entreprise veillera à ce que le plan de gestion de l’hygiène et de la sécurité au travail (HST) du projet soit efficacement mis en œuvre par le personnel de l'entreprise, ainsi que par les sous-traitants et les fournisseurs.</w:t>
      </w:r>
    </w:p>
    <w:p w14:paraId="30912AAF"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 xml:space="preserve">L’entreprise s'assurera que toutes les personnes sur le chantier portent l'Equipement de Protection Individuel (EPI) approprié comme prescrit, afin de prévenir les accidents évitables et de signaler les conditions ou les pratiques qui posent un risque pour la sécurité ou qui menacent l'environnement. </w:t>
      </w:r>
    </w:p>
    <w:p w14:paraId="4C1F587D"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L’entreprise :</w:t>
      </w:r>
    </w:p>
    <w:p w14:paraId="699286E1" w14:textId="77777777" w:rsidR="00E246E4" w:rsidRPr="00D657CD" w:rsidRDefault="00E246E4" w:rsidP="00E246E4">
      <w:pPr>
        <w:numPr>
          <w:ilvl w:val="1"/>
          <w:numId w:val="1"/>
        </w:numPr>
        <w:spacing w:after="0" w:line="240" w:lineRule="auto"/>
        <w:rPr>
          <w:rFonts w:eastAsia="Times New Roman" w:cs="Arial"/>
          <w:kern w:val="0"/>
        </w:rPr>
      </w:pPr>
      <w:r w:rsidRPr="00D657CD">
        <w:rPr>
          <w:rFonts w:eastAsia="Times New Roman" w:cs="Arial"/>
          <w:kern w:val="0"/>
        </w:rPr>
        <w:t>Interdira la consommation d’alcool pendant le travail ;</w:t>
      </w:r>
    </w:p>
    <w:p w14:paraId="354D4CEA" w14:textId="77777777" w:rsidR="00E246E4" w:rsidRPr="00D657CD" w:rsidRDefault="00E246E4" w:rsidP="00E246E4">
      <w:pPr>
        <w:numPr>
          <w:ilvl w:val="1"/>
          <w:numId w:val="1"/>
        </w:numPr>
        <w:spacing w:after="0" w:line="240" w:lineRule="auto"/>
        <w:rPr>
          <w:rFonts w:eastAsia="Times New Roman" w:cs="Arial"/>
          <w:kern w:val="0"/>
        </w:rPr>
      </w:pPr>
      <w:r w:rsidRPr="00D657CD">
        <w:rPr>
          <w:rFonts w:eastAsia="Times New Roman" w:cs="Arial"/>
          <w:kern w:val="0"/>
        </w:rPr>
        <w:t>Interdira l'usage de stupéfiants ou d'autres substances qui peuvent altérer les facultés à tout moment.</w:t>
      </w:r>
    </w:p>
    <w:p w14:paraId="718C8B6A"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L'entreprise veillera à ce que des installations sanitaires adéquates soient à disposition des travailleurs sur le site et dans tous les logements des travailleurs du projet.</w:t>
      </w:r>
    </w:p>
    <w:p w14:paraId="37CD5C9E" w14:textId="77777777" w:rsidR="00E246E4" w:rsidRPr="00D657CD" w:rsidRDefault="00E246E4" w:rsidP="00E246E4">
      <w:pPr>
        <w:spacing w:after="0" w:line="240" w:lineRule="auto"/>
        <w:rPr>
          <w:rFonts w:eastAsia="Times New Roman" w:cs="Arial"/>
          <w:b/>
          <w:bCs/>
          <w:kern w:val="0"/>
        </w:rPr>
      </w:pPr>
      <w:r w:rsidRPr="00D657CD">
        <w:rPr>
          <w:rFonts w:eastAsia="Times New Roman" w:cs="Arial"/>
          <w:b/>
          <w:bCs/>
          <w:kern w:val="0"/>
        </w:rPr>
        <w:t>Violences basées sur le genre et violences contre les enfants</w:t>
      </w:r>
    </w:p>
    <w:p w14:paraId="5C66DDA8"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 xml:space="preserve">Les actes de VBG et de VCE constituent une faute grave et peuvent donc donner lieu à des sanctions, y compris des pénalités et/ou le licenciement, et, le cas échéant, le renvoi à la police pour la suite à donner. </w:t>
      </w:r>
    </w:p>
    <w:p w14:paraId="71526213"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 xml:space="preserve">Toutes les formes de VBG et de VCE, y compris la sollicitation des enfants, sont inacceptables, qu'elles aient lieu sur le lieu de travail, dans les environs du lieu de travail, dans les campements de travailleurs ou dans la communauté locale. </w:t>
      </w:r>
    </w:p>
    <w:p w14:paraId="00897043"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kern w:val="0"/>
        </w:rPr>
        <w:t xml:space="preserve">Harcèlement sexuel - par exemple, il est interdit de faire des avances sexuelles indésirées, de demander des faveurs sexuelles, ou d'avoir un comportement verbal ou physique à connotation sexuelle, y compris des actes subtils. </w:t>
      </w:r>
    </w:p>
    <w:p w14:paraId="33A46979" w14:textId="77777777" w:rsidR="00E246E4" w:rsidRPr="00D657CD" w:rsidRDefault="00E246E4" w:rsidP="00E246E4">
      <w:pPr>
        <w:numPr>
          <w:ilvl w:val="1"/>
          <w:numId w:val="1"/>
        </w:numPr>
        <w:spacing w:after="0" w:line="240" w:lineRule="auto"/>
        <w:rPr>
          <w:rFonts w:eastAsia="Times New Roman" w:cs="Arial"/>
          <w:kern w:val="0"/>
        </w:rPr>
      </w:pPr>
      <w:r w:rsidRPr="00D657CD">
        <w:rPr>
          <w:rFonts w:eastAsia="Times New Roman" w:cs="Arial"/>
          <w:kern w:val="0"/>
        </w:rPr>
        <w:t xml:space="preserve">Faveurs sexuelles — par exemple, il est interdit de promettre ou de réaliser des traitements de faveurs conditionnés par des actes sexuels, ou d'autres formes de comportement humiliant, dégradant ou d'exploitation. </w:t>
      </w:r>
    </w:p>
    <w:p w14:paraId="456F041A"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Tout contact ou activité sexuelle avec des enfants de moins de 18 ans, y compris par le biais des médias numériques, est interdit. La méconnaissance de l’âge de l’enfant ne peut être invoquée comme moyen de défense. Le consentement de l’enfant ne peut pas non plus constituer un moyen de défense ou une excuse.</w:t>
      </w:r>
    </w:p>
    <w:p w14:paraId="4EFD20D0"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 xml:space="preserve">À moins qu’il n’y ait consentement sans réserve de la part de toutes les parties impliquées dans l'acte sexuel, les interactions sexuelles entre les employés de l'entreprise (à quelque niveau que ce soit) et les membres des communautés environnantes sont interdites. </w:t>
      </w:r>
    </w:p>
    <w:p w14:paraId="5FE0B91B"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 xml:space="preserve">Outre les sanctions appliquées par l’entreprise, des poursuites judiciaires à l’encontre des auteurs d'actes de VBG ou de VCE seront engagées, le cas échéant. </w:t>
      </w:r>
    </w:p>
    <w:p w14:paraId="4B2A3014"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 xml:space="preserve">Tous les employés, y compris les bénévoles et les sous-traitants, sont fortement encouragés à signaler les actes présumés ou réels de VBG et/ou de VCE commis par un collègue, dans la même entreprise ou non. Les rapports doivent être présentés conformément aux Procédures d'allégation d’actes de VBG et de VCE du projet. </w:t>
      </w:r>
    </w:p>
    <w:p w14:paraId="2C833EFE"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Les gestionnaires sont tenus de signaler les actes présumés ou avérés de VBG et/ou de VCE et d'agir en conséquence, car ils ont la responsabilité du respect des engagements de l'entreprise et de tenir leurs subordonnés directs pour responsables de ces actes.</w:t>
      </w:r>
    </w:p>
    <w:p w14:paraId="421453F1" w14:textId="77777777" w:rsidR="00E246E4" w:rsidRPr="00D657CD" w:rsidRDefault="00E246E4" w:rsidP="00E246E4">
      <w:pPr>
        <w:spacing w:after="0" w:line="240" w:lineRule="auto"/>
        <w:rPr>
          <w:rFonts w:eastAsia="Times New Roman" w:cs="Arial"/>
          <w:b/>
          <w:bCs/>
          <w:kern w:val="0"/>
        </w:rPr>
      </w:pPr>
      <w:r w:rsidRPr="00D657CD">
        <w:rPr>
          <w:rFonts w:eastAsia="Times New Roman" w:cs="Arial"/>
          <w:b/>
          <w:bCs/>
          <w:kern w:val="0"/>
        </w:rPr>
        <w:t xml:space="preserve">Mise en œuvre </w:t>
      </w:r>
    </w:p>
    <w:p w14:paraId="20E50AD6" w14:textId="77777777" w:rsidR="00E246E4" w:rsidRPr="00D657CD" w:rsidRDefault="00E246E4" w:rsidP="00E246E4">
      <w:pPr>
        <w:spacing w:after="0" w:line="240" w:lineRule="auto"/>
        <w:rPr>
          <w:rFonts w:eastAsia="Times New Roman" w:cs="Arial"/>
          <w:kern w:val="0"/>
        </w:rPr>
      </w:pPr>
      <w:r w:rsidRPr="00D657CD">
        <w:rPr>
          <w:rFonts w:eastAsia="Times New Roman" w:cs="Arial"/>
          <w:kern w:val="0"/>
        </w:rPr>
        <w:t>Pour veiller à ce que les principes énoncés ci-dessus soient efficacement mis en œuvre, l’entreprise s’engage à faire en sorte que :</w:t>
      </w:r>
    </w:p>
    <w:p w14:paraId="0DDD75C2"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Tous les gestionnaires signent le « Code de conduite des gestionnaires » du projet, qui présente dans le détail leurs responsabilités et consiste à mettre en œuvre les engagements de l'entreprise et à faire respecter les obligations du « Code de conduite individuel ».</w:t>
      </w:r>
    </w:p>
    <w:p w14:paraId="03FB47EE"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Tous les employés signent le « Code de conduite individuel » du projet confirmant leur engagement à respecter les normes ESHS et HST, et à ne pas entreprendre des activités entraînant les VBG ou les VCE.</w:t>
      </w:r>
    </w:p>
    <w:p w14:paraId="5A032EA1"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 xml:space="preserve">Les Codes de conduite de l'entreprise et individuels doivent être affichés bien en vue dans les campements de travailleurs, dans les bureaux et dans les lieux publics de l'espace de travail. </w:t>
      </w:r>
      <w:r w:rsidRPr="00D657CD">
        <w:rPr>
          <w:rFonts w:eastAsia="MS Mincho" w:cs="Arial"/>
          <w:iCs/>
          <w:snapToGrid w:val="0"/>
          <w:vertAlign w:val="superscript"/>
        </w:rPr>
        <w:footnoteReference w:id="11"/>
      </w:r>
    </w:p>
    <w:p w14:paraId="4720C708" w14:textId="77777777" w:rsidR="00E246E4" w:rsidRPr="00D657CD" w:rsidRDefault="00E246E4" w:rsidP="00E246E4">
      <w:pPr>
        <w:autoSpaceDE w:val="0"/>
        <w:autoSpaceDN w:val="0"/>
        <w:adjustRightInd w:val="0"/>
        <w:spacing w:after="0" w:line="240" w:lineRule="auto"/>
        <w:rPr>
          <w:rFonts w:eastAsia="Times New Roman" w:cs="Arial"/>
          <w:kern w:val="0"/>
        </w:rPr>
      </w:pPr>
      <w:r w:rsidRPr="00D657CD">
        <w:rPr>
          <w:rFonts w:eastAsia="Times New Roman" w:cs="Arial"/>
          <w:kern w:val="0"/>
        </w:rPr>
        <w:t xml:space="preserve">Les exemples de ces espaces sont les aires d'attente, de repos et d’accueil des sites, les cantines et les centres de santé. </w:t>
      </w:r>
    </w:p>
    <w:p w14:paraId="4F805100" w14:textId="77777777" w:rsidR="00E246E4" w:rsidRPr="00D657CD" w:rsidRDefault="00E246E4" w:rsidP="00E246E4">
      <w:pPr>
        <w:numPr>
          <w:ilvl w:val="0"/>
          <w:numId w:val="1"/>
        </w:numPr>
        <w:autoSpaceDE w:val="0"/>
        <w:autoSpaceDN w:val="0"/>
        <w:adjustRightInd w:val="0"/>
        <w:spacing w:after="0" w:line="240" w:lineRule="auto"/>
        <w:rPr>
          <w:rFonts w:eastAsia="Times New Roman" w:cs="Arial"/>
          <w:kern w:val="0"/>
        </w:rPr>
      </w:pPr>
      <w:r w:rsidRPr="00D657CD">
        <w:rPr>
          <w:rFonts w:eastAsia="Times New Roman" w:cs="Arial"/>
          <w:kern w:val="0"/>
        </w:rPr>
        <w:t xml:space="preserve">Les copies affichées et distribuées du Code de conduite de l'entreprise et du Code de conduite individuel doivent être traduites dans la langue appropriée utilisée dans les zones du chantier ainsi que dans la langue maternelle de tout personnel international. </w:t>
      </w:r>
    </w:p>
    <w:p w14:paraId="08B057B4"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 xml:space="preserve">Une personne désignée doit être nommée « Point focal » de l'entreprise pour le traitement des questions de VBG et de VCE, y compris pour représenter l'entreprise au sein de l’Equipe de Conformité (EC) contre les VBG et les VCE, qui est composée de représentants du client, de l'entrepreneur/des entrepreneurs, du consultant en supervision et du(des) prestataire(s) de services locaux. </w:t>
      </w:r>
    </w:p>
    <w:p w14:paraId="70213AAD" w14:textId="77777777" w:rsidR="00E246E4" w:rsidRPr="00D657CD" w:rsidRDefault="00E246E4" w:rsidP="00E246E4">
      <w:pPr>
        <w:numPr>
          <w:ilvl w:val="0"/>
          <w:numId w:val="1"/>
        </w:numPr>
        <w:autoSpaceDE w:val="0"/>
        <w:autoSpaceDN w:val="0"/>
        <w:adjustRightInd w:val="0"/>
        <w:spacing w:after="0" w:line="240" w:lineRule="auto"/>
        <w:rPr>
          <w:rFonts w:eastAsia="Times New Roman" w:cs="Arial"/>
          <w:kern w:val="0"/>
        </w:rPr>
      </w:pPr>
      <w:r w:rsidRPr="00D657CD">
        <w:rPr>
          <w:rFonts w:eastAsia="Times New Roman" w:cs="Arial"/>
          <w:kern w:val="0"/>
        </w:rPr>
        <w:t xml:space="preserve">En consultation avec de l’Equipe de conformité (EC), un Plan d'action efficace doit être élaboré, ce dernier doit comprendre au minimum les dispositions suivantes : </w:t>
      </w:r>
    </w:p>
    <w:p w14:paraId="45D4F815"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kern w:val="0"/>
        </w:rPr>
        <w:t>La</w:t>
      </w:r>
      <w:r w:rsidRPr="00D657CD">
        <w:rPr>
          <w:rFonts w:eastAsia="Times New Roman" w:cs="Arial"/>
          <w:b/>
          <w:bCs/>
          <w:kern w:val="0"/>
        </w:rPr>
        <w:t xml:space="preserve"> Procédure d’allégation des incidents de VBG et de VCE</w:t>
      </w:r>
      <w:r w:rsidRPr="00D657CD">
        <w:rPr>
          <w:rFonts w:eastAsia="Times New Roman" w:cs="Arial"/>
          <w:kern w:val="0"/>
        </w:rPr>
        <w:t xml:space="preserve"> pour signaler les incidents de VBG et de VCE par le biais du Mécanisme de règlement des plaintes (Section 4.3 Plan d’action) ;</w:t>
      </w:r>
    </w:p>
    <w:p w14:paraId="163E1393"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kern w:val="0"/>
        </w:rPr>
        <w:t>Les</w:t>
      </w:r>
      <w:r w:rsidRPr="00D657CD">
        <w:rPr>
          <w:rFonts w:eastAsia="Times New Roman" w:cs="Arial"/>
          <w:b/>
          <w:bCs/>
          <w:kern w:val="0"/>
        </w:rPr>
        <w:t xml:space="preserve"> mesures de responsabilité et confidentialité </w:t>
      </w:r>
      <w:r w:rsidRPr="00D657CD">
        <w:rPr>
          <w:rFonts w:eastAsia="Times New Roman" w:cs="Arial"/>
          <w:kern w:val="0"/>
        </w:rPr>
        <w:t>pour protéger la vie privée de tous les intéressés (Section 4.4 Plan d’action) ; et</w:t>
      </w:r>
    </w:p>
    <w:p w14:paraId="6681AEFD"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kern w:val="0"/>
        </w:rPr>
        <w:t>Le</w:t>
      </w:r>
      <w:r w:rsidRPr="00D657CD">
        <w:rPr>
          <w:rFonts w:eastAsia="Times New Roman" w:cs="Arial"/>
          <w:b/>
          <w:bCs/>
          <w:kern w:val="0"/>
        </w:rPr>
        <w:t xml:space="preserve"> Protocole d’intervention </w:t>
      </w:r>
      <w:r w:rsidRPr="00D657CD">
        <w:rPr>
          <w:rFonts w:eastAsia="Times New Roman" w:cs="Arial"/>
          <w:kern w:val="0"/>
        </w:rPr>
        <w:t xml:space="preserve">applicable aux survivant(e)s et aux auteurs de VBG et de VCE (Section 4.7 Plan d’action). </w:t>
      </w:r>
    </w:p>
    <w:p w14:paraId="18230FC8"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L'entreprise doit mettre en œuvre de manière efficace le Plan d'action Violences Basées sur le Genre (VBG) et Violences contre les Enfants (VCE) final convenu, en faisant part à l’Equipe de conformité (EC) d’éventuels améliorations et de mises à jour, le cas échéant.</w:t>
      </w:r>
    </w:p>
    <w:p w14:paraId="14212667"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 xml:space="preserve">Tous les employés doivent suivre un cours d'orientation avant de commencer à travailler sur le chantier pour s'assurer qu'ils connaissent les engagements de l'entreprise à l'égard des normes ESHS et HST, ainsi que des Codes de conduite sur les Violences Basées sur le Genre (VBG) et Violences contre les Enfants (VCE) du projet. </w:t>
      </w:r>
    </w:p>
    <w:p w14:paraId="56CB007A"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 xml:space="preserve">Tous les employés doivent suivre un cours de formation obligatoire une fois par mois pendant toute la durée du contrat, à partir d’une première formation au moment de l’entrée en service avant le début des travaux, afin de renforcer la compréhension des normes ESHS et HST du projet et du Code de conduite VBG et VCE. </w:t>
      </w:r>
    </w:p>
    <w:p w14:paraId="44DE37F7" w14:textId="77777777" w:rsidR="00E246E4" w:rsidRPr="00D657CD" w:rsidRDefault="00E246E4" w:rsidP="00E246E4">
      <w:pPr>
        <w:spacing w:after="0" w:line="240" w:lineRule="auto"/>
        <w:rPr>
          <w:rFonts w:eastAsia="Times New Roman" w:cs="Arial"/>
          <w:i/>
          <w:iCs/>
          <w:kern w:val="0"/>
        </w:rPr>
      </w:pPr>
      <w:r w:rsidRPr="00D657CD">
        <w:rPr>
          <w:rFonts w:eastAsia="Times New Roman" w:cs="Arial"/>
          <w:i/>
          <w:iCs/>
          <w:kern w:val="0"/>
        </w:rPr>
        <w:t>Je reconnais par les présentes avoir lu le Code de conduite de l'entreprise ci-dessus et j'accepte, au nom de l'entreprise, de me conformer aux normes qui y figurent. Je comprends mon rôle et mes responsabilités d'appuyer les normes d’hygiène et sécurité au travail (HST) et les normes environnementales, sociales, d’hygiène et de sécurité (ESHS) du projet, et de prévenir et combattre les actes de VBG et de VCE. Je comprends que toute action incompatible avec le présent Code de conduite de l'entreprise ou le fait de ne pas agir conformément au présent Code de conduite de l'entreprise peut entraîner des mesures disciplinaires.</w:t>
      </w:r>
    </w:p>
    <w:p w14:paraId="1C15CAEF" w14:textId="77777777" w:rsidR="00E246E4" w:rsidRPr="00D657CD" w:rsidRDefault="00E246E4" w:rsidP="00E246E4">
      <w:pPr>
        <w:spacing w:after="0" w:line="240" w:lineRule="auto"/>
        <w:rPr>
          <w:rFonts w:eastAsia="MS Mincho" w:cs="Arial"/>
          <w:iCs/>
          <w:snapToGrid w:val="0"/>
          <w:color w:val="000000"/>
        </w:rPr>
      </w:pPr>
      <w:r w:rsidRPr="00D657CD">
        <w:rPr>
          <w:rFonts w:eastAsia="MS Mincho" w:cs="Arial"/>
          <w:iCs/>
          <w:snapToGrid w:val="0"/>
          <w:color w:val="000000"/>
        </w:rPr>
        <w:tab/>
      </w:r>
      <w:r w:rsidRPr="00D657CD">
        <w:rPr>
          <w:rFonts w:eastAsia="MS Mincho" w:cs="Arial"/>
          <w:iCs/>
          <w:snapToGrid w:val="0"/>
          <w:color w:val="000000"/>
        </w:rPr>
        <w:tab/>
        <w:t xml:space="preserve">Nom de l’entreprise : </w:t>
      </w:r>
      <w:r w:rsidRPr="00D657CD">
        <w:rPr>
          <w:rFonts w:eastAsia="MS Mincho" w:cs="Arial"/>
          <w:iCs/>
          <w:snapToGrid w:val="0"/>
          <w:color w:val="000000"/>
        </w:rPr>
        <w:tab/>
      </w:r>
      <w:r w:rsidRPr="00D657CD">
        <w:rPr>
          <w:rFonts w:eastAsia="MS Mincho" w:cs="Arial"/>
          <w:iCs/>
          <w:snapToGrid w:val="0"/>
          <w:color w:val="000000"/>
        </w:rPr>
        <w:tab/>
        <w:t>_________________________</w:t>
      </w:r>
    </w:p>
    <w:p w14:paraId="0B170240" w14:textId="77777777" w:rsidR="00E246E4" w:rsidRPr="00D657CD" w:rsidRDefault="00E246E4" w:rsidP="00E246E4">
      <w:pPr>
        <w:spacing w:after="0" w:line="240" w:lineRule="auto"/>
        <w:rPr>
          <w:rFonts w:eastAsia="MS Mincho" w:cs="Arial"/>
          <w:iCs/>
          <w:snapToGrid w:val="0"/>
          <w:color w:val="000000"/>
        </w:rPr>
      </w:pPr>
      <w:r w:rsidRPr="00D657CD">
        <w:rPr>
          <w:rFonts w:eastAsia="MS Mincho" w:cs="Arial"/>
          <w:iCs/>
          <w:snapToGrid w:val="0"/>
          <w:color w:val="000000"/>
        </w:rPr>
        <w:tab/>
      </w:r>
      <w:r w:rsidRPr="00D657CD">
        <w:rPr>
          <w:rFonts w:eastAsia="MS Mincho" w:cs="Arial"/>
          <w:iCs/>
          <w:snapToGrid w:val="0"/>
          <w:color w:val="000000"/>
        </w:rPr>
        <w:tab/>
        <w:t>Signature :</w:t>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t>_________________________</w:t>
      </w:r>
    </w:p>
    <w:p w14:paraId="0CBE1969" w14:textId="77777777" w:rsidR="00E246E4" w:rsidRPr="00D657CD" w:rsidRDefault="00E246E4" w:rsidP="00E246E4">
      <w:pPr>
        <w:spacing w:after="0" w:line="240" w:lineRule="auto"/>
        <w:rPr>
          <w:rFonts w:eastAsia="MS Mincho" w:cs="Arial"/>
          <w:iCs/>
          <w:snapToGrid w:val="0"/>
          <w:color w:val="000000"/>
        </w:rPr>
      </w:pPr>
      <w:r w:rsidRPr="00D657CD">
        <w:rPr>
          <w:rFonts w:eastAsia="MS Mincho" w:cs="Arial"/>
          <w:iCs/>
          <w:snapToGrid w:val="0"/>
          <w:color w:val="000000"/>
        </w:rPr>
        <w:tab/>
      </w:r>
      <w:r w:rsidRPr="00D657CD">
        <w:rPr>
          <w:rFonts w:eastAsia="MS Mincho" w:cs="Arial"/>
          <w:iCs/>
          <w:snapToGrid w:val="0"/>
          <w:color w:val="000000"/>
        </w:rPr>
        <w:tab/>
        <w:t>Nom en toutes lettres :</w:t>
      </w:r>
      <w:r w:rsidRPr="00D657CD">
        <w:rPr>
          <w:rFonts w:eastAsia="MS Mincho" w:cs="Arial"/>
          <w:iCs/>
          <w:snapToGrid w:val="0"/>
          <w:color w:val="000000"/>
        </w:rPr>
        <w:tab/>
      </w:r>
      <w:r w:rsidRPr="00D657CD">
        <w:rPr>
          <w:rFonts w:eastAsia="MS Mincho" w:cs="Arial"/>
          <w:iCs/>
          <w:snapToGrid w:val="0"/>
          <w:color w:val="000000"/>
        </w:rPr>
        <w:tab/>
        <w:t>___________________</w:t>
      </w:r>
    </w:p>
    <w:p w14:paraId="73E1818C" w14:textId="77777777" w:rsidR="00E246E4" w:rsidRPr="00D657CD" w:rsidRDefault="00E246E4" w:rsidP="00E246E4">
      <w:pPr>
        <w:spacing w:after="0" w:line="240" w:lineRule="auto"/>
        <w:rPr>
          <w:rFonts w:eastAsia="MS Mincho" w:cs="Arial"/>
          <w:iCs/>
          <w:snapToGrid w:val="0"/>
          <w:color w:val="000000"/>
        </w:rPr>
      </w:pPr>
      <w:r w:rsidRPr="00D657CD">
        <w:rPr>
          <w:rFonts w:eastAsia="MS Mincho" w:cs="Arial"/>
          <w:iCs/>
          <w:snapToGrid w:val="0"/>
          <w:color w:val="000000"/>
        </w:rPr>
        <w:t xml:space="preserve">Titre : </w:t>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t>_________________________</w:t>
      </w:r>
    </w:p>
    <w:p w14:paraId="2D33BEBD" w14:textId="77777777" w:rsidR="00E246E4" w:rsidRPr="00D657CD" w:rsidRDefault="00E246E4" w:rsidP="00E246E4">
      <w:pPr>
        <w:spacing w:after="0" w:line="240" w:lineRule="auto"/>
        <w:rPr>
          <w:rFonts w:eastAsia="MS Mincho" w:cs="Arial"/>
          <w:iCs/>
          <w:snapToGrid w:val="0"/>
          <w:color w:val="000000"/>
        </w:rPr>
      </w:pPr>
      <w:r w:rsidRPr="00D657CD">
        <w:rPr>
          <w:rFonts w:eastAsia="MS Mincho" w:cs="Arial"/>
          <w:iCs/>
          <w:snapToGrid w:val="0"/>
          <w:color w:val="000000"/>
        </w:rPr>
        <w:tab/>
      </w:r>
      <w:r w:rsidRPr="00D657CD">
        <w:rPr>
          <w:rFonts w:eastAsia="MS Mincho" w:cs="Arial"/>
          <w:iCs/>
          <w:snapToGrid w:val="0"/>
          <w:color w:val="000000"/>
        </w:rPr>
        <w:tab/>
        <w:t xml:space="preserve">Date : </w:t>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t>_________________________</w:t>
      </w:r>
    </w:p>
    <w:p w14:paraId="35291B46" w14:textId="77777777" w:rsidR="00E246E4" w:rsidRPr="00D657CD" w:rsidRDefault="00E246E4" w:rsidP="00E246E4">
      <w:pPr>
        <w:spacing w:after="0" w:line="240" w:lineRule="auto"/>
        <w:rPr>
          <w:rFonts w:eastAsia="MS Mincho" w:cs="Arial"/>
          <w:iCs/>
          <w:snapToGrid w:val="0"/>
          <w:color w:val="000000"/>
        </w:rPr>
      </w:pPr>
    </w:p>
    <w:p w14:paraId="05081244" w14:textId="77777777" w:rsidR="00E246E4" w:rsidRPr="00D657CD" w:rsidRDefault="00E246E4" w:rsidP="00E246E4">
      <w:pPr>
        <w:spacing w:after="0" w:line="240" w:lineRule="auto"/>
        <w:rPr>
          <w:rFonts w:eastAsia="MS Mincho" w:cs="Arial"/>
          <w:b/>
          <w:bCs/>
          <w:iCs/>
          <w:snapToGrid w:val="0"/>
        </w:rPr>
      </w:pPr>
      <w:r w:rsidRPr="00D657CD">
        <w:rPr>
          <w:rFonts w:eastAsia="MS Mincho" w:cs="Arial"/>
          <w:b/>
          <w:bCs/>
          <w:iCs/>
          <w:snapToGrid w:val="0"/>
        </w:rPr>
        <w:br w:type="page"/>
      </w:r>
    </w:p>
    <w:p w14:paraId="21B17945" w14:textId="77777777" w:rsidR="00E246E4" w:rsidRPr="00D657CD" w:rsidRDefault="00E246E4" w:rsidP="00E246E4">
      <w:pPr>
        <w:spacing w:after="0" w:line="240" w:lineRule="auto"/>
        <w:jc w:val="center"/>
        <w:rPr>
          <w:rFonts w:eastAsia="MS Mincho" w:cs="Arial"/>
          <w:b/>
          <w:bCs/>
          <w:iCs/>
          <w:snapToGrid w:val="0"/>
        </w:rPr>
      </w:pPr>
      <w:r w:rsidRPr="00D657CD">
        <w:rPr>
          <w:rFonts w:eastAsia="MS Mincho" w:cs="Arial"/>
          <w:b/>
          <w:bCs/>
          <w:iCs/>
          <w:snapToGrid w:val="0"/>
        </w:rPr>
        <w:t>Code de conduite du gestionnaire</w:t>
      </w:r>
    </w:p>
    <w:p w14:paraId="3086193E" w14:textId="77777777" w:rsidR="00E246E4" w:rsidRPr="00D657CD" w:rsidRDefault="00E246E4" w:rsidP="00E246E4">
      <w:pPr>
        <w:spacing w:after="0" w:line="240" w:lineRule="auto"/>
        <w:jc w:val="center"/>
        <w:rPr>
          <w:rFonts w:eastAsia="MS Mincho" w:cs="Arial"/>
          <w:b/>
          <w:iCs/>
          <w:snapToGrid w:val="0"/>
        </w:rPr>
      </w:pPr>
      <w:r w:rsidRPr="00D657CD">
        <w:rPr>
          <w:rFonts w:eastAsia="MS Mincho" w:cs="Arial"/>
          <w:b/>
          <w:iCs/>
          <w:snapToGrid w:val="0"/>
        </w:rPr>
        <w:t>Mise en œuvre des normes ESHS et HST</w:t>
      </w:r>
    </w:p>
    <w:p w14:paraId="23833CD0" w14:textId="77777777" w:rsidR="00E246E4" w:rsidRPr="00D657CD" w:rsidRDefault="00E246E4" w:rsidP="00E246E4">
      <w:pPr>
        <w:spacing w:after="0" w:line="240" w:lineRule="auto"/>
        <w:jc w:val="center"/>
        <w:rPr>
          <w:rFonts w:eastAsia="MS Mincho" w:cs="Arial"/>
          <w:b/>
          <w:iCs/>
          <w:snapToGrid w:val="0"/>
        </w:rPr>
      </w:pPr>
      <w:r w:rsidRPr="00D657CD">
        <w:rPr>
          <w:rFonts w:eastAsia="MS Mincho" w:cs="Arial"/>
          <w:b/>
          <w:iCs/>
          <w:snapToGrid w:val="0"/>
        </w:rPr>
        <w:t>Prévention des violences basées sur le genre (VBG) et des violences contre les enfants (VCE)</w:t>
      </w:r>
    </w:p>
    <w:p w14:paraId="7CC0B081"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rPr>
        <w:t>Les gestionnaires à tous les niveaux se doivent de faire respecter l’engagement de la part de l’entreprise de mettre en œuvre les normes environnementales, sociales, d’hygiène et de sécurité (ESHS) et les exigences d’hygiène et de sécurité au travail (HST), ainsi qu’à prévenir et faire face aux VBG et aux VCE. Cela signifie que les gestionnaires ont la lourde responsabilité de créer et maintenir un environnement qui respecte ces normes et permet de prévenir les VBG et la VCE. Ils doivent soutenir et promouvoir la mise en œuvre du Code de conduite de l’entreprise. À cette fin, ils doivent se conformer au Code de conduite du gestionnaire et signer le Code de conduite individuel. Ce faisant, ils s’engagent à soutenir la mise en œuvre du Plan de gestion environnementale et sociale des entrepreneurs (E-PGES) et du Plan de gestion des normes d’hygiène et de sécurité au travail (HST), ainsi qu’à développer des systèmes qui facilitent la mise en œuvre du Plan d’action sur les VBG et les VCE. Ils doivent garantir un lieu de travail sûr ainsi qu’un environnement sans VBG et VCE aussi bien dans le milieu de travail qu’au sein des communautés locales. Ces responsabilités comprennent, sans toutefois s’y limiter :</w:t>
      </w:r>
    </w:p>
    <w:p w14:paraId="074046DE" w14:textId="77777777" w:rsidR="00E246E4" w:rsidRPr="00D657CD" w:rsidRDefault="00E246E4" w:rsidP="00E246E4">
      <w:pPr>
        <w:autoSpaceDE w:val="0"/>
        <w:autoSpaceDN w:val="0"/>
        <w:adjustRightInd w:val="0"/>
        <w:spacing w:after="0" w:line="240" w:lineRule="auto"/>
        <w:rPr>
          <w:rFonts w:eastAsia="MS Mincho" w:cs="Arial"/>
          <w:b/>
          <w:bCs/>
          <w:iCs/>
          <w:snapToGrid w:val="0"/>
        </w:rPr>
      </w:pPr>
      <w:r w:rsidRPr="00D657CD">
        <w:rPr>
          <w:rFonts w:eastAsia="MS Mincho" w:cs="Arial"/>
          <w:b/>
          <w:bCs/>
          <w:iCs/>
          <w:snapToGrid w:val="0"/>
        </w:rPr>
        <w:t>La mise en œuvre</w:t>
      </w:r>
    </w:p>
    <w:p w14:paraId="47EB6BD2"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Garantir une efficacité maximale du Code de conduite de l’entreprise et du Code de conduite individuel :</w:t>
      </w:r>
    </w:p>
    <w:p w14:paraId="2D942178"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kern w:val="0"/>
        </w:rPr>
        <w:t>Afficher de façon visible le Code de conduite de l’entreprise et le Code de conduite individuel en les mettant bien en vue dans les campements de travailleurs, les bureaux et les aires publiques sur le lieu de travail. Au nombre des exemples d’aires, figurent les aires d’attente, de repos et l’accueil des sites, les cantines et les établissements de santé ;</w:t>
      </w:r>
    </w:p>
    <w:p w14:paraId="26D4CBB1"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kern w:val="0"/>
        </w:rPr>
        <w:t xml:space="preserve">S’assurer que tous les exemplaires affichés et distribués du Code de conduite de l’entreprise et du Code de conduite individuel sont traduits dans la langue appropriée qui est utilisée sur le lieu de travail ainsi que dans la langue maternelle de tout employé international. </w:t>
      </w:r>
    </w:p>
    <w:p w14:paraId="4C9709A3" w14:textId="77777777" w:rsidR="00E246E4" w:rsidRPr="00D657CD" w:rsidRDefault="00E246E4" w:rsidP="00E246E4">
      <w:pPr>
        <w:numPr>
          <w:ilvl w:val="0"/>
          <w:numId w:val="1"/>
        </w:numPr>
        <w:autoSpaceDE w:val="0"/>
        <w:autoSpaceDN w:val="0"/>
        <w:adjustRightInd w:val="0"/>
        <w:spacing w:after="0" w:line="240" w:lineRule="auto"/>
        <w:rPr>
          <w:rFonts w:eastAsia="Times New Roman" w:cs="Arial"/>
          <w:kern w:val="0"/>
        </w:rPr>
      </w:pPr>
      <w:r w:rsidRPr="00D657CD">
        <w:rPr>
          <w:rFonts w:eastAsia="Times New Roman" w:cs="Arial"/>
          <w:kern w:val="0"/>
        </w:rPr>
        <w:t xml:space="preserve">Expliquer oralement et par écrit le Code de conduite de l’entreprise et le Code de conduite individuel à l’ensemble du personnel. </w:t>
      </w:r>
    </w:p>
    <w:p w14:paraId="59597EDE" w14:textId="77777777" w:rsidR="00E246E4" w:rsidRPr="00D657CD" w:rsidRDefault="00E246E4" w:rsidP="00E246E4">
      <w:pPr>
        <w:numPr>
          <w:ilvl w:val="0"/>
          <w:numId w:val="1"/>
        </w:numPr>
        <w:autoSpaceDE w:val="0"/>
        <w:autoSpaceDN w:val="0"/>
        <w:adjustRightInd w:val="0"/>
        <w:spacing w:after="0" w:line="240" w:lineRule="auto"/>
        <w:rPr>
          <w:rFonts w:eastAsia="Times New Roman" w:cs="Arial"/>
          <w:kern w:val="0"/>
        </w:rPr>
      </w:pPr>
      <w:r w:rsidRPr="00D657CD">
        <w:rPr>
          <w:rFonts w:eastAsia="Times New Roman" w:cs="Arial"/>
          <w:kern w:val="0"/>
        </w:rPr>
        <w:t>Veiller à ce que :</w:t>
      </w:r>
    </w:p>
    <w:p w14:paraId="5964DD85"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kern w:val="0"/>
        </w:rPr>
        <w:t>Tous les subordonnés directs signent le « Code de conduite individuel », en confirmant qu’ils l’ont lu et qu’ils y souscrivent ;</w:t>
      </w:r>
    </w:p>
    <w:p w14:paraId="0D930D1D"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kern w:val="0"/>
        </w:rPr>
        <w:t>Les listes du personnel et les copies signées du Code de conduite individuel soient fournies au gestionnaire chargé de l’HST, à l’Equipe de conformité (EC) et au client ;</w:t>
      </w:r>
    </w:p>
    <w:p w14:paraId="5D6AC42F"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kern w:val="0"/>
        </w:rPr>
        <w:t>Participer à la formation et s’assurer que le personnel y participe également, comme indiqué ci-dessous ;</w:t>
      </w:r>
    </w:p>
    <w:p w14:paraId="63F5372F"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kern w:val="0"/>
        </w:rPr>
        <w:t>Mettre en place un mécanisme permettant au personnel de :</w:t>
      </w:r>
    </w:p>
    <w:p w14:paraId="5152E66E" w14:textId="77777777" w:rsidR="00E246E4" w:rsidRPr="00D657CD" w:rsidRDefault="00E246E4" w:rsidP="00E246E4">
      <w:pPr>
        <w:numPr>
          <w:ilvl w:val="2"/>
          <w:numId w:val="1"/>
        </w:numPr>
        <w:autoSpaceDE w:val="0"/>
        <w:autoSpaceDN w:val="0"/>
        <w:adjustRightInd w:val="0"/>
        <w:spacing w:after="0" w:line="240" w:lineRule="auto"/>
        <w:rPr>
          <w:rFonts w:eastAsia="Times New Roman" w:cs="Arial"/>
          <w:kern w:val="0"/>
        </w:rPr>
      </w:pPr>
      <w:r w:rsidRPr="00D657CD">
        <w:rPr>
          <w:rFonts w:eastAsia="Times New Roman" w:cs="Arial"/>
          <w:kern w:val="0"/>
        </w:rPr>
        <w:t xml:space="preserve">Signaler les préoccupations relatives à la conformité aux normes ESHS ou aux exigences des normes HST ; et </w:t>
      </w:r>
    </w:p>
    <w:p w14:paraId="745EFA6D" w14:textId="77777777" w:rsidR="00E246E4" w:rsidRPr="00D657CD" w:rsidRDefault="00E246E4" w:rsidP="00E246E4">
      <w:pPr>
        <w:numPr>
          <w:ilvl w:val="2"/>
          <w:numId w:val="1"/>
        </w:numPr>
        <w:autoSpaceDE w:val="0"/>
        <w:autoSpaceDN w:val="0"/>
        <w:adjustRightInd w:val="0"/>
        <w:spacing w:after="0" w:line="240" w:lineRule="auto"/>
        <w:rPr>
          <w:rFonts w:eastAsia="Times New Roman" w:cs="Arial"/>
          <w:kern w:val="0"/>
        </w:rPr>
      </w:pPr>
      <w:r w:rsidRPr="00D657CD">
        <w:rPr>
          <w:rFonts w:eastAsia="Times New Roman" w:cs="Arial"/>
          <w:kern w:val="0"/>
        </w:rPr>
        <w:t xml:space="preserve">Signaler en toute confidentialité les incidents liés aux VBG ou aux VCE par le biais du Mécanisme des plaintes et des doléances </w:t>
      </w:r>
    </w:p>
    <w:p w14:paraId="7ABA1A16"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kern w:val="0"/>
        </w:rPr>
        <w:t xml:space="preserve">Les membres du personnel sont encouragés à signaler les problèmes présumés et avérés liés aux normes ESHS et aux exigences HST, aux VBG ou aux VCE, en mettant l’accent sur la responsabilité du personnel envers l’entreprise et le pays où ils travaillent et dans le respect du principe de confidentialité. </w:t>
      </w:r>
    </w:p>
    <w:p w14:paraId="5087ACCF" w14:textId="77777777" w:rsidR="00E246E4" w:rsidRPr="00D657CD" w:rsidRDefault="00E246E4" w:rsidP="00E246E4">
      <w:pPr>
        <w:widowControl w:val="0"/>
        <w:numPr>
          <w:ilvl w:val="0"/>
          <w:numId w:val="1"/>
        </w:numPr>
        <w:autoSpaceDE w:val="0"/>
        <w:autoSpaceDN w:val="0"/>
        <w:adjustRightInd w:val="0"/>
        <w:spacing w:after="0" w:line="240" w:lineRule="auto"/>
        <w:rPr>
          <w:rFonts w:eastAsia="Times New Roman" w:cs="Arial"/>
          <w:kern w:val="0"/>
        </w:rPr>
      </w:pPr>
      <w:r w:rsidRPr="00D657CD">
        <w:rPr>
          <w:rFonts w:eastAsia="Times New Roman" w:cs="Arial"/>
          <w:kern w:val="0"/>
        </w:rPr>
        <w:t xml:space="preserve">Conformément aux lois en vigueur et au mieux de vos compétences, empêcher que les auteurs d’exploitation et d’abus sexuels soient embauchés, réembauchés ou déployés. Vérifier les antécédents et les casiers judiciaires de tous les employés. </w:t>
      </w:r>
    </w:p>
    <w:p w14:paraId="7FFD73E9" w14:textId="77777777" w:rsidR="00E246E4" w:rsidRPr="00D657CD" w:rsidRDefault="00E246E4" w:rsidP="00E246E4">
      <w:pPr>
        <w:numPr>
          <w:ilvl w:val="0"/>
          <w:numId w:val="1"/>
        </w:numPr>
        <w:autoSpaceDE w:val="0"/>
        <w:autoSpaceDN w:val="0"/>
        <w:adjustRightInd w:val="0"/>
        <w:spacing w:after="0" w:line="240" w:lineRule="auto"/>
        <w:rPr>
          <w:rFonts w:eastAsia="Times New Roman" w:cs="Arial"/>
          <w:kern w:val="0"/>
        </w:rPr>
      </w:pPr>
      <w:r w:rsidRPr="00D657CD">
        <w:rPr>
          <w:rFonts w:eastAsia="Times New Roman" w:cs="Arial"/>
          <w:kern w:val="0"/>
        </w:rPr>
        <w:t>Veiller à ce que lors de la conclusion d’accords de partenariat, de sous-traitance, de fournisseurs ou d’accords similaires, ces accords :</w:t>
      </w:r>
    </w:p>
    <w:p w14:paraId="3954B55F"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kern w:val="0"/>
        </w:rPr>
        <w:t>Intègrent en annexes les codes de conduite sur les normes ESHS, les exigences HST, les GBV et les VCE ;</w:t>
      </w:r>
    </w:p>
    <w:p w14:paraId="01BEBD94"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kern w:val="0"/>
        </w:rPr>
        <w:t>Intègrent la formulation appropriée exigeant que ces entités adjudicatrices et ces individus sous contrats, ainsi que leurs employés et bénévoles, se conforment au Code de conduite individuel ;</w:t>
      </w:r>
    </w:p>
    <w:p w14:paraId="0D7B95DC"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kern w:val="0"/>
        </w:rPr>
        <w:t>Enoncent expressément que le manquement de ces entités ou individus, selon le cas, à garantir le respect des normes ESHS et des exigences HST ; à prendre des mesures préventives pour lutter contre la VBG et la VCE ; à enquêter sur les allégations y afférentes ou à prendre des mesures correctives lorsque des actes de VBG et de VCE sont commises – tout cela constitue non seulement un motif de sanctions et pénalités conformément aux Codes de conduite individuels, mais également un motif de résiliation des accords de travail sur le projet ou de prestations.</w:t>
      </w:r>
    </w:p>
    <w:p w14:paraId="5930CA27"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Fournir un appui et des ressources à l’équipe de conformité (EC) sur les VBG et les VCE pour créer et diffuser des initiatives de sensibilisation interne par le biais de la stratégie de sensibilisation dans le cadre du Plan d’action VBG et VCE.</w:t>
      </w:r>
    </w:p>
    <w:p w14:paraId="3FC8119C"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Veiller à ce que toute question de VBG ou de VCE justifiant une intervention policière soit immédiatement signalée aux services de police, au client et à la Banque mondiale.</w:t>
      </w:r>
    </w:p>
    <w:p w14:paraId="79586689"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Signaler tout acte présumé ou avéré de VBG et/ou de VCE et y répondre conformément au Protocole d’intervention (Section 4.7 : Protocole d’intervention), étant donné que les gestionnaires ont la responsabilité de faire respecter les engagements de l’entreprise et de tenir leurs subordonnés directement responsables de leurs actes.</w:t>
      </w:r>
    </w:p>
    <w:p w14:paraId="4F627FF1"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S’assurer que tout incident majeur lié aux normes ESHS ou aux exigences HST est signalé immédiatement au client et à l’ingénieur chargé de la surveillance des travaux.</w:t>
      </w:r>
    </w:p>
    <w:p w14:paraId="10D3293B" w14:textId="77777777" w:rsidR="00E246E4" w:rsidRPr="00D657CD" w:rsidRDefault="00E246E4" w:rsidP="00E246E4">
      <w:pPr>
        <w:autoSpaceDE w:val="0"/>
        <w:autoSpaceDN w:val="0"/>
        <w:adjustRightInd w:val="0"/>
        <w:spacing w:after="0" w:line="240" w:lineRule="auto"/>
        <w:rPr>
          <w:rFonts w:eastAsia="MS Mincho" w:cs="Arial"/>
          <w:b/>
          <w:bCs/>
          <w:iCs/>
          <w:snapToGrid w:val="0"/>
        </w:rPr>
      </w:pPr>
      <w:r w:rsidRPr="00D657CD">
        <w:rPr>
          <w:rFonts w:eastAsia="MS Mincho" w:cs="Arial"/>
          <w:b/>
          <w:bCs/>
          <w:iCs/>
          <w:snapToGrid w:val="0"/>
        </w:rPr>
        <w:t>La formation</w:t>
      </w:r>
    </w:p>
    <w:p w14:paraId="0FE16666" w14:textId="77777777" w:rsidR="00E246E4" w:rsidRPr="00D657CD" w:rsidRDefault="00E246E4" w:rsidP="00E246E4">
      <w:pPr>
        <w:numPr>
          <w:ilvl w:val="0"/>
          <w:numId w:val="1"/>
        </w:numPr>
        <w:autoSpaceDE w:val="0"/>
        <w:autoSpaceDN w:val="0"/>
        <w:adjustRightInd w:val="0"/>
        <w:spacing w:after="0" w:line="240" w:lineRule="auto"/>
        <w:rPr>
          <w:rFonts w:eastAsia="Times New Roman" w:cs="Arial"/>
          <w:kern w:val="0"/>
        </w:rPr>
      </w:pPr>
      <w:r w:rsidRPr="00D657CD">
        <w:rPr>
          <w:rFonts w:eastAsia="Times New Roman" w:cs="Arial"/>
          <w:kern w:val="0"/>
        </w:rPr>
        <w:t>Les gestionnaires ont la responsabilité de :</w:t>
      </w:r>
    </w:p>
    <w:p w14:paraId="5521FFBD"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kern w:val="0"/>
        </w:rPr>
        <w:t xml:space="preserve">Veiller à ce que le Plan de gestion des normes HST soit mis en œuvre, accompagné d’une formation adéquate à l’intention de l’ensemble du personnel, y compris les sous-traitants et les fournisseurs ; </w:t>
      </w:r>
    </w:p>
    <w:p w14:paraId="145CE7B4"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kern w:val="0"/>
        </w:rPr>
        <w:t>Veiller à ce que le personnel ait une compréhension adéquate du E-PGES et qu’il reçoive la formation nécessaire pour en mettre ses exigences en œuvre.</w:t>
      </w:r>
    </w:p>
    <w:p w14:paraId="4B31A966" w14:textId="77777777" w:rsidR="00E246E4" w:rsidRPr="00D657CD" w:rsidRDefault="00E246E4" w:rsidP="00E246E4">
      <w:pPr>
        <w:numPr>
          <w:ilvl w:val="0"/>
          <w:numId w:val="1"/>
        </w:numPr>
        <w:autoSpaceDE w:val="0"/>
        <w:autoSpaceDN w:val="0"/>
        <w:adjustRightInd w:val="0"/>
        <w:spacing w:after="0" w:line="240" w:lineRule="auto"/>
        <w:rPr>
          <w:rFonts w:eastAsia="Times New Roman" w:cs="Arial"/>
          <w:kern w:val="0"/>
        </w:rPr>
      </w:pPr>
      <w:r w:rsidRPr="00D657CD">
        <w:rPr>
          <w:rFonts w:eastAsia="Times New Roman" w:cs="Arial"/>
          <w:kern w:val="0"/>
        </w:rPr>
        <w:t>Tous les gestionnaires sont tenus de suivre un cours d’initiation des gestionnaires avant de commencer à travailler sur le site pour s’assurer qu’ils connaissent leurs rôles et responsabilités en ce qui concerne le respect des deux aspects des présents Codes de conduite que sont la VBG et la VCE. Cette formation sera distincte de la formation avant l’entrée en service exigée de tous les employés et permettra aux gestionnaires d’acquérir la compréhension adéquate et de bénéficier du soutien technique nécessaire pour commencer à élaborer le Plan d’action visant à faire face aux problèmes liés à la VBG et la VCE.</w:t>
      </w:r>
    </w:p>
    <w:p w14:paraId="4B3C930F" w14:textId="77777777" w:rsidR="00E246E4" w:rsidRPr="00D657CD" w:rsidRDefault="00E246E4" w:rsidP="00E246E4">
      <w:pPr>
        <w:numPr>
          <w:ilvl w:val="0"/>
          <w:numId w:val="1"/>
        </w:numPr>
        <w:autoSpaceDE w:val="0"/>
        <w:autoSpaceDN w:val="0"/>
        <w:adjustRightInd w:val="0"/>
        <w:spacing w:after="0" w:line="240" w:lineRule="auto"/>
        <w:rPr>
          <w:rFonts w:eastAsia="Times New Roman" w:cs="Arial"/>
          <w:kern w:val="0"/>
        </w:rPr>
      </w:pPr>
      <w:r w:rsidRPr="00D657CD">
        <w:rPr>
          <w:rFonts w:eastAsia="Times New Roman" w:cs="Arial"/>
          <w:kern w:val="0"/>
        </w:rPr>
        <w:t>Les gestionnaires sont tenus d’assister et de contribuer aux cours de formation mensuels animés dans le cadre du projet et dispensés à tous les employés. Ils seront tenus de présenter les formations et les autoévaluations, y compris en encourageant la compilation d’enquêtes de satisfaction pour évaluer la satisfaction avec la formation et pour fournir des conseils en vue d’en améliorer l’efficacité.</w:t>
      </w:r>
    </w:p>
    <w:p w14:paraId="6DE27A97" w14:textId="77777777" w:rsidR="00E246E4" w:rsidRPr="00D657CD" w:rsidRDefault="00E246E4" w:rsidP="00E246E4">
      <w:pPr>
        <w:numPr>
          <w:ilvl w:val="0"/>
          <w:numId w:val="1"/>
        </w:numPr>
        <w:autoSpaceDE w:val="0"/>
        <w:autoSpaceDN w:val="0"/>
        <w:adjustRightInd w:val="0"/>
        <w:spacing w:after="0" w:line="240" w:lineRule="auto"/>
        <w:rPr>
          <w:rFonts w:eastAsia="Times New Roman" w:cs="Arial"/>
          <w:kern w:val="0"/>
        </w:rPr>
      </w:pPr>
      <w:r w:rsidRPr="00D657CD">
        <w:rPr>
          <w:rFonts w:eastAsia="Times New Roman" w:cs="Arial"/>
          <w:kern w:val="0"/>
        </w:rPr>
        <w:t>Veiller à ce qu’il y ait du temps à disposition prévu pendant les heures de travail pour que le personnel, avant de commencer à travailler sur le site, assiste à la formation d’initiation obligatoire dispensée dans le cadre du projet et portant sur les thèmes ci-après :</w:t>
      </w:r>
    </w:p>
    <w:p w14:paraId="2485F263"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kern w:val="0"/>
        </w:rPr>
        <w:t>Les exigences HST et les normes ESHS ; et</w:t>
      </w:r>
    </w:p>
    <w:p w14:paraId="41B0796F"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kern w:val="0"/>
        </w:rPr>
        <w:t>Les VBG et les VCE ; cette formation est exigée de tous les employés.</w:t>
      </w:r>
    </w:p>
    <w:p w14:paraId="2A2F7D61"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Durant les travaux de génie civil, veiller à ce que le personnel suive une formation continue sur les exigences HTS et les normes ESHS, ainsi que le cours de rappel mensuel obligatoire exigé de tous les employés pour faire face au risque accru de VBG et de VCE.</w:t>
      </w:r>
    </w:p>
    <w:p w14:paraId="7AE9B4D9" w14:textId="77777777" w:rsidR="00E246E4" w:rsidRPr="00D657CD" w:rsidRDefault="00E246E4" w:rsidP="00E246E4">
      <w:pPr>
        <w:autoSpaceDE w:val="0"/>
        <w:autoSpaceDN w:val="0"/>
        <w:adjustRightInd w:val="0"/>
        <w:spacing w:after="0" w:line="240" w:lineRule="auto"/>
        <w:rPr>
          <w:rFonts w:eastAsia="MS Mincho" w:cs="Arial"/>
          <w:b/>
          <w:bCs/>
          <w:iCs/>
          <w:snapToGrid w:val="0"/>
        </w:rPr>
      </w:pPr>
      <w:r w:rsidRPr="00D657CD">
        <w:rPr>
          <w:rFonts w:eastAsia="MS Mincho" w:cs="Arial"/>
          <w:b/>
          <w:bCs/>
          <w:iCs/>
          <w:snapToGrid w:val="0"/>
        </w:rPr>
        <w:t>L’intervention</w:t>
      </w:r>
    </w:p>
    <w:p w14:paraId="72CBD507" w14:textId="77777777" w:rsidR="00E246E4" w:rsidRPr="00D657CD" w:rsidRDefault="00E246E4" w:rsidP="00E246E4">
      <w:pPr>
        <w:numPr>
          <w:ilvl w:val="0"/>
          <w:numId w:val="1"/>
        </w:numPr>
        <w:autoSpaceDE w:val="0"/>
        <w:autoSpaceDN w:val="0"/>
        <w:adjustRightInd w:val="0"/>
        <w:spacing w:after="0" w:line="240" w:lineRule="auto"/>
        <w:rPr>
          <w:rFonts w:eastAsia="Times New Roman" w:cs="Arial"/>
          <w:kern w:val="0"/>
        </w:rPr>
      </w:pPr>
      <w:r w:rsidRPr="00D657CD">
        <w:rPr>
          <w:rFonts w:eastAsia="Times New Roman" w:cs="Arial"/>
          <w:kern w:val="0"/>
        </w:rPr>
        <w:t>Les gestionnaires devront prendre des mesures appropriées pour répondre à tout incident lié aux normes ESHS ou aux exigences HST.</w:t>
      </w:r>
    </w:p>
    <w:p w14:paraId="10B85279" w14:textId="77777777" w:rsidR="00E246E4" w:rsidRPr="00D657CD" w:rsidRDefault="00E246E4" w:rsidP="00E246E4">
      <w:pPr>
        <w:numPr>
          <w:ilvl w:val="0"/>
          <w:numId w:val="1"/>
        </w:numPr>
        <w:autoSpaceDE w:val="0"/>
        <w:autoSpaceDN w:val="0"/>
        <w:adjustRightInd w:val="0"/>
        <w:spacing w:after="0" w:line="240" w:lineRule="auto"/>
        <w:rPr>
          <w:rFonts w:eastAsia="Times New Roman" w:cs="Arial"/>
          <w:kern w:val="0"/>
        </w:rPr>
      </w:pPr>
      <w:r w:rsidRPr="00D657CD">
        <w:rPr>
          <w:rFonts w:eastAsia="Times New Roman" w:cs="Arial"/>
          <w:kern w:val="0"/>
        </w:rPr>
        <w:t>En ce qui concerne la VBG et la VCE :</w:t>
      </w:r>
    </w:p>
    <w:p w14:paraId="0A40B936"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kern w:val="0"/>
        </w:rPr>
        <w:t xml:space="preserve">Apporter une contribution aux Procédures relatives aux allégations de VBG et de VCE (Section 4.2 du Plan d’action) et au Protocole d’intervention (Section 4.7 du Plan d’action) élaborés par l’Equipe de conformité (EC) dans le cadre du Plan d’action final VBG et VCE approuvé ; </w:t>
      </w:r>
    </w:p>
    <w:p w14:paraId="700E0A81"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kern w:val="0"/>
        </w:rPr>
        <w:t>Une fois adoptées par l’entreprise, les gestionnaires devront appliquer les mesures de Responsabilité et Confidentialité (Section 4.4 du Plan d’action) énoncées dans le Plan d’action VBG et VCE, afin de préserver la confidentialité au sujet de l’identité des employés qui dénoncent ou commettent (prétendument) des actes de VBG et de VCE (à moins qu’une violation de confidentialité ne soit nécessaire pour protéger des personnes ou des biens contre un préjudice grave ou si la loi l’exige) ;</w:t>
      </w:r>
    </w:p>
    <w:p w14:paraId="65B5F86A" w14:textId="77777777" w:rsidR="00E246E4" w:rsidRPr="00D657CD" w:rsidRDefault="00E246E4" w:rsidP="00E246E4">
      <w:pPr>
        <w:numPr>
          <w:ilvl w:val="1"/>
          <w:numId w:val="1"/>
        </w:numPr>
        <w:autoSpaceDE w:val="0"/>
        <w:autoSpaceDN w:val="0"/>
        <w:adjustRightInd w:val="0"/>
        <w:spacing w:after="0" w:line="240" w:lineRule="auto"/>
        <w:rPr>
          <w:rFonts w:eastAsia="Times New Roman" w:cs="Arial"/>
          <w:kern w:val="0"/>
        </w:rPr>
      </w:pPr>
      <w:r w:rsidRPr="00D657CD">
        <w:rPr>
          <w:rFonts w:eastAsia="Times New Roman" w:cs="Arial"/>
          <w:kern w:val="0"/>
        </w:rPr>
        <w:t xml:space="preserve">Si un gestionnaire a des préoccupations ou des soupçons au sujet d’une forme quelconque de VBG ou de VCE commise par l’un de ses subordonnés directs ou par un employé travaillant pour un autre entrepreneur sur le même lieu de travail, il est tenu de signaler le cas en se référant aux mécanismes de plaintes ; </w:t>
      </w:r>
    </w:p>
    <w:p w14:paraId="1107D699" w14:textId="77777777" w:rsidR="00E246E4" w:rsidRPr="00D657CD" w:rsidRDefault="00E246E4" w:rsidP="00E246E4">
      <w:pPr>
        <w:numPr>
          <w:ilvl w:val="1"/>
          <w:numId w:val="1"/>
        </w:numPr>
        <w:spacing w:after="0" w:line="240" w:lineRule="auto"/>
        <w:rPr>
          <w:rFonts w:eastAsia="Times New Roman" w:cs="Arial"/>
          <w:kern w:val="0"/>
        </w:rPr>
      </w:pPr>
      <w:r w:rsidRPr="00D657CD">
        <w:rPr>
          <w:rFonts w:eastAsia="Times New Roman" w:cs="Arial"/>
          <w:kern w:val="0"/>
        </w:rPr>
        <w:t xml:space="preserve">Une fois qu’une sanction a été déterminée, les gestionnaires concernés sont censés être personnellement responsables de faire en sorte que la mesure soit effectivement appliquée, dans un délai maximum de </w:t>
      </w:r>
      <w:r w:rsidRPr="00D657CD">
        <w:rPr>
          <w:rFonts w:eastAsia="Times New Roman" w:cs="Arial"/>
          <w:kern w:val="0"/>
          <w:u w:val="single"/>
        </w:rPr>
        <w:t>14 jours</w:t>
      </w:r>
      <w:r w:rsidRPr="00D657CD">
        <w:rPr>
          <w:rFonts w:eastAsia="Times New Roman" w:cs="Arial"/>
          <w:kern w:val="0"/>
        </w:rPr>
        <w:t xml:space="preserve"> suivant la date à laquelle la décision de sanction a été rendue ;</w:t>
      </w:r>
    </w:p>
    <w:p w14:paraId="74C0681F" w14:textId="77777777" w:rsidR="00E246E4" w:rsidRPr="00D657CD" w:rsidRDefault="00E246E4" w:rsidP="00E246E4">
      <w:pPr>
        <w:numPr>
          <w:ilvl w:val="1"/>
          <w:numId w:val="1"/>
        </w:numPr>
        <w:spacing w:after="0" w:line="240" w:lineRule="auto"/>
        <w:rPr>
          <w:rFonts w:eastAsia="Times New Roman" w:cs="Arial"/>
          <w:kern w:val="0"/>
        </w:rPr>
      </w:pPr>
      <w:r w:rsidRPr="00D657CD">
        <w:rPr>
          <w:rFonts w:eastAsia="Times New Roman" w:cs="Arial"/>
          <w:kern w:val="0"/>
        </w:rPr>
        <w:t>Si un gestionnaire a un conflit d’intérêts en raison de relations personnelles ou familiales avec la survivante(e)s et/ou l’auteur de la violence, il doit en informer l’entreprise concernée et l’équipe de conformité (EC). L’entreprise sera tenue de désigner un autre gestionnaire qui n’a aucun conflit d’intérêts pour traiter les plaintes ;</w:t>
      </w:r>
    </w:p>
    <w:p w14:paraId="1467647A" w14:textId="77777777" w:rsidR="00E246E4" w:rsidRPr="00D657CD" w:rsidRDefault="00E246E4" w:rsidP="00E246E4">
      <w:pPr>
        <w:numPr>
          <w:ilvl w:val="1"/>
          <w:numId w:val="1"/>
        </w:numPr>
        <w:spacing w:after="0" w:line="240" w:lineRule="auto"/>
        <w:rPr>
          <w:rFonts w:eastAsia="Times New Roman" w:cs="Arial"/>
          <w:kern w:val="0"/>
        </w:rPr>
      </w:pPr>
      <w:r w:rsidRPr="00D657CD">
        <w:rPr>
          <w:rFonts w:eastAsia="Times New Roman" w:cs="Arial"/>
          <w:kern w:val="0"/>
        </w:rPr>
        <w:t>Veiller à ce que toute question liée aux VBG ou aux VCE justifiant une intervention policière soit immédiatement signalée aux services de police, au client et à la Banque mondiale.</w:t>
      </w:r>
    </w:p>
    <w:p w14:paraId="5D864F7F" w14:textId="77777777" w:rsidR="00E246E4" w:rsidRPr="00D657CD" w:rsidRDefault="00E246E4" w:rsidP="00E246E4">
      <w:pPr>
        <w:numPr>
          <w:ilvl w:val="0"/>
          <w:numId w:val="1"/>
        </w:numPr>
        <w:autoSpaceDE w:val="0"/>
        <w:autoSpaceDN w:val="0"/>
        <w:adjustRightInd w:val="0"/>
        <w:spacing w:after="0" w:line="240" w:lineRule="auto"/>
        <w:rPr>
          <w:rFonts w:eastAsia="Times New Roman" w:cs="Arial"/>
          <w:kern w:val="0"/>
        </w:rPr>
      </w:pPr>
      <w:r w:rsidRPr="00D657CD">
        <w:rPr>
          <w:rFonts w:eastAsia="Times New Roman" w:cs="Arial"/>
          <w:kern w:val="0"/>
        </w:rPr>
        <w:t xml:space="preserve">Les gestionnaires qui ne traitent pas les incidents liés aux normes ESHS ou aux exigences HST, ou qui omettent de signaler les incidents liés aux VBG et aux VCE ou qui ne se conforment pas aux dispositions relatives aux VBG et aux VCE, peuvent faire l’objet de mesures disciplinaires, qui seront déterminées et édictées par le PDG, le Directeur général ou un gestionnaire de rang supérieur équivalent de l’entreprise. Ces mesures peuvent comprendre : </w:t>
      </w:r>
    </w:p>
    <w:p w14:paraId="04A4974D"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L’avertissement informel ;</w:t>
      </w:r>
    </w:p>
    <w:p w14:paraId="394D287C"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L’avertissement formel ;</w:t>
      </w:r>
    </w:p>
    <w:p w14:paraId="6016E9C6"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La formation complémentaire ;</w:t>
      </w:r>
    </w:p>
    <w:p w14:paraId="6A132AC4"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La perte d’un maximum d’une semaine de salaire ;</w:t>
      </w:r>
    </w:p>
    <w:p w14:paraId="7C5C993C"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La suspension de la relation de travail (sans solde), pour une période minimale d’un mois et une période maximale de six mois ;</w:t>
      </w:r>
    </w:p>
    <w:p w14:paraId="076F928E"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Le licenciement.</w:t>
      </w:r>
    </w:p>
    <w:p w14:paraId="5E55F985" w14:textId="77777777" w:rsidR="00E246E4" w:rsidRPr="00D657CD" w:rsidRDefault="00E246E4" w:rsidP="00E246E4">
      <w:pPr>
        <w:spacing w:after="0" w:line="240" w:lineRule="auto"/>
        <w:rPr>
          <w:rFonts w:eastAsia="Times New Roman" w:cs="Arial"/>
          <w:kern w:val="0"/>
        </w:rPr>
      </w:pPr>
    </w:p>
    <w:p w14:paraId="23525C67"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 xml:space="preserve">En fin, le fait que les gestionnaires ou le PDG de l’entreprise omettent de répondre de manière efficace aux cas de violence liées aux normes environnementales et sociales, d’hygiène et de santé (ESHS) et d’hygiène et de santé au travail (HST), et de répondre aux violences basées sur le genre (VBG) et aux violences contre les enfants (VCE) sur le lieu de travail, peut entraîner des poursuites judiciaires devant les autorités nationales. </w:t>
      </w:r>
    </w:p>
    <w:p w14:paraId="29AFA347" w14:textId="77777777" w:rsidR="00E246E4" w:rsidRPr="00D657CD" w:rsidRDefault="00E246E4" w:rsidP="00E246E4">
      <w:pPr>
        <w:spacing w:after="0" w:line="240" w:lineRule="auto"/>
        <w:rPr>
          <w:rFonts w:eastAsia="Times New Roman" w:cs="Arial"/>
          <w:i/>
          <w:iCs/>
          <w:kern w:val="0"/>
        </w:rPr>
      </w:pPr>
      <w:r w:rsidRPr="00D657CD">
        <w:rPr>
          <w:rFonts w:eastAsia="Times New Roman" w:cs="Arial"/>
          <w:i/>
          <w:iCs/>
          <w:kern w:val="0"/>
        </w:rPr>
        <w:t>Je reconnais par la présente avoir lu le Code de conduite du gestionnaire ci-dessus, j’accepte de me conformer aux normes qui y figurent et je comprends mes rôles et responsabilités en matière de prévention et de réponse aux exigences liées à l’ESHS, à la HST, aux VBG et aux VCE. Je comprends que toute action incompatible avec le Code de conduite du gestionnaire ou le fait de ne pas agir conformément au présent Code de conduite du gestionnaire peut entraîner des mesures disciplinaires.</w:t>
      </w:r>
    </w:p>
    <w:p w14:paraId="521795B0" w14:textId="77777777" w:rsidR="00E246E4" w:rsidRPr="00D657CD" w:rsidRDefault="00E246E4" w:rsidP="00E246E4">
      <w:pPr>
        <w:spacing w:after="0" w:line="240" w:lineRule="auto"/>
        <w:rPr>
          <w:rFonts w:eastAsia="MS Mincho" w:cs="Arial"/>
          <w:iCs/>
          <w:snapToGrid w:val="0"/>
          <w:color w:val="000000"/>
        </w:rPr>
      </w:pPr>
      <w:r w:rsidRPr="00D657CD">
        <w:rPr>
          <w:rFonts w:eastAsia="MS Mincho" w:cs="Arial"/>
          <w:iCs/>
          <w:snapToGrid w:val="0"/>
          <w:color w:val="000000"/>
        </w:rPr>
        <w:tab/>
      </w:r>
      <w:r w:rsidRPr="00D657CD">
        <w:rPr>
          <w:rFonts w:eastAsia="MS Mincho" w:cs="Arial"/>
          <w:iCs/>
          <w:snapToGrid w:val="0"/>
          <w:color w:val="000000"/>
        </w:rPr>
        <w:tab/>
        <w:t>Signature :</w:t>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t>_________________________</w:t>
      </w:r>
    </w:p>
    <w:p w14:paraId="6DD651EF" w14:textId="77777777" w:rsidR="00E246E4" w:rsidRPr="00D657CD" w:rsidRDefault="00E246E4" w:rsidP="00E246E4">
      <w:pPr>
        <w:spacing w:after="0" w:line="240" w:lineRule="auto"/>
        <w:rPr>
          <w:rFonts w:eastAsia="MS Mincho" w:cs="Arial"/>
          <w:iCs/>
          <w:snapToGrid w:val="0"/>
          <w:color w:val="000000"/>
        </w:rPr>
      </w:pPr>
      <w:r w:rsidRPr="00D657CD">
        <w:rPr>
          <w:rFonts w:eastAsia="MS Mincho" w:cs="Arial"/>
          <w:iCs/>
          <w:snapToGrid w:val="0"/>
          <w:color w:val="000000"/>
        </w:rPr>
        <w:tab/>
      </w:r>
      <w:r w:rsidRPr="00D657CD">
        <w:rPr>
          <w:rFonts w:eastAsia="MS Mincho" w:cs="Arial"/>
          <w:iCs/>
          <w:snapToGrid w:val="0"/>
          <w:color w:val="000000"/>
        </w:rPr>
        <w:tab/>
        <w:t>Nom en toutes lettres :</w:t>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t>_________________________</w:t>
      </w:r>
    </w:p>
    <w:p w14:paraId="52122539" w14:textId="77777777" w:rsidR="00E246E4" w:rsidRPr="00D657CD" w:rsidRDefault="00E246E4" w:rsidP="00E246E4">
      <w:pPr>
        <w:spacing w:after="0" w:line="240" w:lineRule="auto"/>
        <w:rPr>
          <w:rFonts w:eastAsia="MS Mincho" w:cs="Arial"/>
          <w:iCs/>
          <w:snapToGrid w:val="0"/>
          <w:color w:val="000000"/>
        </w:rPr>
      </w:pPr>
      <w:r w:rsidRPr="00D657CD">
        <w:rPr>
          <w:rFonts w:eastAsia="MS Mincho" w:cs="Arial"/>
          <w:iCs/>
          <w:snapToGrid w:val="0"/>
          <w:color w:val="000000"/>
        </w:rPr>
        <w:tab/>
      </w:r>
      <w:r w:rsidRPr="00D657CD">
        <w:rPr>
          <w:rFonts w:eastAsia="MS Mincho" w:cs="Arial"/>
          <w:iCs/>
          <w:snapToGrid w:val="0"/>
          <w:color w:val="000000"/>
        </w:rPr>
        <w:tab/>
        <w:t>Titre :</w:t>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t>_________________________</w:t>
      </w:r>
    </w:p>
    <w:p w14:paraId="1D2AEF06" w14:textId="77777777" w:rsidR="00E246E4" w:rsidRPr="00D657CD" w:rsidRDefault="00E246E4" w:rsidP="00E246E4">
      <w:pPr>
        <w:spacing w:after="0" w:line="240" w:lineRule="auto"/>
        <w:rPr>
          <w:rFonts w:eastAsia="MS Mincho" w:cs="Arial"/>
          <w:iCs/>
          <w:snapToGrid w:val="0"/>
          <w:color w:val="000000"/>
        </w:rPr>
      </w:pPr>
      <w:r w:rsidRPr="00D657CD">
        <w:rPr>
          <w:rFonts w:eastAsia="MS Mincho" w:cs="Arial"/>
          <w:iCs/>
          <w:snapToGrid w:val="0"/>
          <w:color w:val="000000"/>
        </w:rPr>
        <w:tab/>
      </w:r>
      <w:r w:rsidRPr="00D657CD">
        <w:rPr>
          <w:rFonts w:eastAsia="MS Mincho" w:cs="Arial"/>
          <w:iCs/>
          <w:snapToGrid w:val="0"/>
          <w:color w:val="000000"/>
        </w:rPr>
        <w:tab/>
        <w:t>Date :</w:t>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t>_________________________</w:t>
      </w:r>
    </w:p>
    <w:p w14:paraId="13208190" w14:textId="77777777" w:rsidR="00E246E4" w:rsidRPr="00D657CD" w:rsidRDefault="00E246E4" w:rsidP="00E246E4">
      <w:pPr>
        <w:spacing w:after="0" w:line="240" w:lineRule="auto"/>
        <w:rPr>
          <w:rFonts w:eastAsia="MS Mincho" w:cs="Arial"/>
          <w:iCs/>
          <w:snapToGrid w:val="0"/>
          <w:color w:val="000000"/>
        </w:rPr>
      </w:pPr>
    </w:p>
    <w:p w14:paraId="6117369F" w14:textId="77777777" w:rsidR="00E246E4" w:rsidRPr="00D657CD" w:rsidRDefault="00E246E4" w:rsidP="00E246E4">
      <w:pPr>
        <w:spacing w:after="0" w:line="240" w:lineRule="auto"/>
        <w:jc w:val="center"/>
        <w:rPr>
          <w:rFonts w:eastAsia="MS Mincho" w:cs="Arial"/>
          <w:b/>
          <w:bCs/>
          <w:iCs/>
          <w:snapToGrid w:val="0"/>
        </w:rPr>
      </w:pPr>
      <w:r w:rsidRPr="00D657CD">
        <w:rPr>
          <w:rFonts w:eastAsia="MS Mincho" w:cs="Arial"/>
          <w:iCs/>
          <w:snapToGrid w:val="0"/>
        </w:rPr>
        <w:br w:type="page"/>
      </w:r>
      <w:r w:rsidRPr="00D657CD">
        <w:rPr>
          <w:rFonts w:eastAsia="MS Mincho" w:cs="Arial"/>
          <w:b/>
          <w:bCs/>
          <w:iCs/>
          <w:snapToGrid w:val="0"/>
        </w:rPr>
        <w:t>Code de conduite individuel</w:t>
      </w:r>
    </w:p>
    <w:p w14:paraId="52974C46" w14:textId="77777777" w:rsidR="00E246E4" w:rsidRPr="00D657CD" w:rsidRDefault="00E246E4" w:rsidP="00E246E4">
      <w:pPr>
        <w:spacing w:after="0" w:line="240" w:lineRule="auto"/>
        <w:jc w:val="center"/>
        <w:rPr>
          <w:rFonts w:eastAsia="MS Mincho" w:cs="Arial"/>
          <w:b/>
          <w:iCs/>
          <w:snapToGrid w:val="0"/>
        </w:rPr>
      </w:pPr>
      <w:r w:rsidRPr="00D657CD">
        <w:rPr>
          <w:rFonts w:eastAsia="MS Mincho" w:cs="Arial"/>
          <w:b/>
          <w:iCs/>
          <w:snapToGrid w:val="0"/>
        </w:rPr>
        <w:t>Mise en œuvre des normes ESHS et des exigences HST</w:t>
      </w:r>
    </w:p>
    <w:p w14:paraId="11560375" w14:textId="77777777" w:rsidR="00E246E4" w:rsidRPr="00D657CD" w:rsidRDefault="00E246E4" w:rsidP="00E246E4">
      <w:pPr>
        <w:spacing w:after="0" w:line="240" w:lineRule="auto"/>
        <w:jc w:val="center"/>
        <w:rPr>
          <w:rFonts w:eastAsia="MS Mincho" w:cs="Arial"/>
          <w:b/>
          <w:iCs/>
          <w:snapToGrid w:val="0"/>
        </w:rPr>
      </w:pPr>
      <w:r w:rsidRPr="00D657CD">
        <w:rPr>
          <w:rFonts w:eastAsia="MS Mincho" w:cs="Arial"/>
          <w:b/>
          <w:iCs/>
          <w:snapToGrid w:val="0"/>
        </w:rPr>
        <w:t>Prévention des violences basées sur le genre (VBG) et des violences contre les enfants (VCE)</w:t>
      </w:r>
    </w:p>
    <w:p w14:paraId="2BCF53CE" w14:textId="77777777" w:rsidR="00E246E4" w:rsidRPr="00D657CD" w:rsidRDefault="00E246E4" w:rsidP="00E246E4">
      <w:pPr>
        <w:spacing w:after="0" w:line="240" w:lineRule="auto"/>
        <w:rPr>
          <w:rFonts w:eastAsia="MS Mincho" w:cs="Arial"/>
          <w:iCs/>
          <w:snapToGrid w:val="0"/>
          <w:color w:val="000000"/>
        </w:rPr>
      </w:pPr>
      <w:r w:rsidRPr="00D657CD">
        <w:rPr>
          <w:rFonts w:eastAsia="MS Mincho" w:cs="Arial"/>
          <w:iCs/>
          <w:snapToGrid w:val="0"/>
          <w:color w:val="000000"/>
        </w:rPr>
        <w:t xml:space="preserve">Je soussigné, ______________________________________, reconnais qu’il est important de se conformer aux normes environnementales, sociales, d’hygiène et de sécurité (ESHS), de respecter les exigences du projet en matière d’hygiène et de sécurité au travail (HST) et de prévenir les violences basées sur le genre (VBG) ainsi que les violences contre les enfants (VCE). </w:t>
      </w:r>
    </w:p>
    <w:p w14:paraId="4BCED76F" w14:textId="77777777" w:rsidR="00E246E4" w:rsidRPr="00D657CD" w:rsidRDefault="00E246E4" w:rsidP="00E246E4">
      <w:pPr>
        <w:spacing w:after="0" w:line="240" w:lineRule="auto"/>
        <w:rPr>
          <w:rFonts w:eastAsia="MS Mincho" w:cs="Arial"/>
          <w:iCs/>
          <w:snapToGrid w:val="0"/>
          <w:color w:val="000000"/>
        </w:rPr>
      </w:pPr>
      <w:r w:rsidRPr="00D657CD">
        <w:rPr>
          <w:rFonts w:eastAsia="MS Mincho" w:cs="Arial"/>
          <w:iCs/>
          <w:snapToGrid w:val="0"/>
          <w:color w:val="000000"/>
        </w:rPr>
        <w:t>L’entreprise considère que le non-respect des normes environnementales, sociales, d’hygiène et de sécurité(ESHS) et des exigences d’hygiène et de sécurité au travail (HST), ou le fait de ne pas participer aux activités de lutte contre les violences basées sur le genre (VBG) ainsi que les violences contre les enfants (VCE)que ce soit sur le lieu de travail – dans les environs du lieu de travail, dans les campements de travailleurs ou dans les communautés avoisinantes – constitue une faute grave et il est donc passible de sanctions, de pénalités ou d’un licenciement éventuel. Des poursuites peuvent être engagées par la police contre les auteurs de VBG ou de VCE, le cas échéant.</w:t>
      </w:r>
    </w:p>
    <w:p w14:paraId="592B8FBE" w14:textId="77777777" w:rsidR="00E246E4" w:rsidRPr="00D657CD" w:rsidRDefault="00E246E4" w:rsidP="00E246E4">
      <w:pPr>
        <w:spacing w:after="0" w:line="240" w:lineRule="auto"/>
        <w:rPr>
          <w:rFonts w:eastAsia="MS Mincho" w:cs="Arial"/>
          <w:iCs/>
          <w:snapToGrid w:val="0"/>
          <w:color w:val="000000"/>
        </w:rPr>
      </w:pPr>
      <w:r w:rsidRPr="00D657CD">
        <w:rPr>
          <w:rFonts w:eastAsia="MS Mincho" w:cs="Arial"/>
          <w:iCs/>
          <w:snapToGrid w:val="0"/>
          <w:color w:val="000000"/>
        </w:rPr>
        <w:t>Pendant que je travaillerai sur le projet, je consens à :</w:t>
      </w:r>
    </w:p>
    <w:p w14:paraId="773664BB"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 xml:space="preserve">Assister et participer activement à des cours de formation liés aux normes environnementales, sociales, d’hygiène et de sécurité (ESHS), et aux exigences en matière d’hygiène et de sécurité au travail (HST), au VIH/sida, aux VBG et aux VCE, tel que requis par mon employeur ; </w:t>
      </w:r>
    </w:p>
    <w:p w14:paraId="7CC34BAC"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Porter mon équipement de protection individuelle (EPI) à tout moment sur le lieu de travail ou dans le cadre d’activités liées au projet ;</w:t>
      </w:r>
    </w:p>
    <w:p w14:paraId="6B3AFB7E"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Prendre toutes les mesures pratiques visant à mettre en œuvre le Plan de gestion environnementale et sociale des entrepreneurs (E-PGES) ;</w:t>
      </w:r>
    </w:p>
    <w:p w14:paraId="50CF1446"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Mettre en œuvre le Plan de gestion HST ;</w:t>
      </w:r>
    </w:p>
    <w:p w14:paraId="334992E1"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Respecter une politique de tolérance zéro à l’égard de la consommation de l’alcool pendant le travail et m’abstenir de consommer des stupéfiants ou d’autres substances qui peuvent altérer mes facultés à tout moment ;</w:t>
      </w:r>
    </w:p>
    <w:p w14:paraId="28948639"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Laisser la police vérifier mes antécédents ;</w:t>
      </w:r>
    </w:p>
    <w:p w14:paraId="64EE134B"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Traiter les femmes, les enfants (personnes âgées de moins de 18 ans) et les hommes avec respect, indépendamment de leur race, couleur, langue, religion, opinion politique ou autre, origine nationale, ethnique ou sociale, niveau de richesse, invalidité, citoyenneté ou tout autre statut ;</w:t>
      </w:r>
    </w:p>
    <w:p w14:paraId="1C67153E"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Ne pas m’adresser envers les femmes, les enfants ou les hommes avec un langage ou un comportement déplacé, harcelant, abusif, sexuellement provocateur, dégradant ou culturellement inapproprié ;</w:t>
      </w:r>
    </w:p>
    <w:p w14:paraId="39A69BB4" w14:textId="77777777" w:rsidR="00E246E4" w:rsidRPr="00D657CD" w:rsidRDefault="00E246E4" w:rsidP="00E246E4">
      <w:pPr>
        <w:numPr>
          <w:ilvl w:val="0"/>
          <w:numId w:val="1"/>
        </w:numPr>
        <w:autoSpaceDE w:val="0"/>
        <w:autoSpaceDN w:val="0"/>
        <w:adjustRightInd w:val="0"/>
        <w:spacing w:after="0" w:line="240" w:lineRule="auto"/>
        <w:rPr>
          <w:rFonts w:eastAsia="Times New Roman" w:cs="Arial"/>
          <w:kern w:val="0"/>
        </w:rPr>
      </w:pPr>
      <w:r w:rsidRPr="00D657CD">
        <w:rPr>
          <w:rFonts w:eastAsia="Times New Roman" w:cs="Arial"/>
          <w:kern w:val="0"/>
        </w:rPr>
        <w:t>Ne pas me livrer au harcèlement sexuel – par exemple, faire des avances sexuelles indésirées, demander des faveurs sexuelles ou adopter tout autre comportement verbal ou physique à connotation sexuelle, y compris les actes subtils d’un tel comportement (par exemple, regarder quelqu’un de haut en bas ;embrasser ou envoyer des baisers ;faire des allusions sexuelles en faisant des bruits ;frôler quelqu’un ; siffler ; donner des cadeaux personnels ; faire des commentaires sur la vie sexuelle de quelqu’un, etc.) ;</w:t>
      </w:r>
    </w:p>
    <w:p w14:paraId="47B01A5D"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Ne pas m’engager dans des faveurs sexuelles – par exemple, faire des promesses ou subordonner un traitement favorable à des actes sexuels – ou d’autres formes de comportement humiliant, dégradant ou abusif ;</w:t>
      </w:r>
    </w:p>
    <w:p w14:paraId="49F030AF"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Ne pas participer à des contacts ou à des activités sexuelles avec des enfants – notamment à la sollicitation malveillante des enfants – ou à des contacts par le biais des médias numériques ; l</w:t>
      </w:r>
      <w:r w:rsidRPr="00D657CD">
        <w:rPr>
          <w:rFonts w:eastAsia="Times New Roman" w:cs="Arial"/>
          <w:kern w:val="0"/>
        </w:rPr>
        <w:t>a méconnaissance de l’âge de l’enfant ne peut être invoquée comme moyen de défense ; le consentement de l’enfant ne peut pas non plus constituer un moyen de défense ou une excuse</w:t>
      </w:r>
      <w:r w:rsidRPr="00D657CD">
        <w:rPr>
          <w:rFonts w:eastAsia="Times New Roman" w:cs="Arial"/>
          <w:color w:val="000000"/>
          <w:kern w:val="0"/>
        </w:rPr>
        <w:t xml:space="preserve"> ;</w:t>
      </w:r>
    </w:p>
    <w:p w14:paraId="1E888DAE"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A moins d’obtenir le plein consentement de toutes les parties concernées, de ne pas avoir d’interactions sexuelles avec des membres des communautés avoisinantes ;</w:t>
      </w:r>
    </w:p>
    <w:p w14:paraId="77B01975"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 xml:space="preserve">Envisager de signaler par l’intermédiaire des mécanismes des plaintes et des doléances ou à mon gestionnaire tout cas présumé ou avéré de VBG ou de VCE commis par un collègue de travail, que ce dernier soit ou non employé par mon entreprise, ou toute violation du présent Code de conduite. </w:t>
      </w:r>
    </w:p>
    <w:p w14:paraId="39CDA81F" w14:textId="77777777" w:rsidR="00E246E4" w:rsidRPr="00D657CD" w:rsidRDefault="00E246E4" w:rsidP="00E246E4">
      <w:pPr>
        <w:spacing w:after="0" w:line="240" w:lineRule="auto"/>
        <w:rPr>
          <w:rFonts w:eastAsia="Times New Roman" w:cs="Arial"/>
          <w:color w:val="000000"/>
          <w:kern w:val="0"/>
        </w:rPr>
      </w:pPr>
    </w:p>
    <w:p w14:paraId="21B7889A" w14:textId="77777777" w:rsidR="00E246E4" w:rsidRPr="00D657CD" w:rsidRDefault="00E246E4" w:rsidP="00E246E4">
      <w:pPr>
        <w:spacing w:after="0" w:line="240" w:lineRule="auto"/>
        <w:rPr>
          <w:rFonts w:eastAsia="Times New Roman" w:cs="Arial"/>
          <w:color w:val="000000"/>
          <w:kern w:val="0"/>
        </w:rPr>
      </w:pPr>
      <w:r w:rsidRPr="00D657CD">
        <w:rPr>
          <w:rFonts w:eastAsia="Times New Roman" w:cs="Arial"/>
          <w:color w:val="000000"/>
          <w:kern w:val="0"/>
        </w:rPr>
        <w:t>En ce qui concerne les enfants âgés de moins de 18 ans :</w:t>
      </w:r>
    </w:p>
    <w:p w14:paraId="19003F89" w14:textId="77777777" w:rsidR="00E246E4" w:rsidRPr="00D657CD" w:rsidRDefault="00E246E4" w:rsidP="00E246E4">
      <w:pPr>
        <w:spacing w:after="0" w:line="240" w:lineRule="auto"/>
        <w:rPr>
          <w:rFonts w:eastAsia="Times New Roman" w:cs="Arial"/>
          <w:color w:val="000000"/>
          <w:kern w:val="0"/>
        </w:rPr>
      </w:pPr>
    </w:p>
    <w:p w14:paraId="3992181A"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Dans la mesure du possible, m’assurer de la présence d’un autre adulte au moment de travailler à proximité d’enfants.</w:t>
      </w:r>
    </w:p>
    <w:p w14:paraId="34B3732A"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Ne pas inviter chez moi des enfants non accompagnés sans lien de parenté avec ma famille, à moins qu’ils ne courent un risque immédiat de blessure ou de danger physique ;</w:t>
      </w:r>
    </w:p>
    <w:p w14:paraId="6355E44D"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Ne pas utiliser d’ordinateurs, de téléphones portables, d’appareils vidéo, d’appareils photo numériques ou tout autre support pour exploiter ou harceler des enfants ou pour accéder à de la pornographie infantile (voir aussi la section « Utilisation d’images d’enfants à des fins professionnelles » ci-dessous) ;</w:t>
      </w:r>
    </w:p>
    <w:p w14:paraId="71245A33"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M’abstenir de châtiments corporels ou de mesures disciplinaires à l’égard des enfants ;</w:t>
      </w:r>
    </w:p>
    <w:p w14:paraId="1AA55CE0"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M’abstenir d’engager des enfants dont l’âge est inférieur à 14 ans pour le travail domestique ou pour tout autre travail, à moins que la législation nationale ne fixe un âge supérieur ou qu’elle ne les expose à un risque important de blessure ;</w:t>
      </w:r>
    </w:p>
    <w:p w14:paraId="54E8CB13"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Me conformer à toutes les législations locales pertinentes, y compris les lois du travail relatives au travail des enfants et les politiques de sauvegarde de la Banque mondiale sur le travail des enfants et l’âge minimum ;</w:t>
      </w:r>
    </w:p>
    <w:p w14:paraId="01C37F9B"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Prendre les précautions nécessaires au moment de photographier ou de filmer des enfants (se référer à l’Annexe 2 pour de plus amples détails).</w:t>
      </w:r>
    </w:p>
    <w:p w14:paraId="44031FC5" w14:textId="77777777" w:rsidR="00E246E4" w:rsidRPr="00D657CD" w:rsidRDefault="00E246E4" w:rsidP="00E246E4">
      <w:pPr>
        <w:spacing w:after="0" w:line="240" w:lineRule="auto"/>
        <w:rPr>
          <w:rFonts w:eastAsia="MS Mincho" w:cs="Arial"/>
          <w:b/>
          <w:bCs/>
          <w:iCs/>
          <w:snapToGrid w:val="0"/>
          <w:color w:val="000000"/>
        </w:rPr>
      </w:pPr>
      <w:r w:rsidRPr="00D657CD">
        <w:rPr>
          <w:rFonts w:eastAsia="MS Mincho" w:cs="Arial"/>
          <w:b/>
          <w:bCs/>
          <w:iCs/>
          <w:snapToGrid w:val="0"/>
          <w:color w:val="000000"/>
        </w:rPr>
        <w:t>Utilisation d’images d’enfants à des fins professionnelles</w:t>
      </w:r>
    </w:p>
    <w:p w14:paraId="46E6A6D4" w14:textId="77777777" w:rsidR="00E246E4" w:rsidRPr="00D657CD" w:rsidRDefault="00E246E4" w:rsidP="00E246E4">
      <w:pPr>
        <w:spacing w:after="0" w:line="240" w:lineRule="auto"/>
        <w:rPr>
          <w:rFonts w:eastAsia="MS Mincho" w:cs="Arial"/>
          <w:iCs/>
          <w:snapToGrid w:val="0"/>
          <w:color w:val="000000"/>
        </w:rPr>
      </w:pPr>
      <w:r w:rsidRPr="00D657CD">
        <w:rPr>
          <w:rFonts w:eastAsia="MS Mincho" w:cs="Arial"/>
          <w:iCs/>
          <w:snapToGrid w:val="0"/>
          <w:color w:val="000000"/>
        </w:rPr>
        <w:t>Au moment de photographier ou de filmer un enfant à des fins professionnelles, je dois :</w:t>
      </w:r>
    </w:p>
    <w:p w14:paraId="199AF0D4" w14:textId="77777777" w:rsidR="00E246E4" w:rsidRPr="00D657CD" w:rsidRDefault="00E246E4" w:rsidP="00E246E4">
      <w:pPr>
        <w:spacing w:after="0" w:line="240" w:lineRule="auto"/>
        <w:rPr>
          <w:rFonts w:eastAsia="MS Mincho" w:cs="Arial"/>
          <w:iCs/>
          <w:snapToGrid w:val="0"/>
          <w:color w:val="000000"/>
        </w:rPr>
      </w:pPr>
    </w:p>
    <w:p w14:paraId="6815B860"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Avant de photographier ou de filmer un enfant, évaluer et m’efforcer de respecter les traditions ou les restrictions locales en matière de reproduction d’images personnelles ;</w:t>
      </w:r>
    </w:p>
    <w:p w14:paraId="244F2008"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Avant de photographier ou de filmer un enfant, obtenir le consentement éclairé de l’enfant et d’un parent ou du tuteur ; pour ce faire, je dois expliquer comment la photographie ou le film sera utilisé ;</w:t>
      </w:r>
    </w:p>
    <w:p w14:paraId="0A8C8EA1"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Veiller à ce que les photographies, films, vidéos et DVD présentent les enfants de manière digne et respectueuse, et non de manière vulnérable ou soumise ; les enfants doivent être habillés convenablement et ne pas prendre des poses qui pourraient être considérées comme sexuellement suggestives ;</w:t>
      </w:r>
    </w:p>
    <w:p w14:paraId="4D48610C"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M’assurer que les images sont des représentations honnêtes du contexte et des faits ;</w:t>
      </w:r>
    </w:p>
    <w:p w14:paraId="6CBFE9CA" w14:textId="77777777" w:rsidR="00E246E4" w:rsidRPr="00D657CD" w:rsidRDefault="00E246E4" w:rsidP="00E246E4">
      <w:pPr>
        <w:numPr>
          <w:ilvl w:val="0"/>
          <w:numId w:val="1"/>
        </w:numPr>
        <w:spacing w:after="0" w:line="240" w:lineRule="auto"/>
        <w:rPr>
          <w:rFonts w:eastAsia="Times New Roman" w:cs="Arial"/>
          <w:color w:val="000000"/>
          <w:kern w:val="0"/>
        </w:rPr>
      </w:pPr>
      <w:r w:rsidRPr="00D657CD">
        <w:rPr>
          <w:rFonts w:eastAsia="Times New Roman" w:cs="Arial"/>
          <w:color w:val="000000"/>
          <w:kern w:val="0"/>
        </w:rPr>
        <w:t>Veiller à ce que les étiquettes des fichiers ne révèlent pas de renseignements permettant d’identifier un enfant au moment d’envoyer des images par voie électronique.</w:t>
      </w:r>
    </w:p>
    <w:p w14:paraId="1978E1D2" w14:textId="77777777" w:rsidR="00E246E4" w:rsidRPr="00D657CD" w:rsidRDefault="00E246E4" w:rsidP="00E246E4">
      <w:pPr>
        <w:spacing w:after="0" w:line="240" w:lineRule="auto"/>
        <w:ind w:left="720"/>
        <w:rPr>
          <w:rFonts w:eastAsia="Times New Roman" w:cs="Arial"/>
          <w:color w:val="000000"/>
          <w:kern w:val="0"/>
        </w:rPr>
      </w:pPr>
    </w:p>
    <w:p w14:paraId="4D7BFD72" w14:textId="77777777" w:rsidR="00E246E4" w:rsidRPr="00D657CD" w:rsidRDefault="00E246E4" w:rsidP="00E246E4">
      <w:pPr>
        <w:spacing w:after="0" w:line="240" w:lineRule="auto"/>
        <w:rPr>
          <w:rFonts w:eastAsia="Times New Roman" w:cs="Arial"/>
          <w:color w:val="000000"/>
          <w:kern w:val="0"/>
        </w:rPr>
      </w:pPr>
      <w:r w:rsidRPr="00D657CD">
        <w:rPr>
          <w:rFonts w:eastAsia="Times New Roman" w:cs="Arial"/>
          <w:b/>
          <w:bCs/>
          <w:color w:val="000000"/>
          <w:kern w:val="0"/>
        </w:rPr>
        <w:t>Sanctions</w:t>
      </w:r>
    </w:p>
    <w:p w14:paraId="28B6D52F" w14:textId="77777777" w:rsidR="00E246E4" w:rsidRPr="00D657CD" w:rsidRDefault="00E246E4" w:rsidP="00E246E4">
      <w:pPr>
        <w:autoSpaceDE w:val="0"/>
        <w:autoSpaceDN w:val="0"/>
        <w:adjustRightInd w:val="0"/>
        <w:spacing w:after="0" w:line="240" w:lineRule="auto"/>
        <w:rPr>
          <w:rFonts w:eastAsia="MS Mincho" w:cs="Arial"/>
          <w:iCs/>
          <w:snapToGrid w:val="0"/>
        </w:rPr>
      </w:pPr>
      <w:r w:rsidRPr="00D657CD">
        <w:rPr>
          <w:rFonts w:eastAsia="MS Mincho" w:cs="Arial"/>
          <w:iCs/>
          <w:snapToGrid w:val="0"/>
        </w:rPr>
        <w:t>Je comprends que si je contreviens au présent Code de conduite individuel, mon employeur prendra des mesures disciplinaires qui pourraient inclure :</w:t>
      </w:r>
    </w:p>
    <w:p w14:paraId="091D2C97"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L’avertissement informel ;</w:t>
      </w:r>
    </w:p>
    <w:p w14:paraId="3F445F64"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L’avertissement formel ;</w:t>
      </w:r>
    </w:p>
    <w:p w14:paraId="3D0C648F"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La formation complémentaire ;</w:t>
      </w:r>
    </w:p>
    <w:p w14:paraId="1F7A84A3"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La perte d’au plus une semaine de salaire ;</w:t>
      </w:r>
    </w:p>
    <w:p w14:paraId="3A3F2E04"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La suspension de la relation de travail (sans solde), pour une période minimale d’un mois et une période maximale de six mois ;</w:t>
      </w:r>
    </w:p>
    <w:p w14:paraId="24D53043"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Le licenciement.</w:t>
      </w:r>
    </w:p>
    <w:p w14:paraId="21A947E5" w14:textId="77777777" w:rsidR="00E246E4" w:rsidRPr="00D657CD" w:rsidRDefault="00E246E4" w:rsidP="00E246E4">
      <w:pPr>
        <w:numPr>
          <w:ilvl w:val="0"/>
          <w:numId w:val="1"/>
        </w:numPr>
        <w:spacing w:after="0" w:line="240" w:lineRule="auto"/>
        <w:rPr>
          <w:rFonts w:eastAsia="Times New Roman" w:cs="Arial"/>
          <w:kern w:val="0"/>
        </w:rPr>
      </w:pPr>
      <w:r w:rsidRPr="00D657CD">
        <w:rPr>
          <w:rFonts w:eastAsia="Times New Roman" w:cs="Arial"/>
          <w:kern w:val="0"/>
        </w:rPr>
        <w:t>La dénonciation à la police, le cas échéant.</w:t>
      </w:r>
    </w:p>
    <w:p w14:paraId="7637CF97" w14:textId="77777777" w:rsidR="00E246E4" w:rsidRPr="00D657CD" w:rsidRDefault="00E246E4" w:rsidP="00E246E4">
      <w:pPr>
        <w:spacing w:after="0" w:line="240" w:lineRule="auto"/>
        <w:rPr>
          <w:rFonts w:eastAsia="Times New Roman" w:cs="Arial"/>
          <w:i/>
          <w:iCs/>
          <w:kern w:val="0"/>
        </w:rPr>
      </w:pPr>
      <w:r w:rsidRPr="00D657CD">
        <w:rPr>
          <w:rFonts w:eastAsia="Times New Roman" w:cs="Arial"/>
          <w:i/>
          <w:iCs/>
          <w:kern w:val="0"/>
        </w:rPr>
        <w:t xml:space="preserve">Je comprends qu’il est de ma responsabilité de m’assurer que les normes environnementales, sociales, de santé et de sécurité sont respectées. Que je me conformerai au Plan de gestion de l’hygiène et de sécurité du travail. Que j’éviterai les actes ou les comportements qui pourraient être interprétés comme des VBG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et aux exigences HST, aux VBG et aux VCE. Je comprends que tout acte incompatible avec le présent Code de conduite individuel ou le fait de ne pas agir conformément au présent Code de conduite individuel pourrait entraîner des mesures disciplinaires et entraîner des répercussions sur mon emploi continu. </w:t>
      </w:r>
    </w:p>
    <w:p w14:paraId="5623C4EC" w14:textId="77777777" w:rsidR="00E246E4" w:rsidRPr="00D657CD" w:rsidRDefault="00E246E4" w:rsidP="00E246E4">
      <w:pPr>
        <w:spacing w:after="0" w:line="240" w:lineRule="auto"/>
        <w:rPr>
          <w:rFonts w:eastAsia="MS Mincho" w:cs="Arial"/>
          <w:iCs/>
          <w:snapToGrid w:val="0"/>
          <w:color w:val="000000"/>
        </w:rPr>
      </w:pPr>
      <w:r w:rsidRPr="00D657CD">
        <w:rPr>
          <w:rFonts w:eastAsia="MS Mincho" w:cs="Arial"/>
          <w:iCs/>
          <w:snapToGrid w:val="0"/>
          <w:color w:val="000000"/>
        </w:rPr>
        <w:tab/>
      </w:r>
      <w:r w:rsidRPr="00D657CD">
        <w:rPr>
          <w:rFonts w:eastAsia="MS Mincho" w:cs="Arial"/>
          <w:iCs/>
          <w:snapToGrid w:val="0"/>
          <w:color w:val="000000"/>
        </w:rPr>
        <w:tab/>
        <w:t>Signature :</w:t>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t>_________________________</w:t>
      </w:r>
    </w:p>
    <w:p w14:paraId="35466F52" w14:textId="77777777" w:rsidR="00E246E4" w:rsidRPr="00D657CD" w:rsidRDefault="00E246E4" w:rsidP="00E246E4">
      <w:pPr>
        <w:spacing w:after="0" w:line="240" w:lineRule="auto"/>
        <w:rPr>
          <w:rFonts w:eastAsia="MS Mincho" w:cs="Arial"/>
          <w:iCs/>
          <w:snapToGrid w:val="0"/>
          <w:color w:val="000000"/>
        </w:rPr>
      </w:pPr>
      <w:r w:rsidRPr="00D657CD">
        <w:rPr>
          <w:rFonts w:eastAsia="MS Mincho" w:cs="Arial"/>
          <w:iCs/>
          <w:snapToGrid w:val="0"/>
          <w:color w:val="000000"/>
        </w:rPr>
        <w:tab/>
      </w:r>
      <w:r w:rsidRPr="00D657CD">
        <w:rPr>
          <w:rFonts w:eastAsia="MS Mincho" w:cs="Arial"/>
          <w:iCs/>
          <w:snapToGrid w:val="0"/>
          <w:color w:val="000000"/>
        </w:rPr>
        <w:tab/>
        <w:t>Nom en toutes lettres :</w:t>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t>_________________________</w:t>
      </w:r>
    </w:p>
    <w:p w14:paraId="6A29719B" w14:textId="77777777" w:rsidR="00E246E4" w:rsidRPr="00D657CD" w:rsidRDefault="00E246E4" w:rsidP="00E246E4">
      <w:pPr>
        <w:spacing w:after="0" w:line="240" w:lineRule="auto"/>
        <w:rPr>
          <w:rFonts w:eastAsia="MS Mincho" w:cs="Arial"/>
          <w:iCs/>
          <w:snapToGrid w:val="0"/>
          <w:color w:val="000000"/>
        </w:rPr>
      </w:pPr>
      <w:r w:rsidRPr="00D657CD">
        <w:rPr>
          <w:rFonts w:eastAsia="MS Mincho" w:cs="Arial"/>
          <w:iCs/>
          <w:snapToGrid w:val="0"/>
          <w:color w:val="000000"/>
        </w:rPr>
        <w:tab/>
      </w:r>
      <w:r w:rsidRPr="00D657CD">
        <w:rPr>
          <w:rFonts w:eastAsia="MS Mincho" w:cs="Arial"/>
          <w:iCs/>
          <w:snapToGrid w:val="0"/>
          <w:color w:val="000000"/>
        </w:rPr>
        <w:tab/>
        <w:t>Titre :</w:t>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t>_________________________</w:t>
      </w:r>
    </w:p>
    <w:p w14:paraId="52F838D3" w14:textId="77777777" w:rsidR="00E246E4" w:rsidRPr="00D657CD" w:rsidRDefault="00E246E4" w:rsidP="00E246E4">
      <w:pPr>
        <w:spacing w:after="0" w:line="240" w:lineRule="auto"/>
        <w:rPr>
          <w:rFonts w:eastAsia="MS Mincho" w:cs="Arial"/>
          <w:iCs/>
          <w:snapToGrid w:val="0"/>
        </w:rPr>
      </w:pPr>
      <w:r w:rsidRPr="00D657CD">
        <w:rPr>
          <w:rFonts w:eastAsia="MS Mincho" w:cs="Arial"/>
          <w:iCs/>
          <w:snapToGrid w:val="0"/>
          <w:color w:val="000000"/>
        </w:rPr>
        <w:tab/>
      </w:r>
      <w:r w:rsidRPr="00D657CD">
        <w:rPr>
          <w:rFonts w:eastAsia="MS Mincho" w:cs="Arial"/>
          <w:iCs/>
          <w:snapToGrid w:val="0"/>
          <w:color w:val="000000"/>
        </w:rPr>
        <w:tab/>
        <w:t>Date :</w:t>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r>
      <w:r w:rsidRPr="00D657CD">
        <w:rPr>
          <w:rFonts w:eastAsia="MS Mincho" w:cs="Arial"/>
          <w:iCs/>
          <w:snapToGrid w:val="0"/>
          <w:color w:val="000000"/>
        </w:rPr>
        <w:tab/>
        <w:t>__</w:t>
      </w:r>
    </w:p>
    <w:p w14:paraId="17A8D79D" w14:textId="77777777" w:rsidR="00E246E4" w:rsidRPr="00D657CD" w:rsidRDefault="00E246E4" w:rsidP="00E246E4">
      <w:pPr>
        <w:spacing w:after="0" w:line="240" w:lineRule="auto"/>
        <w:rPr>
          <w:rFonts w:eastAsia="MS Mincho" w:cs="Arial"/>
          <w:iCs/>
          <w:snapToGrid w:val="0"/>
          <w:lang w:eastAsia="zh-CN"/>
        </w:rPr>
      </w:pPr>
    </w:p>
    <w:p w14:paraId="43645729" w14:textId="77777777" w:rsidR="00E246E4" w:rsidRPr="00D657CD" w:rsidRDefault="00E246E4" w:rsidP="00E246E4">
      <w:pPr>
        <w:spacing w:after="0"/>
        <w:rPr>
          <w:rFonts w:cs="Arial"/>
        </w:rPr>
      </w:pPr>
      <w:r w:rsidRPr="00D657CD">
        <w:rPr>
          <w:rFonts w:cs="Arial"/>
        </w:rPr>
        <w:br w:type="page"/>
      </w:r>
    </w:p>
    <w:p w14:paraId="7B70916A" w14:textId="77777777" w:rsidR="00E246E4" w:rsidRPr="00D657CD" w:rsidRDefault="00E246E4" w:rsidP="00E246E4">
      <w:pPr>
        <w:spacing w:after="0" w:line="240" w:lineRule="auto"/>
        <w:rPr>
          <w:rFonts w:cs="Arial"/>
        </w:rPr>
      </w:pPr>
    </w:p>
    <w:p w14:paraId="28878153" w14:textId="77777777" w:rsidR="00E246E4" w:rsidRPr="00D657CD" w:rsidRDefault="00E246E4" w:rsidP="00E246E4">
      <w:pPr>
        <w:spacing w:after="0" w:line="256" w:lineRule="auto"/>
        <w:rPr>
          <w:rFonts w:cs="Arial"/>
          <w:b/>
          <w:iCs/>
          <w:snapToGrid w:val="0"/>
        </w:rPr>
      </w:pPr>
    </w:p>
    <w:p w14:paraId="717923B1" w14:textId="77777777" w:rsidR="00E246E4" w:rsidRPr="00D657CD" w:rsidRDefault="00E246E4" w:rsidP="00E246E4">
      <w:pPr>
        <w:spacing w:after="0"/>
        <w:rPr>
          <w:rFonts w:cs="Arial"/>
        </w:rPr>
      </w:pPr>
    </w:p>
    <w:p w14:paraId="4F5B35A3" w14:textId="4B34AE73" w:rsidR="00E246E4" w:rsidRPr="00D657CD" w:rsidRDefault="00E246E4" w:rsidP="00E246E4">
      <w:pPr>
        <w:shd w:val="clear" w:color="auto" w:fill="000000"/>
        <w:spacing w:after="0" w:line="240" w:lineRule="auto"/>
        <w:jc w:val="center"/>
        <w:outlineLvl w:val="0"/>
        <w:rPr>
          <w:rFonts w:cs="Arial"/>
          <w:b/>
          <w:bCs/>
          <w:sz w:val="40"/>
          <w:szCs w:val="40"/>
        </w:rPr>
      </w:pPr>
      <w:bookmarkStart w:id="1397" w:name="_Toc156488297"/>
      <w:bookmarkStart w:id="1398" w:name="_Toc174536020"/>
      <w:bookmarkStart w:id="1399" w:name="_Toc156488241"/>
      <w:bookmarkStart w:id="1400" w:name="_Toc204184921"/>
      <w:bookmarkStart w:id="1401" w:name="_Toc236272806"/>
      <w:r w:rsidRPr="00D657CD">
        <w:rPr>
          <w:rFonts w:cs="Arial"/>
          <w:b/>
          <w:bCs/>
          <w:sz w:val="40"/>
          <w:szCs w:val="40"/>
        </w:rPr>
        <w:t xml:space="preserve">ANNEXE </w:t>
      </w:r>
      <w:r>
        <w:rPr>
          <w:rFonts w:cs="Arial"/>
          <w:b/>
          <w:bCs/>
          <w:sz w:val="40"/>
          <w:szCs w:val="40"/>
        </w:rPr>
        <w:t>7</w:t>
      </w:r>
      <w:r w:rsidRPr="00D657CD">
        <w:rPr>
          <w:rFonts w:cs="Arial"/>
          <w:b/>
          <w:bCs/>
          <w:sz w:val="40"/>
          <w:szCs w:val="40"/>
        </w:rPr>
        <w:t> : STRUCTURE GENERALE DU PGES-C</w:t>
      </w:r>
      <w:bookmarkEnd w:id="1397"/>
      <w:bookmarkEnd w:id="1398"/>
      <w:bookmarkEnd w:id="1399"/>
      <w:bookmarkEnd w:id="1400"/>
      <w:bookmarkEnd w:id="1401"/>
    </w:p>
    <w:p w14:paraId="79257D43" w14:textId="77777777" w:rsidR="00E246E4" w:rsidRPr="00D657CD" w:rsidRDefault="00E246E4" w:rsidP="00E246E4">
      <w:pPr>
        <w:spacing w:after="0"/>
        <w:rPr>
          <w:rFonts w:cs="Arial"/>
          <w:b/>
          <w:iCs/>
          <w:snapToGrid w:val="0"/>
        </w:rPr>
      </w:pPr>
      <w:r w:rsidRPr="00D657CD">
        <w:rPr>
          <w:rFonts w:cs="Arial"/>
          <w:b/>
          <w:iCs/>
          <w:snapToGrid w:val="0"/>
        </w:rPr>
        <w:br w:type="page"/>
      </w:r>
    </w:p>
    <w:p w14:paraId="2E436562" w14:textId="77777777" w:rsidR="00E246E4" w:rsidRPr="00D657CD" w:rsidRDefault="00E246E4" w:rsidP="00E246E4">
      <w:pPr>
        <w:spacing w:after="0"/>
        <w:rPr>
          <w:rFonts w:cs="Arial"/>
          <w:b/>
          <w:iCs/>
          <w:snapToGrid w:val="0"/>
        </w:rPr>
      </w:pPr>
    </w:p>
    <w:p w14:paraId="6A9525C2" w14:textId="77777777" w:rsidR="00E246E4" w:rsidRPr="00D657CD" w:rsidRDefault="00E246E4" w:rsidP="00E246E4">
      <w:pPr>
        <w:spacing w:after="0"/>
        <w:jc w:val="center"/>
        <w:rPr>
          <w:rFonts w:eastAsia="Aptos" w:cs="Arial"/>
          <w:b/>
          <w:bCs/>
        </w:rPr>
      </w:pPr>
      <w:r w:rsidRPr="00D657CD">
        <w:rPr>
          <w:rFonts w:eastAsia="Aptos" w:cs="Arial"/>
          <w:b/>
          <w:bCs/>
        </w:rPr>
        <w:t>STRUCTURE GENERALE DU PLAN DE GESTION ENVIRONNEMENTALE ET SOCIALE CHANTIER</w:t>
      </w:r>
    </w:p>
    <w:p w14:paraId="76D6766A" w14:textId="77777777" w:rsidR="00E246E4" w:rsidRPr="00D657CD" w:rsidRDefault="00E246E4" w:rsidP="00E246E4">
      <w:pPr>
        <w:numPr>
          <w:ilvl w:val="0"/>
          <w:numId w:val="1"/>
        </w:numPr>
        <w:spacing w:after="0" w:line="240" w:lineRule="auto"/>
        <w:ind w:left="142" w:hanging="142"/>
        <w:rPr>
          <w:rFonts w:eastAsia="Aptos" w:cs="Arial"/>
          <w:b/>
          <w:bCs/>
          <w:sz w:val="20"/>
          <w:szCs w:val="20"/>
        </w:rPr>
      </w:pPr>
      <w:r w:rsidRPr="00D657CD">
        <w:rPr>
          <w:rFonts w:eastAsia="Aptos" w:cs="Arial"/>
          <w:b/>
          <w:bCs/>
          <w:sz w:val="20"/>
          <w:szCs w:val="20"/>
        </w:rPr>
        <w:t xml:space="preserve">INTRODUCTION </w:t>
      </w:r>
    </w:p>
    <w:p w14:paraId="1C89B2C7" w14:textId="77777777" w:rsidR="00E246E4" w:rsidRPr="00D657CD" w:rsidRDefault="00E246E4" w:rsidP="00E246E4">
      <w:pPr>
        <w:numPr>
          <w:ilvl w:val="1"/>
          <w:numId w:val="1"/>
        </w:numPr>
        <w:spacing w:after="0" w:line="240" w:lineRule="auto"/>
        <w:ind w:left="567" w:hanging="425"/>
        <w:rPr>
          <w:rFonts w:eastAsia="Aptos" w:cs="Arial"/>
          <w:sz w:val="20"/>
          <w:szCs w:val="20"/>
        </w:rPr>
      </w:pPr>
      <w:r w:rsidRPr="00D657CD">
        <w:rPr>
          <w:rFonts w:eastAsia="Aptos" w:cs="Arial"/>
          <w:sz w:val="20"/>
          <w:szCs w:val="20"/>
        </w:rPr>
        <w:t xml:space="preserve">Objectif du PGES chantier </w:t>
      </w:r>
    </w:p>
    <w:p w14:paraId="699C2FEB" w14:textId="77777777" w:rsidR="00E246E4" w:rsidRPr="00D657CD" w:rsidRDefault="00E246E4" w:rsidP="00E246E4">
      <w:pPr>
        <w:numPr>
          <w:ilvl w:val="1"/>
          <w:numId w:val="1"/>
        </w:numPr>
        <w:spacing w:after="0" w:line="240" w:lineRule="auto"/>
        <w:ind w:left="567" w:hanging="425"/>
        <w:rPr>
          <w:rFonts w:eastAsia="Aptos" w:cs="Arial"/>
          <w:sz w:val="20"/>
          <w:szCs w:val="20"/>
        </w:rPr>
      </w:pPr>
      <w:r w:rsidRPr="00D657CD">
        <w:rPr>
          <w:rFonts w:eastAsia="Aptos" w:cs="Arial"/>
          <w:sz w:val="20"/>
          <w:szCs w:val="20"/>
        </w:rPr>
        <w:t xml:space="preserve">Responsabilité de la mise en œuvre </w:t>
      </w:r>
    </w:p>
    <w:p w14:paraId="27E729FB" w14:textId="77777777" w:rsidR="00E246E4" w:rsidRPr="00D657CD" w:rsidRDefault="00E246E4" w:rsidP="00E246E4">
      <w:pPr>
        <w:numPr>
          <w:ilvl w:val="1"/>
          <w:numId w:val="1"/>
        </w:numPr>
        <w:spacing w:after="0" w:line="240" w:lineRule="auto"/>
        <w:ind w:left="567" w:hanging="425"/>
        <w:rPr>
          <w:rFonts w:eastAsia="Aptos" w:cs="Arial"/>
          <w:sz w:val="20"/>
          <w:szCs w:val="20"/>
        </w:rPr>
      </w:pPr>
      <w:r w:rsidRPr="00D657CD">
        <w:rPr>
          <w:rFonts w:eastAsia="Aptos" w:cs="Arial"/>
          <w:sz w:val="20"/>
          <w:szCs w:val="20"/>
        </w:rPr>
        <w:t xml:space="preserve">Moyens humains et matériels mobilisés </w:t>
      </w:r>
    </w:p>
    <w:p w14:paraId="6A425354" w14:textId="77777777" w:rsidR="00E246E4" w:rsidRPr="00D657CD" w:rsidRDefault="00E246E4" w:rsidP="00E246E4">
      <w:pPr>
        <w:numPr>
          <w:ilvl w:val="0"/>
          <w:numId w:val="1"/>
        </w:numPr>
        <w:spacing w:after="0" w:line="240" w:lineRule="auto"/>
        <w:rPr>
          <w:rFonts w:eastAsia="Aptos" w:cs="Arial"/>
          <w:sz w:val="20"/>
          <w:szCs w:val="20"/>
        </w:rPr>
      </w:pPr>
      <w:r w:rsidRPr="00D657CD">
        <w:rPr>
          <w:rFonts w:eastAsia="Aptos" w:cs="Arial"/>
          <w:sz w:val="20"/>
          <w:szCs w:val="20"/>
        </w:rPr>
        <w:t xml:space="preserve">Moyen humain </w:t>
      </w:r>
    </w:p>
    <w:p w14:paraId="0D83B2DB" w14:textId="77777777" w:rsidR="00E246E4" w:rsidRPr="00D657CD" w:rsidRDefault="00E246E4" w:rsidP="00E246E4">
      <w:pPr>
        <w:numPr>
          <w:ilvl w:val="0"/>
          <w:numId w:val="1"/>
        </w:numPr>
        <w:spacing w:after="0" w:line="240" w:lineRule="auto"/>
        <w:rPr>
          <w:rFonts w:eastAsia="Aptos" w:cs="Arial"/>
          <w:sz w:val="20"/>
          <w:szCs w:val="20"/>
        </w:rPr>
      </w:pPr>
      <w:r w:rsidRPr="00D657CD">
        <w:rPr>
          <w:rFonts w:eastAsia="Aptos" w:cs="Arial"/>
          <w:sz w:val="20"/>
          <w:szCs w:val="20"/>
        </w:rPr>
        <w:t xml:space="preserve">Moyen matériel </w:t>
      </w:r>
    </w:p>
    <w:p w14:paraId="10714045" w14:textId="77777777" w:rsidR="00E246E4" w:rsidRPr="00D657CD" w:rsidRDefault="00E246E4" w:rsidP="00E246E4">
      <w:pPr>
        <w:numPr>
          <w:ilvl w:val="0"/>
          <w:numId w:val="1"/>
        </w:numPr>
        <w:spacing w:after="0" w:line="240" w:lineRule="auto"/>
        <w:ind w:left="284" w:hanging="284"/>
        <w:rPr>
          <w:rFonts w:eastAsia="Aptos" w:cs="Arial"/>
          <w:b/>
          <w:bCs/>
          <w:sz w:val="20"/>
          <w:szCs w:val="20"/>
        </w:rPr>
      </w:pPr>
      <w:r w:rsidRPr="00D657CD">
        <w:rPr>
          <w:rFonts w:eastAsia="Aptos" w:cs="Arial"/>
          <w:b/>
          <w:bCs/>
          <w:sz w:val="20"/>
          <w:szCs w:val="20"/>
        </w:rPr>
        <w:t xml:space="preserve">PRINCIPAUX IMPACTS ENVIRONNEMENTAUX ET SOCIAUX </w:t>
      </w:r>
    </w:p>
    <w:p w14:paraId="63BB6032" w14:textId="77777777" w:rsidR="00E246E4" w:rsidRPr="00D657CD" w:rsidRDefault="00E246E4" w:rsidP="00E246E4">
      <w:pPr>
        <w:numPr>
          <w:ilvl w:val="1"/>
          <w:numId w:val="1"/>
        </w:numPr>
        <w:spacing w:after="0" w:line="240" w:lineRule="auto"/>
        <w:ind w:left="567" w:hanging="425"/>
        <w:rPr>
          <w:rFonts w:eastAsia="Aptos" w:cs="Arial"/>
          <w:sz w:val="20"/>
          <w:szCs w:val="20"/>
        </w:rPr>
      </w:pPr>
      <w:r w:rsidRPr="00D657CD">
        <w:rPr>
          <w:rFonts w:eastAsia="Aptos" w:cs="Arial"/>
          <w:sz w:val="20"/>
          <w:szCs w:val="20"/>
        </w:rPr>
        <w:t xml:space="preserve">Impacts positifs </w:t>
      </w:r>
    </w:p>
    <w:p w14:paraId="266642CB" w14:textId="77777777" w:rsidR="00E246E4" w:rsidRPr="00D657CD" w:rsidRDefault="00E246E4" w:rsidP="00E246E4">
      <w:pPr>
        <w:numPr>
          <w:ilvl w:val="1"/>
          <w:numId w:val="1"/>
        </w:numPr>
        <w:spacing w:after="0" w:line="240" w:lineRule="auto"/>
        <w:ind w:left="567" w:hanging="425"/>
        <w:rPr>
          <w:rFonts w:eastAsia="Aptos" w:cs="Arial"/>
          <w:sz w:val="20"/>
          <w:szCs w:val="20"/>
        </w:rPr>
      </w:pPr>
      <w:r w:rsidRPr="00D657CD">
        <w:rPr>
          <w:rFonts w:eastAsia="Aptos" w:cs="Arial"/>
          <w:sz w:val="20"/>
          <w:szCs w:val="20"/>
        </w:rPr>
        <w:t xml:space="preserve">Impacts négatifs </w:t>
      </w:r>
    </w:p>
    <w:p w14:paraId="3C1D3D6A" w14:textId="77777777" w:rsidR="00E246E4" w:rsidRPr="00D657CD" w:rsidRDefault="00E246E4" w:rsidP="00E246E4">
      <w:pPr>
        <w:numPr>
          <w:ilvl w:val="0"/>
          <w:numId w:val="1"/>
        </w:numPr>
        <w:spacing w:after="0" w:line="240" w:lineRule="auto"/>
        <w:rPr>
          <w:rFonts w:eastAsia="Aptos" w:cs="Arial"/>
          <w:sz w:val="20"/>
          <w:szCs w:val="20"/>
        </w:rPr>
      </w:pPr>
      <w:r w:rsidRPr="00D657CD">
        <w:rPr>
          <w:rFonts w:eastAsia="Aptos" w:cs="Arial"/>
          <w:sz w:val="20"/>
          <w:szCs w:val="20"/>
        </w:rPr>
        <w:t xml:space="preserve">Au niveau de l’environnement </w:t>
      </w:r>
    </w:p>
    <w:p w14:paraId="48C9D2EA" w14:textId="77777777" w:rsidR="00E246E4" w:rsidRPr="00D657CD" w:rsidRDefault="00E246E4" w:rsidP="00E246E4">
      <w:pPr>
        <w:numPr>
          <w:ilvl w:val="0"/>
          <w:numId w:val="1"/>
        </w:numPr>
        <w:spacing w:after="0" w:line="240" w:lineRule="auto"/>
        <w:rPr>
          <w:rFonts w:eastAsia="Aptos" w:cs="Arial"/>
          <w:sz w:val="20"/>
          <w:szCs w:val="20"/>
        </w:rPr>
      </w:pPr>
      <w:r w:rsidRPr="00D657CD">
        <w:rPr>
          <w:rFonts w:eastAsia="Aptos" w:cs="Arial"/>
          <w:sz w:val="20"/>
          <w:szCs w:val="20"/>
        </w:rPr>
        <w:t xml:space="preserve">Au niveau social </w:t>
      </w:r>
    </w:p>
    <w:p w14:paraId="01AD38D2" w14:textId="77777777" w:rsidR="00E246E4" w:rsidRPr="00D657CD" w:rsidRDefault="00E246E4" w:rsidP="00E246E4">
      <w:pPr>
        <w:numPr>
          <w:ilvl w:val="0"/>
          <w:numId w:val="1"/>
        </w:numPr>
        <w:spacing w:after="0" w:line="240" w:lineRule="auto"/>
        <w:rPr>
          <w:rFonts w:eastAsia="Aptos" w:cs="Arial"/>
          <w:sz w:val="20"/>
          <w:szCs w:val="20"/>
        </w:rPr>
      </w:pPr>
      <w:r w:rsidRPr="00D657CD">
        <w:rPr>
          <w:rFonts w:eastAsia="Aptos" w:cs="Arial"/>
          <w:sz w:val="20"/>
          <w:szCs w:val="20"/>
        </w:rPr>
        <w:t xml:space="preserve">Mesures de bonification </w:t>
      </w:r>
    </w:p>
    <w:p w14:paraId="6D6993A6" w14:textId="77777777" w:rsidR="00E246E4" w:rsidRPr="00D657CD" w:rsidRDefault="00E246E4" w:rsidP="00E246E4">
      <w:pPr>
        <w:numPr>
          <w:ilvl w:val="0"/>
          <w:numId w:val="1"/>
        </w:numPr>
        <w:spacing w:after="0" w:line="240" w:lineRule="auto"/>
        <w:ind w:left="284" w:hanging="284"/>
        <w:rPr>
          <w:rFonts w:eastAsia="Aptos" w:cs="Arial"/>
          <w:b/>
          <w:bCs/>
          <w:sz w:val="20"/>
          <w:szCs w:val="20"/>
        </w:rPr>
      </w:pPr>
      <w:r w:rsidRPr="00D657CD">
        <w:rPr>
          <w:rFonts w:eastAsia="Aptos" w:cs="Arial"/>
          <w:b/>
          <w:bCs/>
          <w:sz w:val="20"/>
          <w:szCs w:val="20"/>
        </w:rPr>
        <w:t>PROGRAMME DE SUIVI ET INITIATIVES COMPLEMENTAIRES</w:t>
      </w:r>
    </w:p>
    <w:p w14:paraId="06522C77" w14:textId="77777777" w:rsidR="00E246E4" w:rsidRPr="00D657CD" w:rsidRDefault="00E246E4" w:rsidP="00E246E4">
      <w:pPr>
        <w:numPr>
          <w:ilvl w:val="1"/>
          <w:numId w:val="1"/>
        </w:numPr>
        <w:spacing w:after="0" w:line="240" w:lineRule="auto"/>
        <w:ind w:left="567" w:hanging="425"/>
        <w:rPr>
          <w:rFonts w:eastAsia="Aptos" w:cs="Arial"/>
          <w:sz w:val="20"/>
          <w:szCs w:val="20"/>
        </w:rPr>
      </w:pPr>
      <w:r w:rsidRPr="00D657CD">
        <w:rPr>
          <w:rFonts w:eastAsia="Aptos" w:cs="Arial"/>
          <w:sz w:val="20"/>
          <w:szCs w:val="20"/>
        </w:rPr>
        <w:t xml:space="preserve">Plan de sensibilisation et de formation ESSS </w:t>
      </w:r>
    </w:p>
    <w:p w14:paraId="19807DAA" w14:textId="77777777" w:rsidR="00E246E4" w:rsidRPr="00D657CD" w:rsidRDefault="00E246E4" w:rsidP="00E246E4">
      <w:pPr>
        <w:numPr>
          <w:ilvl w:val="1"/>
          <w:numId w:val="1"/>
        </w:numPr>
        <w:spacing w:after="0" w:line="240" w:lineRule="auto"/>
        <w:ind w:left="567" w:hanging="425"/>
        <w:rPr>
          <w:rFonts w:eastAsia="Aptos" w:cs="Arial"/>
          <w:sz w:val="20"/>
          <w:szCs w:val="20"/>
        </w:rPr>
      </w:pPr>
      <w:r w:rsidRPr="00D657CD">
        <w:rPr>
          <w:rFonts w:eastAsia="Aptos" w:cs="Arial"/>
          <w:sz w:val="20"/>
          <w:szCs w:val="20"/>
        </w:rPr>
        <w:t xml:space="preserve">Gestion des Installations </w:t>
      </w:r>
    </w:p>
    <w:p w14:paraId="7161B194" w14:textId="77777777" w:rsidR="00E246E4" w:rsidRPr="00D657CD" w:rsidRDefault="00E246E4" w:rsidP="00E246E4">
      <w:pPr>
        <w:numPr>
          <w:ilvl w:val="1"/>
          <w:numId w:val="1"/>
        </w:numPr>
        <w:spacing w:after="0" w:line="240" w:lineRule="auto"/>
        <w:ind w:left="567" w:hanging="425"/>
        <w:rPr>
          <w:rFonts w:eastAsia="Aptos" w:cs="Arial"/>
          <w:sz w:val="20"/>
          <w:szCs w:val="20"/>
        </w:rPr>
      </w:pPr>
      <w:r w:rsidRPr="00D657CD">
        <w:rPr>
          <w:rFonts w:eastAsia="Aptos" w:cs="Arial"/>
          <w:sz w:val="20"/>
          <w:szCs w:val="20"/>
        </w:rPr>
        <w:t xml:space="preserve">Plan de gestion de la sécurité </w:t>
      </w:r>
    </w:p>
    <w:p w14:paraId="4BE67E44" w14:textId="77777777" w:rsidR="00E246E4" w:rsidRPr="00D657CD" w:rsidRDefault="00E246E4" w:rsidP="00E246E4">
      <w:pPr>
        <w:numPr>
          <w:ilvl w:val="0"/>
          <w:numId w:val="1"/>
        </w:numPr>
        <w:spacing w:after="0" w:line="240" w:lineRule="auto"/>
        <w:rPr>
          <w:rFonts w:eastAsia="Aptos" w:cs="Arial"/>
          <w:sz w:val="20"/>
          <w:szCs w:val="20"/>
        </w:rPr>
      </w:pPr>
      <w:r w:rsidRPr="00D657CD">
        <w:rPr>
          <w:rFonts w:eastAsia="Aptos" w:cs="Arial"/>
          <w:sz w:val="20"/>
          <w:szCs w:val="20"/>
        </w:rPr>
        <w:t xml:space="preserve">Mesures pour le port d’équipements de Protection Individuelle </w:t>
      </w:r>
    </w:p>
    <w:p w14:paraId="6486C826" w14:textId="77777777" w:rsidR="00E246E4" w:rsidRPr="00D657CD" w:rsidRDefault="00E246E4" w:rsidP="00E246E4">
      <w:pPr>
        <w:numPr>
          <w:ilvl w:val="0"/>
          <w:numId w:val="1"/>
        </w:numPr>
        <w:spacing w:after="0" w:line="240" w:lineRule="auto"/>
        <w:rPr>
          <w:rFonts w:eastAsia="Aptos" w:cs="Arial"/>
          <w:sz w:val="20"/>
          <w:szCs w:val="20"/>
        </w:rPr>
      </w:pPr>
      <w:r w:rsidRPr="00D657CD">
        <w:rPr>
          <w:rFonts w:eastAsia="Aptos" w:cs="Arial"/>
          <w:sz w:val="20"/>
          <w:szCs w:val="20"/>
        </w:rPr>
        <w:t xml:space="preserve"> Mesures pour les Produits Dangereux</w:t>
      </w:r>
    </w:p>
    <w:p w14:paraId="21B944A8" w14:textId="77777777" w:rsidR="00E246E4" w:rsidRPr="00D657CD" w:rsidRDefault="00E246E4" w:rsidP="00E246E4">
      <w:pPr>
        <w:numPr>
          <w:ilvl w:val="0"/>
          <w:numId w:val="1"/>
        </w:numPr>
        <w:spacing w:after="0" w:line="240" w:lineRule="auto"/>
        <w:rPr>
          <w:rFonts w:eastAsia="Aptos" w:cs="Arial"/>
          <w:sz w:val="20"/>
          <w:szCs w:val="20"/>
        </w:rPr>
      </w:pPr>
      <w:r w:rsidRPr="00D657CD">
        <w:rPr>
          <w:rFonts w:eastAsia="Aptos" w:cs="Arial"/>
          <w:sz w:val="20"/>
          <w:szCs w:val="20"/>
        </w:rPr>
        <w:t xml:space="preserve">Contrôle de la Circulation </w:t>
      </w:r>
    </w:p>
    <w:p w14:paraId="5B8B9541" w14:textId="77777777" w:rsidR="00E246E4" w:rsidRPr="00D657CD" w:rsidRDefault="00E246E4" w:rsidP="00E246E4">
      <w:pPr>
        <w:numPr>
          <w:ilvl w:val="1"/>
          <w:numId w:val="1"/>
        </w:numPr>
        <w:spacing w:after="0" w:line="240" w:lineRule="auto"/>
        <w:ind w:left="567" w:hanging="425"/>
        <w:rPr>
          <w:rFonts w:eastAsia="Aptos" w:cs="Arial"/>
          <w:sz w:val="20"/>
          <w:szCs w:val="20"/>
        </w:rPr>
      </w:pPr>
      <w:r w:rsidRPr="00D657CD">
        <w:rPr>
          <w:rFonts w:eastAsia="Aptos" w:cs="Arial"/>
          <w:sz w:val="20"/>
          <w:szCs w:val="20"/>
        </w:rPr>
        <w:t>Gestion de la main d’œuvre</w:t>
      </w:r>
    </w:p>
    <w:p w14:paraId="14E9CF9C" w14:textId="77777777" w:rsidR="00E246E4" w:rsidRPr="00D657CD" w:rsidRDefault="00E246E4" w:rsidP="00E246E4">
      <w:pPr>
        <w:numPr>
          <w:ilvl w:val="1"/>
          <w:numId w:val="1"/>
        </w:numPr>
        <w:spacing w:after="0" w:line="240" w:lineRule="auto"/>
        <w:ind w:left="567" w:hanging="425"/>
        <w:rPr>
          <w:rFonts w:eastAsia="Aptos" w:cs="Arial"/>
          <w:sz w:val="20"/>
          <w:szCs w:val="20"/>
        </w:rPr>
      </w:pPr>
      <w:r w:rsidRPr="00D657CD">
        <w:rPr>
          <w:rFonts w:eastAsia="Aptos" w:cs="Arial"/>
          <w:sz w:val="20"/>
          <w:szCs w:val="20"/>
        </w:rPr>
        <w:t xml:space="preserve">Gestion de la santé </w:t>
      </w:r>
    </w:p>
    <w:p w14:paraId="68CE43D9" w14:textId="77777777" w:rsidR="00E246E4" w:rsidRPr="00D657CD" w:rsidRDefault="00E246E4" w:rsidP="00E246E4">
      <w:pPr>
        <w:numPr>
          <w:ilvl w:val="1"/>
          <w:numId w:val="1"/>
        </w:numPr>
        <w:spacing w:after="0" w:line="240" w:lineRule="auto"/>
        <w:ind w:left="567" w:hanging="425"/>
        <w:rPr>
          <w:rFonts w:eastAsia="Aptos" w:cs="Arial"/>
          <w:sz w:val="20"/>
          <w:szCs w:val="20"/>
        </w:rPr>
      </w:pPr>
      <w:r w:rsidRPr="00D657CD">
        <w:rPr>
          <w:rFonts w:eastAsia="Aptos" w:cs="Arial"/>
          <w:sz w:val="20"/>
          <w:szCs w:val="20"/>
        </w:rPr>
        <w:t xml:space="preserve">Préparation et réponse aux urgences </w:t>
      </w:r>
    </w:p>
    <w:p w14:paraId="4C0DD42B" w14:textId="77777777" w:rsidR="00E246E4" w:rsidRPr="00D657CD" w:rsidRDefault="00E246E4" w:rsidP="00E246E4">
      <w:pPr>
        <w:numPr>
          <w:ilvl w:val="0"/>
          <w:numId w:val="1"/>
        </w:numPr>
        <w:spacing w:after="0" w:line="240" w:lineRule="auto"/>
        <w:rPr>
          <w:rFonts w:eastAsia="Aptos" w:cs="Arial"/>
          <w:sz w:val="20"/>
          <w:szCs w:val="20"/>
        </w:rPr>
      </w:pPr>
      <w:r w:rsidRPr="00D657CD">
        <w:rPr>
          <w:rFonts w:eastAsia="Aptos" w:cs="Arial"/>
          <w:sz w:val="20"/>
          <w:szCs w:val="20"/>
        </w:rPr>
        <w:t xml:space="preserve"> Prévention des feux, explosions, fuites de gaz inflammables ou d’explosifs </w:t>
      </w:r>
    </w:p>
    <w:p w14:paraId="49914485" w14:textId="77777777" w:rsidR="00E246E4" w:rsidRPr="00D657CD" w:rsidRDefault="00E246E4" w:rsidP="00E246E4">
      <w:pPr>
        <w:numPr>
          <w:ilvl w:val="0"/>
          <w:numId w:val="1"/>
        </w:numPr>
        <w:spacing w:after="0" w:line="240" w:lineRule="auto"/>
        <w:rPr>
          <w:rFonts w:eastAsia="Aptos" w:cs="Arial"/>
          <w:sz w:val="20"/>
          <w:szCs w:val="20"/>
        </w:rPr>
      </w:pPr>
      <w:r w:rsidRPr="00D657CD">
        <w:rPr>
          <w:rFonts w:eastAsia="Aptos" w:cs="Arial"/>
          <w:sz w:val="20"/>
          <w:szCs w:val="20"/>
        </w:rPr>
        <w:t xml:space="preserve">Formation, Sensibilisation et compétences </w:t>
      </w:r>
    </w:p>
    <w:p w14:paraId="64FE866B" w14:textId="77777777" w:rsidR="00E246E4" w:rsidRPr="00D657CD" w:rsidRDefault="00E246E4" w:rsidP="00E246E4">
      <w:pPr>
        <w:numPr>
          <w:ilvl w:val="0"/>
          <w:numId w:val="1"/>
        </w:numPr>
        <w:spacing w:after="0" w:line="240" w:lineRule="auto"/>
        <w:rPr>
          <w:rFonts w:eastAsia="Aptos" w:cs="Arial"/>
          <w:sz w:val="20"/>
          <w:szCs w:val="20"/>
        </w:rPr>
      </w:pPr>
      <w:r w:rsidRPr="00D657CD">
        <w:rPr>
          <w:rFonts w:eastAsia="Aptos" w:cs="Arial"/>
          <w:sz w:val="20"/>
          <w:szCs w:val="20"/>
        </w:rPr>
        <w:t xml:space="preserve">Conduite à tenir en cas de non-accident ou accident </w:t>
      </w:r>
    </w:p>
    <w:p w14:paraId="1377AA7D" w14:textId="77777777" w:rsidR="00E246E4" w:rsidRPr="00D657CD" w:rsidRDefault="00E246E4" w:rsidP="00E246E4">
      <w:pPr>
        <w:numPr>
          <w:ilvl w:val="1"/>
          <w:numId w:val="1"/>
        </w:numPr>
        <w:spacing w:after="0" w:line="240" w:lineRule="auto"/>
        <w:ind w:left="567" w:hanging="425"/>
        <w:rPr>
          <w:rFonts w:eastAsia="Aptos" w:cs="Arial"/>
          <w:sz w:val="20"/>
          <w:szCs w:val="20"/>
        </w:rPr>
      </w:pPr>
      <w:r w:rsidRPr="00D657CD">
        <w:rPr>
          <w:rFonts w:eastAsia="Aptos" w:cs="Arial"/>
          <w:sz w:val="20"/>
          <w:szCs w:val="20"/>
        </w:rPr>
        <w:t xml:space="preserve">Sécurité extérieure du chantier et des Installations </w:t>
      </w:r>
    </w:p>
    <w:p w14:paraId="70D43B4C" w14:textId="77777777" w:rsidR="00E246E4" w:rsidRPr="00D657CD" w:rsidRDefault="00E246E4" w:rsidP="00E246E4">
      <w:pPr>
        <w:numPr>
          <w:ilvl w:val="0"/>
          <w:numId w:val="1"/>
        </w:numPr>
        <w:spacing w:after="0" w:line="240" w:lineRule="auto"/>
        <w:rPr>
          <w:rFonts w:eastAsia="Aptos" w:cs="Arial"/>
          <w:sz w:val="20"/>
          <w:szCs w:val="20"/>
        </w:rPr>
      </w:pPr>
      <w:r w:rsidRPr="00D657CD">
        <w:rPr>
          <w:rFonts w:eastAsia="Aptos" w:cs="Arial"/>
          <w:sz w:val="20"/>
          <w:szCs w:val="20"/>
        </w:rPr>
        <w:t xml:space="preserve">Prévention des accidents aux abords du chantier </w:t>
      </w:r>
    </w:p>
    <w:p w14:paraId="18F3D42A" w14:textId="77777777" w:rsidR="00E246E4" w:rsidRPr="00D657CD" w:rsidRDefault="00E246E4" w:rsidP="00E246E4">
      <w:pPr>
        <w:numPr>
          <w:ilvl w:val="0"/>
          <w:numId w:val="1"/>
        </w:numPr>
        <w:spacing w:after="0" w:line="240" w:lineRule="auto"/>
        <w:rPr>
          <w:rFonts w:eastAsia="Aptos" w:cs="Arial"/>
          <w:sz w:val="20"/>
          <w:szCs w:val="20"/>
        </w:rPr>
      </w:pPr>
      <w:r w:rsidRPr="00D657CD">
        <w:rPr>
          <w:rFonts w:eastAsia="Aptos" w:cs="Arial"/>
          <w:sz w:val="20"/>
          <w:szCs w:val="20"/>
        </w:rPr>
        <w:t xml:space="preserve">Transport et dépôts de matériaux d’apport </w:t>
      </w:r>
    </w:p>
    <w:p w14:paraId="5D1F04FB" w14:textId="77777777" w:rsidR="00E246E4" w:rsidRPr="00D657CD" w:rsidRDefault="00E246E4" w:rsidP="00E246E4">
      <w:pPr>
        <w:numPr>
          <w:ilvl w:val="0"/>
          <w:numId w:val="1"/>
        </w:numPr>
        <w:spacing w:after="0" w:line="240" w:lineRule="auto"/>
        <w:rPr>
          <w:rFonts w:eastAsia="Aptos" w:cs="Arial"/>
          <w:sz w:val="20"/>
          <w:szCs w:val="20"/>
        </w:rPr>
      </w:pPr>
      <w:r w:rsidRPr="00D657CD">
        <w:rPr>
          <w:rFonts w:eastAsia="Aptos" w:cs="Arial"/>
          <w:sz w:val="20"/>
          <w:szCs w:val="20"/>
        </w:rPr>
        <w:t xml:space="preserve">Protection de la végétation </w:t>
      </w:r>
    </w:p>
    <w:p w14:paraId="0A0EF418" w14:textId="77777777" w:rsidR="00E246E4" w:rsidRPr="00D657CD" w:rsidRDefault="00E246E4" w:rsidP="00E246E4">
      <w:pPr>
        <w:numPr>
          <w:ilvl w:val="0"/>
          <w:numId w:val="1"/>
        </w:numPr>
        <w:spacing w:after="0" w:line="240" w:lineRule="auto"/>
        <w:rPr>
          <w:rFonts w:eastAsia="Aptos" w:cs="Arial"/>
          <w:sz w:val="20"/>
          <w:szCs w:val="20"/>
        </w:rPr>
      </w:pPr>
      <w:r w:rsidRPr="00D657CD">
        <w:rPr>
          <w:rFonts w:eastAsia="Aptos" w:cs="Arial"/>
          <w:sz w:val="20"/>
          <w:szCs w:val="20"/>
        </w:rPr>
        <w:t xml:space="preserve">Maintien des accès aux propriétés, circulation et mobilité des riverains </w:t>
      </w:r>
    </w:p>
    <w:p w14:paraId="7AB6E733" w14:textId="77777777" w:rsidR="00E246E4" w:rsidRPr="00D657CD" w:rsidRDefault="00E246E4" w:rsidP="00E246E4">
      <w:pPr>
        <w:numPr>
          <w:ilvl w:val="0"/>
          <w:numId w:val="1"/>
        </w:numPr>
        <w:spacing w:after="0" w:line="240" w:lineRule="auto"/>
        <w:rPr>
          <w:rFonts w:eastAsia="Aptos" w:cs="Arial"/>
          <w:sz w:val="20"/>
          <w:szCs w:val="20"/>
        </w:rPr>
      </w:pPr>
      <w:r w:rsidRPr="00D657CD">
        <w:rPr>
          <w:rFonts w:eastAsia="Aptos" w:cs="Arial"/>
          <w:sz w:val="20"/>
          <w:szCs w:val="20"/>
        </w:rPr>
        <w:t xml:space="preserve">Maintien de la cohésion sociale et bon voisinage </w:t>
      </w:r>
    </w:p>
    <w:p w14:paraId="55D08F5B" w14:textId="77777777" w:rsidR="00E246E4" w:rsidRPr="00D657CD" w:rsidRDefault="00E246E4" w:rsidP="00E246E4">
      <w:pPr>
        <w:numPr>
          <w:ilvl w:val="0"/>
          <w:numId w:val="1"/>
        </w:numPr>
        <w:spacing w:after="0" w:line="240" w:lineRule="auto"/>
        <w:rPr>
          <w:rFonts w:eastAsia="Aptos" w:cs="Arial"/>
          <w:sz w:val="20"/>
          <w:szCs w:val="20"/>
        </w:rPr>
      </w:pPr>
      <w:r w:rsidRPr="00D657CD">
        <w:rPr>
          <w:rFonts w:eastAsia="Aptos" w:cs="Arial"/>
          <w:sz w:val="20"/>
          <w:szCs w:val="20"/>
        </w:rPr>
        <w:t xml:space="preserve">Équipements, matériel </w:t>
      </w:r>
    </w:p>
    <w:p w14:paraId="3D186B67" w14:textId="77777777" w:rsidR="00E246E4" w:rsidRPr="00D657CD" w:rsidRDefault="00E246E4" w:rsidP="00E246E4">
      <w:pPr>
        <w:numPr>
          <w:ilvl w:val="1"/>
          <w:numId w:val="1"/>
        </w:numPr>
        <w:spacing w:after="0" w:line="240" w:lineRule="auto"/>
        <w:ind w:left="567" w:hanging="425"/>
        <w:rPr>
          <w:rFonts w:eastAsia="Aptos" w:cs="Arial"/>
          <w:sz w:val="20"/>
          <w:szCs w:val="20"/>
        </w:rPr>
      </w:pPr>
      <w:r w:rsidRPr="00D657CD">
        <w:rPr>
          <w:rFonts w:eastAsia="Aptos" w:cs="Arial"/>
          <w:sz w:val="20"/>
          <w:szCs w:val="20"/>
        </w:rPr>
        <w:t xml:space="preserve">Suivi environnemental et social </w:t>
      </w:r>
    </w:p>
    <w:p w14:paraId="6CDD23FC" w14:textId="77777777" w:rsidR="00E246E4" w:rsidRPr="00D657CD" w:rsidRDefault="00E246E4" w:rsidP="00E246E4">
      <w:pPr>
        <w:numPr>
          <w:ilvl w:val="1"/>
          <w:numId w:val="1"/>
        </w:numPr>
        <w:spacing w:after="0" w:line="240" w:lineRule="auto"/>
        <w:ind w:left="567" w:hanging="425"/>
        <w:rPr>
          <w:rFonts w:eastAsia="Aptos" w:cs="Arial"/>
          <w:sz w:val="20"/>
          <w:szCs w:val="20"/>
        </w:rPr>
      </w:pPr>
      <w:r w:rsidRPr="00D657CD">
        <w:rPr>
          <w:rFonts w:eastAsia="Aptos" w:cs="Arial"/>
          <w:sz w:val="20"/>
          <w:szCs w:val="20"/>
        </w:rPr>
        <w:t xml:space="preserve"> Lutte contre les VBG et les VCE </w:t>
      </w:r>
    </w:p>
    <w:p w14:paraId="5BC24F00" w14:textId="6F3E0C41" w:rsidR="00E246E4" w:rsidRPr="00265866" w:rsidRDefault="00E246E4" w:rsidP="00847BE4">
      <w:pPr>
        <w:numPr>
          <w:ilvl w:val="0"/>
          <w:numId w:val="1"/>
        </w:numPr>
        <w:spacing w:after="0" w:line="240" w:lineRule="auto"/>
        <w:ind w:left="284" w:hanging="284"/>
        <w:rPr>
          <w:rFonts w:eastAsia="Aptos" w:cs="Arial"/>
          <w:b/>
          <w:bCs/>
          <w:sz w:val="20"/>
          <w:szCs w:val="20"/>
        </w:rPr>
      </w:pPr>
      <w:r w:rsidRPr="00265866">
        <w:rPr>
          <w:rFonts w:eastAsia="Aptos" w:cs="Arial"/>
          <w:b/>
          <w:bCs/>
          <w:sz w:val="20"/>
          <w:szCs w:val="20"/>
        </w:rPr>
        <w:t xml:space="preserve">CONCLUSION </w:t>
      </w:r>
      <w:r w:rsidRPr="00265866">
        <w:rPr>
          <w:rFonts w:eastAsia="Aptos" w:cs="Arial"/>
          <w:b/>
          <w:bCs/>
          <w:sz w:val="20"/>
          <w:szCs w:val="20"/>
        </w:rPr>
        <w:br w:type="page"/>
      </w:r>
    </w:p>
    <w:p w14:paraId="485D9947" w14:textId="77777777" w:rsidR="00E246E4" w:rsidRPr="00D657CD" w:rsidRDefault="00E246E4" w:rsidP="00E246E4">
      <w:pPr>
        <w:spacing w:after="0" w:line="240" w:lineRule="auto"/>
        <w:rPr>
          <w:rFonts w:eastAsia="Aptos" w:cs="Arial"/>
          <w:b/>
          <w:bCs/>
          <w:sz w:val="20"/>
          <w:szCs w:val="20"/>
        </w:rPr>
      </w:pPr>
    </w:p>
    <w:p w14:paraId="49CE104F" w14:textId="77777777" w:rsidR="00E246E4" w:rsidRPr="00D657CD" w:rsidRDefault="00E246E4" w:rsidP="00E246E4">
      <w:pPr>
        <w:spacing w:after="0" w:line="240" w:lineRule="auto"/>
        <w:rPr>
          <w:rFonts w:eastAsia="Aptos" w:cs="Arial"/>
          <w:b/>
          <w:bCs/>
          <w:sz w:val="20"/>
          <w:szCs w:val="20"/>
        </w:rPr>
      </w:pPr>
    </w:p>
    <w:p w14:paraId="01548689" w14:textId="77777777" w:rsidR="00E246E4" w:rsidRPr="00D657CD" w:rsidRDefault="00E246E4" w:rsidP="00E246E4">
      <w:pPr>
        <w:spacing w:after="0" w:line="240" w:lineRule="auto"/>
        <w:rPr>
          <w:rFonts w:eastAsia="Aptos" w:cs="Arial"/>
          <w:b/>
          <w:bCs/>
          <w:sz w:val="20"/>
          <w:szCs w:val="20"/>
        </w:rPr>
      </w:pPr>
    </w:p>
    <w:p w14:paraId="22B9F576" w14:textId="77777777" w:rsidR="00E246E4" w:rsidRPr="00D657CD" w:rsidRDefault="00E246E4" w:rsidP="00E246E4">
      <w:pPr>
        <w:spacing w:after="0" w:line="240" w:lineRule="auto"/>
        <w:rPr>
          <w:rFonts w:eastAsia="Aptos" w:cs="Arial"/>
          <w:b/>
          <w:bCs/>
          <w:sz w:val="20"/>
          <w:szCs w:val="20"/>
        </w:rPr>
      </w:pPr>
    </w:p>
    <w:p w14:paraId="530A727B" w14:textId="77777777" w:rsidR="00E246E4" w:rsidRPr="00D657CD" w:rsidRDefault="00E246E4" w:rsidP="00E246E4">
      <w:pPr>
        <w:spacing w:after="0"/>
        <w:rPr>
          <w:rFonts w:eastAsia="Aptos" w:cs="Arial"/>
          <w:b/>
          <w:bCs/>
        </w:rPr>
      </w:pPr>
    </w:p>
    <w:p w14:paraId="52D6AA04" w14:textId="77777777" w:rsidR="00E246E4" w:rsidRPr="00D657CD" w:rsidRDefault="00E246E4" w:rsidP="00E246E4">
      <w:pPr>
        <w:spacing w:before="40" w:after="0" w:line="276" w:lineRule="auto"/>
        <w:rPr>
          <w:rFonts w:cs="Arial"/>
          <w:sz w:val="20"/>
          <w:szCs w:val="20"/>
        </w:rPr>
      </w:pPr>
    </w:p>
    <w:p w14:paraId="10454EFF" w14:textId="77777777" w:rsidR="00E246E4" w:rsidRPr="00D657CD" w:rsidRDefault="00E246E4" w:rsidP="00E246E4">
      <w:pPr>
        <w:shd w:val="clear" w:color="auto" w:fill="000000"/>
        <w:spacing w:after="0" w:line="276" w:lineRule="auto"/>
        <w:jc w:val="center"/>
        <w:outlineLvl w:val="0"/>
        <w:rPr>
          <w:rFonts w:cs="Arial"/>
          <w:sz w:val="20"/>
          <w:szCs w:val="20"/>
        </w:rPr>
      </w:pPr>
      <w:bookmarkStart w:id="1402" w:name="_Toc236272807"/>
      <w:r w:rsidRPr="00D657CD">
        <w:rPr>
          <w:rFonts w:eastAsia="Aptos" w:cs="Arial"/>
          <w:b/>
          <w:bCs/>
          <w:sz w:val="44"/>
          <w:szCs w:val="44"/>
        </w:rPr>
        <w:t xml:space="preserve">ANNEXE </w:t>
      </w:r>
      <w:r w:rsidRPr="00D657CD">
        <w:rPr>
          <w:rFonts w:eastAsia="Aptos" w:cs="Arial"/>
          <w:b/>
          <w:bCs/>
          <w:sz w:val="44"/>
          <w:szCs w:val="44"/>
        </w:rPr>
        <w:tab/>
      </w:r>
      <w:r>
        <w:rPr>
          <w:rFonts w:eastAsia="Aptos" w:cs="Arial"/>
          <w:b/>
          <w:bCs/>
          <w:sz w:val="44"/>
          <w:szCs w:val="44"/>
        </w:rPr>
        <w:t>8</w:t>
      </w:r>
      <w:r w:rsidRPr="00D657CD">
        <w:rPr>
          <w:rFonts w:eastAsia="Aptos" w:cs="Arial"/>
          <w:b/>
          <w:bCs/>
          <w:sz w:val="44"/>
          <w:szCs w:val="44"/>
        </w:rPr>
        <w:t xml:space="preserve"> : AUTORISATION DE LA DREF POUR LA TRAVERSÉE DE LA FORET CLASSÉE DE KOULOUBA</w:t>
      </w:r>
      <w:bookmarkEnd w:id="1402"/>
    </w:p>
    <w:p w14:paraId="4DF4438F" w14:textId="77777777" w:rsidR="00E246E4" w:rsidRPr="00D657CD" w:rsidRDefault="00E246E4" w:rsidP="00E246E4">
      <w:pPr>
        <w:spacing w:before="40" w:after="0" w:line="276" w:lineRule="auto"/>
        <w:rPr>
          <w:rFonts w:cs="Arial"/>
        </w:rPr>
      </w:pPr>
    </w:p>
    <w:p w14:paraId="2ED0A442" w14:textId="77777777" w:rsidR="00E246E4" w:rsidRPr="00D657CD" w:rsidRDefault="00E246E4" w:rsidP="00E246E4">
      <w:pPr>
        <w:spacing w:after="0"/>
        <w:rPr>
          <w:rFonts w:cs="Arial"/>
        </w:rPr>
      </w:pPr>
    </w:p>
    <w:p w14:paraId="153A539E" w14:textId="77777777" w:rsidR="00E246E4" w:rsidRPr="00D657CD" w:rsidRDefault="00E246E4" w:rsidP="00E246E4">
      <w:pPr>
        <w:spacing w:after="0" w:line="276" w:lineRule="auto"/>
        <w:rPr>
          <w:rFonts w:cs="Arial"/>
        </w:rPr>
      </w:pPr>
    </w:p>
    <w:p w14:paraId="79A68D7E" w14:textId="77777777" w:rsidR="00E246E4" w:rsidRPr="00D657CD" w:rsidRDefault="00E246E4" w:rsidP="00E246E4">
      <w:pPr>
        <w:spacing w:after="0" w:line="276" w:lineRule="auto"/>
        <w:rPr>
          <w:rFonts w:cs="Arial"/>
        </w:rPr>
      </w:pPr>
    </w:p>
    <w:p w14:paraId="058F045A" w14:textId="77777777" w:rsidR="00E246E4" w:rsidRPr="00D657CD" w:rsidRDefault="00E246E4" w:rsidP="00E246E4">
      <w:pPr>
        <w:spacing w:line="278" w:lineRule="auto"/>
        <w:rPr>
          <w:rFonts w:cs="Arial"/>
        </w:rPr>
      </w:pPr>
      <w:r w:rsidRPr="00D657CD">
        <w:rPr>
          <w:rFonts w:cs="Arial"/>
        </w:rPr>
        <w:br w:type="page"/>
      </w:r>
    </w:p>
    <w:p w14:paraId="5AA6A19F" w14:textId="77777777" w:rsidR="00E246E4" w:rsidRPr="00D657CD" w:rsidRDefault="00E246E4">
      <w:pPr>
        <w:pStyle w:val="Paragraphedeliste"/>
        <w:numPr>
          <w:ilvl w:val="0"/>
          <w:numId w:val="18"/>
        </w:numPr>
        <w:spacing w:after="0" w:line="276" w:lineRule="auto"/>
        <w:rPr>
          <w:rFonts w:cs="Arial"/>
        </w:rPr>
      </w:pPr>
      <w:r w:rsidRPr="00D657CD">
        <w:rPr>
          <w:rFonts w:cs="Arial"/>
        </w:rPr>
        <w:t>Autorisation d’accès a le foret classé de Koulouba</w:t>
      </w:r>
    </w:p>
    <w:p w14:paraId="4593420E" w14:textId="41A37C20" w:rsidR="00E246E4" w:rsidRPr="00D657CD" w:rsidRDefault="00E246E4" w:rsidP="00E246E4">
      <w:pPr>
        <w:spacing w:after="0" w:line="276" w:lineRule="auto"/>
        <w:rPr>
          <w:rFonts w:cs="Arial"/>
        </w:rPr>
      </w:pPr>
      <w:r w:rsidRPr="00D657CD">
        <w:rPr>
          <w:rFonts w:cs="Arial"/>
          <w:noProof/>
        </w:rPr>
        <w:drawing>
          <wp:inline distT="0" distB="0" distL="0" distR="0" wp14:anchorId="654D6D4F" wp14:editId="3E8CFBC5">
            <wp:extent cx="5221605" cy="7136130"/>
            <wp:effectExtent l="0" t="0" r="0" b="7620"/>
            <wp:docPr id="1322954831"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21605" cy="7136130"/>
                    </a:xfrm>
                    <a:prstGeom prst="rect">
                      <a:avLst/>
                    </a:prstGeom>
                    <a:noFill/>
                    <a:ln>
                      <a:noFill/>
                    </a:ln>
                  </pic:spPr>
                </pic:pic>
              </a:graphicData>
            </a:graphic>
          </wp:inline>
        </w:drawing>
      </w:r>
    </w:p>
    <w:p w14:paraId="3D59DF23" w14:textId="77777777" w:rsidR="00E246E4" w:rsidRPr="00D657CD" w:rsidRDefault="00E246E4" w:rsidP="00E246E4">
      <w:pPr>
        <w:spacing w:line="278" w:lineRule="auto"/>
        <w:rPr>
          <w:rFonts w:cs="Arial"/>
        </w:rPr>
      </w:pPr>
      <w:r w:rsidRPr="00D657CD">
        <w:rPr>
          <w:rFonts w:cs="Arial"/>
        </w:rPr>
        <w:br w:type="page"/>
      </w:r>
    </w:p>
    <w:p w14:paraId="3BD22991" w14:textId="77777777" w:rsidR="00E246E4" w:rsidRPr="00D657CD" w:rsidRDefault="00E246E4">
      <w:pPr>
        <w:pStyle w:val="Paragraphedeliste"/>
        <w:numPr>
          <w:ilvl w:val="0"/>
          <w:numId w:val="18"/>
        </w:numPr>
        <w:spacing w:after="0" w:line="276" w:lineRule="auto"/>
        <w:rPr>
          <w:rFonts w:cs="Arial"/>
        </w:rPr>
      </w:pPr>
      <w:r w:rsidRPr="00D657CD">
        <w:rPr>
          <w:rFonts w:cs="Arial"/>
        </w:rPr>
        <w:t>Autorisation pour la traversée de la forêt classée de Koulouba</w:t>
      </w:r>
    </w:p>
    <w:p w14:paraId="08917014" w14:textId="4F33F096" w:rsidR="00E246E4" w:rsidRPr="00D657CD" w:rsidRDefault="00E246E4" w:rsidP="00E246E4">
      <w:pPr>
        <w:spacing w:after="0" w:line="276" w:lineRule="auto"/>
        <w:ind w:left="360"/>
        <w:rPr>
          <w:rFonts w:cs="Arial"/>
        </w:rPr>
      </w:pPr>
      <w:r w:rsidRPr="00D657CD">
        <w:rPr>
          <w:rFonts w:cs="Arial"/>
          <w:noProof/>
        </w:rPr>
        <w:drawing>
          <wp:inline distT="0" distB="0" distL="0" distR="0" wp14:anchorId="66676350" wp14:editId="7658FECD">
            <wp:extent cx="4890135" cy="6586220"/>
            <wp:effectExtent l="0" t="0" r="5715" b="5080"/>
            <wp:docPr id="1318229952"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90135" cy="6586220"/>
                    </a:xfrm>
                    <a:prstGeom prst="rect">
                      <a:avLst/>
                    </a:prstGeom>
                    <a:noFill/>
                    <a:ln>
                      <a:noFill/>
                    </a:ln>
                  </pic:spPr>
                </pic:pic>
              </a:graphicData>
            </a:graphic>
          </wp:inline>
        </w:drawing>
      </w:r>
    </w:p>
    <w:p w14:paraId="19683F6E" w14:textId="40E4698E" w:rsidR="002718D0" w:rsidRDefault="002718D0">
      <w:pPr>
        <w:spacing w:after="0" w:line="276" w:lineRule="auto"/>
        <w:rPr>
          <w:rFonts w:cs="Arial"/>
          <w:i/>
          <w:iCs/>
        </w:rPr>
      </w:pPr>
    </w:p>
    <w:sectPr w:rsidR="002718D0" w:rsidSect="00265A5E">
      <w:footerReference w:type="even" r:id="rId59"/>
      <w:footerReference w:type="default" r:id="rId60"/>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68CDE" w14:textId="77777777" w:rsidR="004767D7" w:rsidRDefault="004767D7">
      <w:pPr>
        <w:spacing w:after="0" w:line="240" w:lineRule="auto"/>
      </w:pPr>
      <w:r>
        <w:separator/>
      </w:r>
    </w:p>
  </w:endnote>
  <w:endnote w:type="continuationSeparator" w:id="0">
    <w:p w14:paraId="2ADD76D3" w14:textId="77777777" w:rsidR="004767D7" w:rsidRDefault="004767D7">
      <w:pPr>
        <w:spacing w:after="0" w:line="240" w:lineRule="auto"/>
      </w:pPr>
      <w:r>
        <w:continuationSeparator/>
      </w:r>
    </w:p>
  </w:endnote>
  <w:endnote w:type="continuationNotice" w:id="1">
    <w:p w14:paraId="41FDC0A6" w14:textId="77777777" w:rsidR="004767D7" w:rsidRDefault="004767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8E881" w14:textId="568816F0" w:rsidR="002718D0" w:rsidRDefault="003E72D1">
    <w:r>
      <w:rPr>
        <w:noProof/>
      </w:rPr>
      <mc:AlternateContent>
        <mc:Choice Requires="wps">
          <w:drawing>
            <wp:anchor distT="0" distB="0" distL="0" distR="0" simplePos="0" relativeHeight="251658243" behindDoc="0" locked="0" layoutInCell="1" allowOverlap="1" wp14:anchorId="3DE4D1CD" wp14:editId="2A1520B0">
              <wp:simplePos x="635" y="635"/>
              <wp:positionH relativeFrom="page">
                <wp:align>right</wp:align>
              </wp:positionH>
              <wp:positionV relativeFrom="page">
                <wp:align>bottom</wp:align>
              </wp:positionV>
              <wp:extent cx="1170305" cy="499110"/>
              <wp:effectExtent l="0" t="0" r="0" b="0"/>
              <wp:wrapNone/>
              <wp:docPr id="1822335760" name="Text Box 10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499110"/>
                      </a:xfrm>
                      <a:prstGeom prst="rect">
                        <a:avLst/>
                      </a:prstGeom>
                      <a:noFill/>
                      <a:ln>
                        <a:noFill/>
                      </a:ln>
                    </wps:spPr>
                    <wps:txbx>
                      <w:txbxContent>
                        <w:p w14:paraId="64B99253" w14:textId="3E2F563D" w:rsidR="003E72D1" w:rsidRPr="003E72D1" w:rsidRDefault="003E72D1" w:rsidP="003E72D1">
                          <w:pPr>
                            <w:spacing w:after="0"/>
                            <w:rPr>
                              <w:rFonts w:ascii="Aptos" w:eastAsia="Aptos" w:hAnsi="Aptos" w:cs="Aptos"/>
                              <w:noProof/>
                              <w:color w:val="000000"/>
                              <w:sz w:val="20"/>
                              <w:szCs w:val="20"/>
                            </w:rPr>
                          </w:pPr>
                          <w:r w:rsidRPr="003E72D1">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DE4D1CD" id="_x0000_t202" coordsize="21600,21600" o:spt="202" path="m,l,21600r21600,l21600,xe">
              <v:stroke joinstyle="miter"/>
              <v:path gradientshapeok="t" o:connecttype="rect"/>
            </v:shapetype>
            <v:shape id="Text Box 101" o:spid="_x0000_s1118" type="#_x0000_t202" alt="Official Use Only" style="position:absolute;left:0;text-align:left;margin-left:40.95pt;margin-top:0;width:92.15pt;height:39.3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" filled="f" stroked="f">
              <v:textbox style="mso-fit-shape-to-text:t" inset="0,0,20pt,15pt">
                <w:txbxContent>
                  <w:p w14:paraId="64B99253" w14:textId="3E2F563D" w:rsidR="003E72D1" w:rsidRPr="003E72D1" w:rsidRDefault="003E72D1" w:rsidP="003E72D1">
                    <w:pPr>
                      <w:spacing w:after="0"/>
                      <w:rPr>
                        <w:rFonts w:ascii="Aptos" w:eastAsia="Aptos" w:hAnsi="Aptos" w:cs="Aptos"/>
                        <w:noProof/>
                        <w:color w:val="000000"/>
                        <w:sz w:val="20"/>
                        <w:szCs w:val="20"/>
                      </w:rPr>
                    </w:pPr>
                    <w:r w:rsidRPr="003E72D1">
                      <w:rPr>
                        <w:rFonts w:ascii="Aptos" w:eastAsia="Aptos" w:hAnsi="Aptos" w:cs="Aptos"/>
                        <w:noProof/>
                        <w:color w:val="000000"/>
                        <w:sz w:val="20"/>
                        <w:szCs w:val="20"/>
                      </w:rPr>
                      <w:t>Official Use Only</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4B68B" w14:textId="1C980B88" w:rsidR="00C345F6" w:rsidRDefault="003E72D1">
    <w:pPr>
      <w:pStyle w:val="Pieddepage"/>
      <w:jc w:val="right"/>
    </w:pPr>
    <w:r>
      <w:rPr>
        <w:noProof/>
        <w14:ligatures w14:val="standardContextual"/>
      </w:rPr>
      <mc:AlternateContent>
        <mc:Choice Requires="wps">
          <w:drawing>
            <wp:anchor distT="0" distB="0" distL="0" distR="0" simplePos="0" relativeHeight="251658253" behindDoc="0" locked="0" layoutInCell="1" allowOverlap="1" wp14:anchorId="0FFF116A" wp14:editId="6B800524">
              <wp:simplePos x="635" y="635"/>
              <wp:positionH relativeFrom="page">
                <wp:align>right</wp:align>
              </wp:positionH>
              <wp:positionV relativeFrom="page">
                <wp:align>bottom</wp:align>
              </wp:positionV>
              <wp:extent cx="1170305" cy="499110"/>
              <wp:effectExtent l="0" t="0" r="0" b="0"/>
              <wp:wrapNone/>
              <wp:docPr id="135653671" name="Text Box 11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499110"/>
                      </a:xfrm>
                      <a:prstGeom prst="rect">
                        <a:avLst/>
                      </a:prstGeom>
                      <a:noFill/>
                      <a:ln>
                        <a:noFill/>
                      </a:ln>
                    </wps:spPr>
                    <wps:txbx>
                      <w:txbxContent>
                        <w:p w14:paraId="7C20D852" w14:textId="1317B508" w:rsidR="003E72D1" w:rsidRPr="003E72D1" w:rsidRDefault="003E72D1" w:rsidP="003E72D1">
                          <w:pPr>
                            <w:spacing w:after="0"/>
                            <w:rPr>
                              <w:rFonts w:ascii="Aptos" w:eastAsia="Aptos" w:hAnsi="Aptos" w:cs="Aptos"/>
                              <w:noProof/>
                              <w:color w:val="000000"/>
                              <w:sz w:val="20"/>
                              <w:szCs w:val="20"/>
                            </w:rPr>
                          </w:pPr>
                          <w:r w:rsidRPr="003E72D1">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FFF116A" id="_x0000_t202" coordsize="21600,21600" o:spt="202" path="m,l,21600r21600,l21600,xe">
              <v:stroke joinstyle="miter"/>
              <v:path gradientshapeok="t" o:connecttype="rect"/>
            </v:shapetype>
            <v:shape id="Text Box 111" o:spid="_x0000_s1126" type="#_x0000_t202" alt="Official Use Only" style="position:absolute;left:0;text-align:left;margin-left:40.95pt;margin-top:0;width:92.15pt;height:39.3pt;z-index:25165825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" filled="f" stroked="f">
              <v:textbox style="mso-fit-shape-to-text:t" inset="0,0,20pt,15pt">
                <w:txbxContent>
                  <w:p w14:paraId="7C20D852" w14:textId="1317B508" w:rsidR="003E72D1" w:rsidRPr="003E72D1" w:rsidRDefault="003E72D1" w:rsidP="003E72D1">
                    <w:pPr>
                      <w:spacing w:after="0"/>
                      <w:rPr>
                        <w:rFonts w:ascii="Aptos" w:eastAsia="Aptos" w:hAnsi="Aptos" w:cs="Aptos"/>
                        <w:noProof/>
                        <w:color w:val="000000"/>
                        <w:sz w:val="20"/>
                        <w:szCs w:val="20"/>
                      </w:rPr>
                    </w:pPr>
                    <w:r w:rsidRPr="003E72D1">
                      <w:rPr>
                        <w:rFonts w:ascii="Aptos" w:eastAsia="Aptos" w:hAnsi="Aptos" w:cs="Aptos"/>
                        <w:noProof/>
                        <w:color w:val="000000"/>
                        <w:sz w:val="20"/>
                        <w:szCs w:val="20"/>
                      </w:rPr>
                      <w:t>Official Use Only</w:t>
                    </w:r>
                  </w:p>
                </w:txbxContent>
              </v:textbox>
              <w10:wrap anchorx="page" anchory="page"/>
            </v:shape>
          </w:pict>
        </mc:Fallback>
      </mc:AlternateContent>
    </w:r>
    <w:sdt>
      <w:sdtPr>
        <w:id w:val="-1857577648"/>
        <w:docPartObj>
          <w:docPartGallery w:val="Page Numbers (Bottom of Page)"/>
          <w:docPartUnique/>
        </w:docPartObj>
      </w:sdtPr>
      <w:sdtEndPr>
        <w:rPr>
          <w:noProof/>
        </w:rPr>
      </w:sdtEndPr>
      <w:sdtContent>
        <w:r w:rsidR="00C345F6">
          <w:fldChar w:fldCharType="begin"/>
        </w:r>
        <w:r w:rsidR="00C345F6">
          <w:instrText xml:space="preserve"> PAGE   \* MERGEFORMAT </w:instrText>
        </w:r>
        <w:r w:rsidR="00C345F6">
          <w:fldChar w:fldCharType="separate"/>
        </w:r>
        <w:r w:rsidR="00C345F6">
          <w:rPr>
            <w:noProof/>
          </w:rPr>
          <w:t>2</w:t>
        </w:r>
        <w:r w:rsidR="00C345F6">
          <w:rPr>
            <w:noProof/>
          </w:rPr>
          <w:fldChar w:fldCharType="end"/>
        </w:r>
      </w:sdtContent>
    </w:sdt>
  </w:p>
  <w:p w14:paraId="3C78E89B" w14:textId="5ED1610A" w:rsidR="002718D0" w:rsidRDefault="002718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8E882" w14:textId="48DDD51A" w:rsidR="002718D0" w:rsidRDefault="003E72D1">
    <w:pPr>
      <w:jc w:val="right"/>
    </w:pPr>
    <w:r>
      <w:rPr>
        <w:noProof/>
      </w:rPr>
      <mc:AlternateContent>
        <mc:Choice Requires="wps">
          <w:drawing>
            <wp:anchor distT="0" distB="0" distL="0" distR="0" simplePos="0" relativeHeight="251658244" behindDoc="0" locked="0" layoutInCell="1" allowOverlap="1" wp14:anchorId="01451DF7" wp14:editId="715A3C87">
              <wp:simplePos x="635" y="635"/>
              <wp:positionH relativeFrom="page">
                <wp:align>right</wp:align>
              </wp:positionH>
              <wp:positionV relativeFrom="page">
                <wp:align>bottom</wp:align>
              </wp:positionV>
              <wp:extent cx="1170305" cy="499110"/>
              <wp:effectExtent l="0" t="0" r="0" b="0"/>
              <wp:wrapNone/>
              <wp:docPr id="224523925" name="Text Box 10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499110"/>
                      </a:xfrm>
                      <a:prstGeom prst="rect">
                        <a:avLst/>
                      </a:prstGeom>
                      <a:noFill/>
                      <a:ln>
                        <a:noFill/>
                      </a:ln>
                    </wps:spPr>
                    <wps:txbx>
                      <w:txbxContent>
                        <w:p w14:paraId="06E0F896" w14:textId="7FAD3A33" w:rsidR="003E72D1" w:rsidRPr="003E72D1" w:rsidRDefault="003E72D1" w:rsidP="003E72D1">
                          <w:pPr>
                            <w:spacing w:after="0"/>
                            <w:rPr>
                              <w:rFonts w:ascii="Aptos" w:eastAsia="Aptos" w:hAnsi="Aptos" w:cs="Aptos"/>
                              <w:noProof/>
                              <w:color w:val="000000"/>
                              <w:sz w:val="20"/>
                              <w:szCs w:val="20"/>
                            </w:rPr>
                          </w:pPr>
                          <w:r w:rsidRPr="003E72D1">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1451DF7" id="_x0000_t202" coordsize="21600,21600" o:spt="202" path="m,l,21600r21600,l21600,xe">
              <v:stroke joinstyle="miter"/>
              <v:path gradientshapeok="t" o:connecttype="rect"/>
            </v:shapetype>
            <v:shape id="Text Box 102" o:spid="_x0000_s1119" type="#_x0000_t202" alt="Official Use Only" style="position:absolute;left:0;text-align:left;margin-left:40.95pt;margin-top:0;width:92.15pt;height:39.3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" filled="f" stroked="f">
              <v:textbox style="mso-fit-shape-to-text:t" inset="0,0,20pt,15pt">
                <w:txbxContent>
                  <w:p w14:paraId="06E0F896" w14:textId="7FAD3A33" w:rsidR="003E72D1" w:rsidRPr="003E72D1" w:rsidRDefault="003E72D1" w:rsidP="003E72D1">
                    <w:pPr>
                      <w:spacing w:after="0"/>
                      <w:rPr>
                        <w:rFonts w:ascii="Aptos" w:eastAsia="Aptos" w:hAnsi="Aptos" w:cs="Aptos"/>
                        <w:noProof/>
                        <w:color w:val="000000"/>
                        <w:sz w:val="20"/>
                        <w:szCs w:val="20"/>
                      </w:rPr>
                    </w:pPr>
                    <w:r w:rsidRPr="003E72D1">
                      <w:rPr>
                        <w:rFonts w:ascii="Aptos" w:eastAsia="Aptos" w:hAnsi="Aptos" w:cs="Aptos"/>
                        <w:noProof/>
                        <w:color w:val="000000"/>
                        <w:sz w:val="20"/>
                        <w:szCs w:val="20"/>
                      </w:rPr>
                      <w:t>Official Use Only</w:t>
                    </w:r>
                  </w:p>
                </w:txbxContent>
              </v:textbox>
              <w10:wrap anchorx="page" anchory="page"/>
            </v:shape>
          </w:pict>
        </mc:Fallback>
      </mc:AlternateContent>
    </w:r>
    <w:sdt>
      <w:sdtPr>
        <w:id w:val="-1474743009"/>
        <w:docPartObj>
          <w:docPartGallery w:val="AutoText"/>
        </w:docPartObj>
      </w:sdtPr>
      <w:sdtContent>
        <w:r w:rsidR="002718D0">
          <w:fldChar w:fldCharType="begin"/>
        </w:r>
        <w:r w:rsidR="002718D0">
          <w:instrText xml:space="preserve"> PAGE   \* MERGEFORMAT </w:instrText>
        </w:r>
        <w:r w:rsidR="002718D0">
          <w:fldChar w:fldCharType="separate"/>
        </w:r>
        <w:r w:rsidR="002718D0">
          <w:t>2</w:t>
        </w:r>
        <w:r w:rsidR="002718D0">
          <w:fldChar w:fldCharType="end"/>
        </w:r>
      </w:sdtContent>
    </w:sdt>
  </w:p>
  <w:p w14:paraId="3C78E883" w14:textId="77777777" w:rsidR="002718D0" w:rsidRDefault="002718D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80251"/>
      <w:docPartObj>
        <w:docPartGallery w:val="Page Numbers (Bottom of Page)"/>
        <w:docPartUnique/>
      </w:docPartObj>
    </w:sdtPr>
    <w:sdtContent>
      <w:p w14:paraId="0DDD4534" w14:textId="0495D7C4" w:rsidR="00E77006" w:rsidRDefault="00E77006">
        <w:pPr>
          <w:pStyle w:val="Pieddepage"/>
          <w:jc w:val="right"/>
        </w:pPr>
        <w:r>
          <w:fldChar w:fldCharType="begin"/>
        </w:r>
        <w:r>
          <w:instrText>PAGE   \* MERGEFORMAT</w:instrText>
        </w:r>
        <w:r>
          <w:fldChar w:fldCharType="separate"/>
        </w:r>
        <w:r>
          <w:rPr>
            <w:lang w:val="fr-FR"/>
          </w:rPr>
          <w:t>2</w:t>
        </w:r>
        <w:r>
          <w:fldChar w:fldCharType="end"/>
        </w:r>
      </w:p>
    </w:sdtContent>
  </w:sdt>
  <w:p w14:paraId="765A7E62" w14:textId="498564A8" w:rsidR="003E72D1" w:rsidRDefault="003E72D1">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1F2B7" w14:textId="204CFACB" w:rsidR="00222E4B" w:rsidRDefault="003E72D1">
    <w:pPr>
      <w:pStyle w:val="Pieddepage"/>
    </w:pPr>
    <w:r>
      <w:rPr>
        <w:noProof/>
        <w14:ligatures w14:val="standardContextual"/>
      </w:rPr>
      <mc:AlternateContent>
        <mc:Choice Requires="wps">
          <w:drawing>
            <wp:anchor distT="0" distB="0" distL="0" distR="0" simplePos="0" relativeHeight="251657728" behindDoc="0" locked="0" layoutInCell="1" allowOverlap="1" wp14:anchorId="443DF50B" wp14:editId="5C5D7B6B">
              <wp:simplePos x="635" y="635"/>
              <wp:positionH relativeFrom="page">
                <wp:align>right</wp:align>
              </wp:positionH>
              <wp:positionV relativeFrom="page">
                <wp:align>bottom</wp:align>
              </wp:positionV>
              <wp:extent cx="1170305" cy="499110"/>
              <wp:effectExtent l="0" t="0" r="0" b="0"/>
              <wp:wrapNone/>
              <wp:docPr id="1224762777" name="Text Box 10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499110"/>
                      </a:xfrm>
                      <a:prstGeom prst="rect">
                        <a:avLst/>
                      </a:prstGeom>
                      <a:noFill/>
                      <a:ln>
                        <a:noFill/>
                      </a:ln>
                    </wps:spPr>
                    <wps:txbx>
                      <w:txbxContent>
                        <w:p w14:paraId="3606740E" w14:textId="309F150E" w:rsidR="003E72D1" w:rsidRPr="003E72D1" w:rsidRDefault="003E72D1" w:rsidP="003E72D1">
                          <w:pPr>
                            <w:spacing w:after="0"/>
                            <w:rPr>
                              <w:rFonts w:ascii="Aptos" w:eastAsia="Aptos" w:hAnsi="Aptos" w:cs="Aptos"/>
                              <w:noProof/>
                              <w:color w:val="000000"/>
                              <w:sz w:val="20"/>
                              <w:szCs w:val="20"/>
                            </w:rPr>
                          </w:pPr>
                          <w:r w:rsidRPr="003E72D1">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43DF50B" id="_x0000_t202" coordsize="21600,21600" o:spt="202" path="m,l,21600r21600,l21600,xe">
              <v:stroke joinstyle="miter"/>
              <v:path gradientshapeok="t" o:connecttype="rect"/>
            </v:shapetype>
            <v:shape id="Text Box 104" o:spid="_x0000_s1120" type="#_x0000_t202" alt="Official Use Only" style="position:absolute;left:0;text-align:left;margin-left:40.95pt;margin-top:0;width:92.15pt;height:39.3pt;z-index:25165772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" filled="f" stroked="f">
              <v:textbox style="mso-fit-shape-to-text:t" inset="0,0,20pt,15pt">
                <w:txbxContent>
                  <w:p w14:paraId="3606740E" w14:textId="309F150E" w:rsidR="003E72D1" w:rsidRPr="003E72D1" w:rsidRDefault="003E72D1" w:rsidP="003E72D1">
                    <w:pPr>
                      <w:spacing w:after="0"/>
                      <w:rPr>
                        <w:rFonts w:ascii="Aptos" w:eastAsia="Aptos" w:hAnsi="Aptos" w:cs="Aptos"/>
                        <w:noProof/>
                        <w:color w:val="000000"/>
                        <w:sz w:val="20"/>
                        <w:szCs w:val="20"/>
                      </w:rPr>
                    </w:pPr>
                    <w:r w:rsidRPr="003E72D1">
                      <w:rPr>
                        <w:rFonts w:ascii="Aptos" w:eastAsia="Aptos" w:hAnsi="Aptos" w:cs="Aptos"/>
                        <w:noProof/>
                        <w:color w:val="000000"/>
                        <w:sz w:val="20"/>
                        <w:szCs w:val="20"/>
                      </w:rPr>
                      <w:t>Official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6CE9B" w14:textId="0E638DE7" w:rsidR="00222E4B" w:rsidRDefault="003E72D1">
    <w:pPr>
      <w:pStyle w:val="Pieddepage"/>
      <w:jc w:val="right"/>
    </w:pPr>
    <w:r>
      <w:rPr>
        <w:noProof/>
        <w14:ligatures w14:val="standardContextual"/>
      </w:rPr>
      <mc:AlternateContent>
        <mc:Choice Requires="wps">
          <w:drawing>
            <wp:anchor distT="0" distB="0" distL="0" distR="0" simplePos="0" relativeHeight="251661824" behindDoc="0" locked="0" layoutInCell="1" allowOverlap="1" wp14:anchorId="1C47896C" wp14:editId="3ACA2856">
              <wp:simplePos x="635" y="635"/>
              <wp:positionH relativeFrom="page">
                <wp:align>right</wp:align>
              </wp:positionH>
              <wp:positionV relativeFrom="page">
                <wp:align>bottom</wp:align>
              </wp:positionV>
              <wp:extent cx="1170305" cy="499110"/>
              <wp:effectExtent l="0" t="0" r="0" b="0"/>
              <wp:wrapNone/>
              <wp:docPr id="409568684" name="Text Box 10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499110"/>
                      </a:xfrm>
                      <a:prstGeom prst="rect">
                        <a:avLst/>
                      </a:prstGeom>
                      <a:noFill/>
                      <a:ln>
                        <a:noFill/>
                      </a:ln>
                    </wps:spPr>
                    <wps:txbx>
                      <w:txbxContent>
                        <w:p w14:paraId="6A10C4EF" w14:textId="205FFE6F" w:rsidR="003E72D1" w:rsidRPr="003E72D1" w:rsidRDefault="003E72D1" w:rsidP="003E72D1">
                          <w:pPr>
                            <w:spacing w:after="0"/>
                            <w:rPr>
                              <w:rFonts w:ascii="Aptos" w:eastAsia="Aptos" w:hAnsi="Aptos" w:cs="Aptos"/>
                              <w:noProof/>
                              <w:color w:val="000000"/>
                              <w:sz w:val="20"/>
                              <w:szCs w:val="20"/>
                            </w:rPr>
                          </w:pPr>
                          <w:r w:rsidRPr="003E72D1">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C47896C" id="_x0000_t202" coordsize="21600,21600" o:spt="202" path="m,l,21600r21600,l21600,xe">
              <v:stroke joinstyle="miter"/>
              <v:path gradientshapeok="t" o:connecttype="rect"/>
            </v:shapetype>
            <v:shape id="Text Box 105" o:spid="_x0000_s1121" type="#_x0000_t202" alt="Official Use Only" style="position:absolute;left:0;text-align:left;margin-left:40.95pt;margin-top:0;width:92.15pt;height:39.3pt;z-index:25166182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" filled="f" stroked="f">
              <v:textbox style="mso-fit-shape-to-text:t" inset="0,0,20pt,15pt">
                <w:txbxContent>
                  <w:p w14:paraId="6A10C4EF" w14:textId="205FFE6F" w:rsidR="003E72D1" w:rsidRPr="003E72D1" w:rsidRDefault="003E72D1" w:rsidP="003E72D1">
                    <w:pPr>
                      <w:spacing w:after="0"/>
                      <w:rPr>
                        <w:rFonts w:ascii="Aptos" w:eastAsia="Aptos" w:hAnsi="Aptos" w:cs="Aptos"/>
                        <w:noProof/>
                        <w:color w:val="000000"/>
                        <w:sz w:val="20"/>
                        <w:szCs w:val="20"/>
                      </w:rPr>
                    </w:pPr>
                    <w:r w:rsidRPr="003E72D1">
                      <w:rPr>
                        <w:rFonts w:ascii="Aptos" w:eastAsia="Aptos" w:hAnsi="Aptos" w:cs="Aptos"/>
                        <w:noProof/>
                        <w:color w:val="000000"/>
                        <w:sz w:val="20"/>
                        <w:szCs w:val="20"/>
                      </w:rPr>
                      <w:t>Official Use Only</w:t>
                    </w:r>
                  </w:p>
                </w:txbxContent>
              </v:textbox>
              <w10:wrap anchorx="page" anchory="page"/>
            </v:shape>
          </w:pict>
        </mc:Fallback>
      </mc:AlternateContent>
    </w:r>
    <w:sdt>
      <w:sdtPr>
        <w:id w:val="-34273519"/>
        <w:docPartObj>
          <w:docPartGallery w:val="Page Numbers (Bottom of Page)"/>
          <w:docPartUnique/>
        </w:docPartObj>
      </w:sdtPr>
      <w:sdtEndPr>
        <w:rPr>
          <w:noProof/>
        </w:rPr>
      </w:sdtEndPr>
      <w:sdtContent>
        <w:r w:rsidR="00222E4B">
          <w:fldChar w:fldCharType="begin"/>
        </w:r>
        <w:r w:rsidR="00222E4B">
          <w:instrText xml:space="preserve"> PAGE   \* MERGEFORMAT </w:instrText>
        </w:r>
        <w:r w:rsidR="00222E4B">
          <w:fldChar w:fldCharType="separate"/>
        </w:r>
        <w:r w:rsidR="00222E4B">
          <w:rPr>
            <w:noProof/>
          </w:rPr>
          <w:t>2</w:t>
        </w:r>
        <w:r w:rsidR="00222E4B">
          <w:rPr>
            <w:noProof/>
          </w:rPr>
          <w:fldChar w:fldCharType="end"/>
        </w:r>
      </w:sdtContent>
    </w:sdt>
  </w:p>
  <w:p w14:paraId="1720D206" w14:textId="77777777" w:rsidR="00222E4B" w:rsidRDefault="00222E4B">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44C60" w14:textId="46A27874" w:rsidR="00E246E4" w:rsidRDefault="003E72D1">
    <w:r>
      <w:rPr>
        <w:noProof/>
      </w:rPr>
      <mc:AlternateContent>
        <mc:Choice Requires="wps">
          <w:drawing>
            <wp:anchor distT="0" distB="0" distL="0" distR="0" simplePos="0" relativeHeight="251658249" behindDoc="0" locked="0" layoutInCell="1" allowOverlap="1" wp14:anchorId="61F3E151" wp14:editId="7DC1E12F">
              <wp:simplePos x="635" y="635"/>
              <wp:positionH relativeFrom="page">
                <wp:align>right</wp:align>
              </wp:positionH>
              <wp:positionV relativeFrom="page">
                <wp:align>bottom</wp:align>
              </wp:positionV>
              <wp:extent cx="1170305" cy="499110"/>
              <wp:effectExtent l="0" t="0" r="0" b="0"/>
              <wp:wrapNone/>
              <wp:docPr id="1486701455" name="Text Box 10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499110"/>
                      </a:xfrm>
                      <a:prstGeom prst="rect">
                        <a:avLst/>
                      </a:prstGeom>
                      <a:noFill/>
                      <a:ln>
                        <a:noFill/>
                      </a:ln>
                    </wps:spPr>
                    <wps:txbx>
                      <w:txbxContent>
                        <w:p w14:paraId="047D3B99" w14:textId="53641B72" w:rsidR="003E72D1" w:rsidRPr="003E72D1" w:rsidRDefault="003E72D1" w:rsidP="003E72D1">
                          <w:pPr>
                            <w:spacing w:after="0"/>
                            <w:rPr>
                              <w:rFonts w:ascii="Aptos" w:eastAsia="Aptos" w:hAnsi="Aptos" w:cs="Aptos"/>
                              <w:noProof/>
                              <w:color w:val="000000"/>
                              <w:sz w:val="20"/>
                              <w:szCs w:val="20"/>
                            </w:rPr>
                          </w:pPr>
                          <w:r w:rsidRPr="003E72D1">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1F3E151" id="_x0000_t202" coordsize="21600,21600" o:spt="202" path="m,l,21600r21600,l21600,xe">
              <v:stroke joinstyle="miter"/>
              <v:path gradientshapeok="t" o:connecttype="rect"/>
            </v:shapetype>
            <v:shape id="Text Box 107" o:spid="_x0000_s1122" type="#_x0000_t202" alt="Official Use Only" style="position:absolute;left:0;text-align:left;margin-left:40.95pt;margin-top:0;width:92.15pt;height:39.3pt;z-index:251658249;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" filled="f" stroked="f">
              <v:textbox style="mso-fit-shape-to-text:t" inset="0,0,20pt,15pt">
                <w:txbxContent>
                  <w:p w14:paraId="047D3B99" w14:textId="53641B72" w:rsidR="003E72D1" w:rsidRPr="003E72D1" w:rsidRDefault="003E72D1" w:rsidP="003E72D1">
                    <w:pPr>
                      <w:spacing w:after="0"/>
                      <w:rPr>
                        <w:rFonts w:ascii="Aptos" w:eastAsia="Aptos" w:hAnsi="Aptos" w:cs="Aptos"/>
                        <w:noProof/>
                        <w:color w:val="000000"/>
                        <w:sz w:val="20"/>
                        <w:szCs w:val="20"/>
                      </w:rPr>
                    </w:pPr>
                    <w:r w:rsidRPr="003E72D1">
                      <w:rPr>
                        <w:rFonts w:ascii="Aptos" w:eastAsia="Aptos" w:hAnsi="Aptos" w:cs="Aptos"/>
                        <w:noProof/>
                        <w:color w:val="000000"/>
                        <w:sz w:val="20"/>
                        <w:szCs w:val="20"/>
                      </w:rPr>
                      <w:t>Official Use Only</w:t>
                    </w:r>
                  </w:p>
                </w:txbxContent>
              </v:textbox>
              <w10:wrap anchorx="page" anchory="page"/>
            </v:shape>
          </w:pict>
        </mc:Fallback>
      </mc:AlternateContent>
    </w:r>
    <w:r w:rsidR="00E246E4">
      <w:rPr>
        <w:noProof/>
      </w:rPr>
      <mc:AlternateContent>
        <mc:Choice Requires="wps">
          <w:drawing>
            <wp:anchor distT="0" distB="0" distL="0" distR="0" simplePos="0" relativeHeight="251658241" behindDoc="0" locked="0" layoutInCell="1" allowOverlap="1" wp14:anchorId="09D40182" wp14:editId="45243F73">
              <wp:simplePos x="0" y="0"/>
              <wp:positionH relativeFrom="page">
                <wp:align>right</wp:align>
              </wp:positionH>
              <wp:positionV relativeFrom="page">
                <wp:align>bottom</wp:align>
              </wp:positionV>
              <wp:extent cx="1102995" cy="357505"/>
              <wp:effectExtent l="0" t="0" r="0" b="0"/>
              <wp:wrapNone/>
              <wp:docPr id="397645059" name="Zone de texte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2995" cy="357505"/>
                      </a:xfrm>
                      <a:prstGeom prst="rect">
                        <a:avLst/>
                      </a:prstGeom>
                      <a:noFill/>
                      <a:ln>
                        <a:noFill/>
                      </a:ln>
                    </wps:spPr>
                    <wps:txbx>
                      <w:txbxContent>
                        <w:p w14:paraId="36B35783" w14:textId="77777777" w:rsidR="00E246E4" w:rsidRPr="004D4A08" w:rsidRDefault="00E246E4" w:rsidP="00BE74E3">
                          <w:pPr>
                            <w:spacing w:after="0"/>
                            <w:rPr>
                              <w:rFonts w:cs="Calibri"/>
                              <w:noProof/>
                              <w:color w:val="000000"/>
                              <w:sz w:val="20"/>
                              <w:szCs w:val="20"/>
                            </w:rPr>
                          </w:pPr>
                          <w:r w:rsidRPr="004D4A08">
                            <w:rPr>
                              <w:rFonts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9D40182" id="Zone de texte 121" o:spid="_x0000_s1123" type="#_x0000_t202" style="position:absolute;left:0;text-align:left;margin-left:35.65pt;margin-top:0;width:86.85pt;height:28.15pt;z-index:251658241;visibility:visible;mso-wrap-style:none;mso-width-percent:0;mso-height-percent:0;mso-wrap-distance-left:0;mso-wrap-distance-top:0;mso-wrap-distance-right:0;mso-wrap-distance-bottom:0;mso-position-horizontal:righ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" filled="f" stroked="f">
              <v:textbox style="mso-fit-shape-to-text:t" inset="0,0,20pt,15pt">
                <w:txbxContent>
                  <w:p w14:paraId="36B35783" w14:textId="77777777" w:rsidR="00E246E4" w:rsidRPr="004D4A08" w:rsidRDefault="00E246E4" w:rsidP="00BE74E3">
                    <w:pPr>
                      <w:spacing w:after="0"/>
                      <w:rPr>
                        <w:rFonts w:cs="Calibri"/>
                        <w:noProof/>
                        <w:color w:val="000000"/>
                        <w:sz w:val="20"/>
                        <w:szCs w:val="20"/>
                      </w:rPr>
                    </w:pPr>
                    <w:r w:rsidRPr="004D4A08">
                      <w:rPr>
                        <w:rFonts w:cs="Calibri"/>
                        <w:noProof/>
                        <w:color w:val="000000"/>
                        <w:sz w:val="20"/>
                        <w:szCs w:val="20"/>
                      </w:rPr>
                      <w:t>Official Use Only</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BEF2C" w14:textId="2AE4F721" w:rsidR="00E246E4" w:rsidRDefault="003E72D1">
    <w:pPr>
      <w:jc w:val="right"/>
    </w:pPr>
    <w:r>
      <w:rPr>
        <w:noProof/>
      </w:rPr>
      <mc:AlternateContent>
        <mc:Choice Requires="wps">
          <w:drawing>
            <wp:anchor distT="0" distB="0" distL="0" distR="0" simplePos="0" relativeHeight="251658250" behindDoc="0" locked="0" layoutInCell="1" allowOverlap="1" wp14:anchorId="2CE97C44" wp14:editId="3B1CCA9C">
              <wp:simplePos x="635" y="635"/>
              <wp:positionH relativeFrom="page">
                <wp:align>right</wp:align>
              </wp:positionH>
              <wp:positionV relativeFrom="page">
                <wp:align>bottom</wp:align>
              </wp:positionV>
              <wp:extent cx="1170305" cy="499110"/>
              <wp:effectExtent l="0" t="0" r="0" b="0"/>
              <wp:wrapNone/>
              <wp:docPr id="1522754530" name="Text Box 10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499110"/>
                      </a:xfrm>
                      <a:prstGeom prst="rect">
                        <a:avLst/>
                      </a:prstGeom>
                      <a:noFill/>
                      <a:ln>
                        <a:noFill/>
                      </a:ln>
                    </wps:spPr>
                    <wps:txbx>
                      <w:txbxContent>
                        <w:p w14:paraId="67C65126" w14:textId="3E240EC0" w:rsidR="003E72D1" w:rsidRPr="003E72D1" w:rsidRDefault="003E72D1" w:rsidP="003E72D1">
                          <w:pPr>
                            <w:spacing w:after="0"/>
                            <w:rPr>
                              <w:rFonts w:ascii="Aptos" w:eastAsia="Aptos" w:hAnsi="Aptos" w:cs="Aptos"/>
                              <w:noProof/>
                              <w:color w:val="000000"/>
                              <w:sz w:val="20"/>
                              <w:szCs w:val="20"/>
                            </w:rPr>
                          </w:pPr>
                          <w:r w:rsidRPr="003E72D1">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CE97C44" id="_x0000_t202" coordsize="21600,21600" o:spt="202" path="m,l,21600r21600,l21600,xe">
              <v:stroke joinstyle="miter"/>
              <v:path gradientshapeok="t" o:connecttype="rect"/>
            </v:shapetype>
            <v:shape id="Text Box 108" o:spid="_x0000_s1124" type="#_x0000_t202" alt="Official Use Only" style="position:absolute;left:0;text-align:left;margin-left:40.95pt;margin-top:0;width:92.15pt;height:39.3pt;z-index:25165825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" filled="f" stroked="f">
              <v:textbox style="mso-fit-shape-to-text:t" inset="0,0,20pt,15pt">
                <w:txbxContent>
                  <w:p w14:paraId="67C65126" w14:textId="3E240EC0" w:rsidR="003E72D1" w:rsidRPr="003E72D1" w:rsidRDefault="003E72D1" w:rsidP="003E72D1">
                    <w:pPr>
                      <w:spacing w:after="0"/>
                      <w:rPr>
                        <w:rFonts w:ascii="Aptos" w:eastAsia="Aptos" w:hAnsi="Aptos" w:cs="Aptos"/>
                        <w:noProof/>
                        <w:color w:val="000000"/>
                        <w:sz w:val="20"/>
                        <w:szCs w:val="20"/>
                      </w:rPr>
                    </w:pPr>
                    <w:r w:rsidRPr="003E72D1">
                      <w:rPr>
                        <w:rFonts w:ascii="Aptos" w:eastAsia="Aptos" w:hAnsi="Aptos" w:cs="Aptos"/>
                        <w:noProof/>
                        <w:color w:val="000000"/>
                        <w:sz w:val="20"/>
                        <w:szCs w:val="20"/>
                      </w:rPr>
                      <w:t>Official Use Only</w:t>
                    </w:r>
                  </w:p>
                </w:txbxContent>
              </v:textbox>
              <w10:wrap anchorx="page" anchory="page"/>
            </v:shape>
          </w:pict>
        </mc:Fallback>
      </mc:AlternateContent>
    </w:r>
  </w:p>
  <w:p w14:paraId="3FA325A7" w14:textId="77777777" w:rsidR="00E246E4" w:rsidRDefault="00E246E4">
    <w:pPr>
      <w:jc w:val="right"/>
    </w:pPr>
    <w:r>
      <w:fldChar w:fldCharType="begin"/>
    </w:r>
    <w:r>
      <w:instrText xml:space="preserve"> PAGE   \* MERGEFORMAT </w:instrText>
    </w:r>
    <w:r>
      <w:fldChar w:fldCharType="separate"/>
    </w:r>
    <w:r>
      <w:t>2</w:t>
    </w:r>
    <w:r>
      <w:fldChar w:fldCharType="end"/>
    </w:r>
  </w:p>
  <w:p w14:paraId="70E85A1F" w14:textId="77777777" w:rsidR="00E246E4" w:rsidRDefault="00E246E4"/>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149451"/>
      <w:docPartObj>
        <w:docPartGallery w:val="Page Numbers (Bottom of Page)"/>
        <w:docPartUnique/>
      </w:docPartObj>
    </w:sdtPr>
    <w:sdtContent>
      <w:p w14:paraId="1D38F327" w14:textId="7511C67D" w:rsidR="00265A5E" w:rsidRDefault="00265A5E">
        <w:pPr>
          <w:pStyle w:val="Pieddepage"/>
          <w:jc w:val="right"/>
        </w:pPr>
        <w:r>
          <w:fldChar w:fldCharType="begin"/>
        </w:r>
        <w:r>
          <w:instrText>PAGE   \* MERGEFORMAT</w:instrText>
        </w:r>
        <w:r>
          <w:fldChar w:fldCharType="separate"/>
        </w:r>
        <w:r>
          <w:rPr>
            <w:lang w:val="fr-FR"/>
          </w:rPr>
          <w:t>2</w:t>
        </w:r>
        <w:r>
          <w:fldChar w:fldCharType="end"/>
        </w:r>
      </w:p>
    </w:sdtContent>
  </w:sdt>
  <w:p w14:paraId="64091772" w14:textId="084369A7" w:rsidR="00E246E4" w:rsidRDefault="00E246E4"/>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8E89A" w14:textId="13D70243" w:rsidR="002718D0" w:rsidRDefault="003E72D1">
    <w:r>
      <w:rPr>
        <w:noProof/>
      </w:rPr>
      <mc:AlternateContent>
        <mc:Choice Requires="wps">
          <w:drawing>
            <wp:anchor distT="0" distB="0" distL="0" distR="0" simplePos="0" relativeHeight="251658252" behindDoc="0" locked="0" layoutInCell="1" allowOverlap="1" wp14:anchorId="3A7E8AEC" wp14:editId="78903B47">
              <wp:simplePos x="635" y="635"/>
              <wp:positionH relativeFrom="page">
                <wp:align>right</wp:align>
              </wp:positionH>
              <wp:positionV relativeFrom="page">
                <wp:align>bottom</wp:align>
              </wp:positionV>
              <wp:extent cx="1170305" cy="499110"/>
              <wp:effectExtent l="0" t="0" r="0" b="0"/>
              <wp:wrapNone/>
              <wp:docPr id="949384775" name="Text Box 11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499110"/>
                      </a:xfrm>
                      <a:prstGeom prst="rect">
                        <a:avLst/>
                      </a:prstGeom>
                      <a:noFill/>
                      <a:ln>
                        <a:noFill/>
                      </a:ln>
                    </wps:spPr>
                    <wps:txbx>
                      <w:txbxContent>
                        <w:p w14:paraId="1E87BE64" w14:textId="589FBE7F" w:rsidR="003E72D1" w:rsidRPr="003E72D1" w:rsidRDefault="003E72D1" w:rsidP="003E72D1">
                          <w:pPr>
                            <w:spacing w:after="0"/>
                            <w:rPr>
                              <w:rFonts w:ascii="Aptos" w:eastAsia="Aptos" w:hAnsi="Aptos" w:cs="Aptos"/>
                              <w:noProof/>
                              <w:color w:val="000000"/>
                              <w:sz w:val="20"/>
                              <w:szCs w:val="20"/>
                            </w:rPr>
                          </w:pPr>
                          <w:r w:rsidRPr="003E72D1">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A7E8AEC" id="_x0000_t202" coordsize="21600,21600" o:spt="202" path="m,l,21600r21600,l21600,xe">
              <v:stroke joinstyle="miter"/>
              <v:path gradientshapeok="t" o:connecttype="rect"/>
            </v:shapetype>
            <v:shape id="Text Box 110" o:spid="_x0000_s1125" type="#_x0000_t202" alt="Official Use Only" style="position:absolute;left:0;text-align:left;margin-left:40.95pt;margin-top:0;width:92.15pt;height:39.3pt;z-index:25165825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" filled="f" stroked="f">
              <v:textbox style="mso-fit-shape-to-text:t" inset="0,0,20pt,15pt">
                <w:txbxContent>
                  <w:p w14:paraId="1E87BE64" w14:textId="589FBE7F" w:rsidR="003E72D1" w:rsidRPr="003E72D1" w:rsidRDefault="003E72D1" w:rsidP="003E72D1">
                    <w:pPr>
                      <w:spacing w:after="0"/>
                      <w:rPr>
                        <w:rFonts w:ascii="Aptos" w:eastAsia="Aptos" w:hAnsi="Aptos" w:cs="Aptos"/>
                        <w:noProof/>
                        <w:color w:val="000000"/>
                        <w:sz w:val="20"/>
                        <w:szCs w:val="20"/>
                      </w:rPr>
                    </w:pPr>
                    <w:r w:rsidRPr="003E72D1">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68DFA" w14:textId="77777777" w:rsidR="004767D7" w:rsidRDefault="004767D7">
      <w:pPr>
        <w:spacing w:after="0" w:line="240" w:lineRule="auto"/>
      </w:pPr>
      <w:r>
        <w:separator/>
      </w:r>
    </w:p>
  </w:footnote>
  <w:footnote w:type="continuationSeparator" w:id="0">
    <w:p w14:paraId="11ADE939" w14:textId="77777777" w:rsidR="004767D7" w:rsidRDefault="004767D7">
      <w:pPr>
        <w:spacing w:after="0" w:line="240" w:lineRule="auto"/>
      </w:pPr>
      <w:r>
        <w:continuationSeparator/>
      </w:r>
    </w:p>
  </w:footnote>
  <w:footnote w:type="continuationNotice" w:id="1">
    <w:p w14:paraId="37F7A395" w14:textId="77777777" w:rsidR="004767D7" w:rsidRDefault="004767D7">
      <w:pPr>
        <w:spacing w:after="0" w:line="240" w:lineRule="auto"/>
      </w:pPr>
    </w:p>
  </w:footnote>
  <w:footnote w:id="2">
    <w:p w14:paraId="6D350871" w14:textId="77777777" w:rsidR="00222E4B" w:rsidRDefault="00222E4B" w:rsidP="00222E4B">
      <w:pPr>
        <w:pStyle w:val="Notedebasdepage"/>
      </w:pPr>
      <w:r>
        <w:rPr>
          <w:rStyle w:val="Appelnotedebasdep"/>
        </w:rPr>
        <w:footnoteRef/>
      </w:r>
      <w:r>
        <w:t xml:space="preserve"> Résultat de l’inventaire réalisé par le cantonnement local des eaux et forêts en collaboration avec la SOMAPEP SA et le consultant </w:t>
      </w:r>
    </w:p>
  </w:footnote>
  <w:footnote w:id="3">
    <w:p w14:paraId="2691C5DF" w14:textId="77777777" w:rsidR="00222E4B" w:rsidRDefault="00222E4B" w:rsidP="00222E4B">
      <w:pPr>
        <w:rPr>
          <w:rFonts w:cs="Arial"/>
          <w:i/>
          <w:iCs/>
          <w:sz w:val="18"/>
          <w:szCs w:val="18"/>
        </w:rPr>
      </w:pPr>
      <w:r>
        <w:rPr>
          <w:rFonts w:cs="Arial"/>
          <w:i/>
          <w:iCs/>
          <w:sz w:val="18"/>
          <w:szCs w:val="18"/>
        </w:rPr>
        <w:footnoteRef/>
      </w:r>
      <w:r>
        <w:rPr>
          <w:rFonts w:cs="Arial"/>
          <w:i/>
          <w:iCs/>
          <w:sz w:val="18"/>
          <w:szCs w:val="18"/>
        </w:rPr>
        <w:t xml:space="preserve"> L’entité doit être validée à la suite d’une analyse de la cartographie que le projet mènera avant la phase de réinstallation</w:t>
      </w:r>
    </w:p>
  </w:footnote>
  <w:footnote w:id="4">
    <w:p w14:paraId="32F00D81" w14:textId="77777777" w:rsidR="00BD02B4" w:rsidRDefault="00BD02B4" w:rsidP="00BD02B4">
      <w:pPr>
        <w:pStyle w:val="Notedebasdepage"/>
      </w:pPr>
      <w:r>
        <w:rPr>
          <w:rStyle w:val="Appelnotedebasdep"/>
        </w:rPr>
        <w:footnoteRef/>
      </w:r>
      <w:r>
        <w:t xml:space="preserve"> Direction Régionale des Eaux et Forêts de Bamako, résultat de l’inventaire de mars 2026 (autorisation en annexe 11 de ce rapport)</w:t>
      </w:r>
    </w:p>
  </w:footnote>
  <w:footnote w:id="5">
    <w:p w14:paraId="4C63B6D9" w14:textId="083B656A" w:rsidR="000F6B4D" w:rsidRDefault="000F6B4D">
      <w:pPr>
        <w:pStyle w:val="Notedebasdepage"/>
      </w:pPr>
      <w:r>
        <w:rPr>
          <w:rStyle w:val="Appelnotedebasdep"/>
        </w:rPr>
        <w:footnoteRef/>
      </w:r>
      <w:r>
        <w:t xml:space="preserve"> Rapport d’</w:t>
      </w:r>
      <w:r w:rsidR="00343BFB">
        <w:t>inventaire de la DREF-Bamako</w:t>
      </w:r>
    </w:p>
  </w:footnote>
  <w:footnote w:id="6">
    <w:p w14:paraId="440C63D1" w14:textId="77777777" w:rsidR="004B3570" w:rsidRDefault="004B3570" w:rsidP="006727F7">
      <w:pPr>
        <w:pStyle w:val="Notedebasdepage"/>
      </w:pPr>
      <w:r>
        <w:rPr>
          <w:rStyle w:val="Appelnotedebasdep"/>
        </w:rPr>
        <w:footnoteRef/>
      </w:r>
      <w:r>
        <w:t xml:space="preserve"> Direction Régionale des Eaux et Forêts de Bamako, résultat de l’inventaire de mars 2026 (autorisation en annexe 11 de ce rapport)</w:t>
      </w:r>
    </w:p>
  </w:footnote>
  <w:footnote w:id="7">
    <w:p w14:paraId="4E855EEB" w14:textId="77777777" w:rsidR="00E246E4" w:rsidRDefault="00E246E4" w:rsidP="00E246E4">
      <w:pPr>
        <w:pStyle w:val="Notedebasdepage"/>
      </w:pPr>
      <w:r>
        <w:rPr>
          <w:rStyle w:val="Appelnotedebasdep"/>
        </w:rPr>
        <w:footnoteRef/>
      </w:r>
      <w:r>
        <w:tab/>
      </w:r>
      <w:r w:rsidRPr="00B57D30">
        <w:t>https://thedocs.worldbank.org/en/doc/936531525368193913-0290022018/original/EnvironmentalSocialFrameworkFrench.pdf</w:t>
      </w:r>
    </w:p>
  </w:footnote>
  <w:footnote w:id="8">
    <w:p w14:paraId="6D974B4A" w14:textId="77777777" w:rsidR="00E246E4" w:rsidRDefault="00E246E4" w:rsidP="00E246E4">
      <w:pPr>
        <w:pStyle w:val="Notedebasdepage"/>
      </w:pPr>
      <w:r>
        <w:rPr>
          <w:rStyle w:val="Appelnotedebasdep"/>
        </w:rPr>
        <w:footnoteRef/>
      </w:r>
      <w:r>
        <w:t xml:space="preserve"> </w:t>
      </w:r>
      <w:hyperlink r:id="rId1" w:history="1">
        <w:r>
          <w:rPr>
            <w:rStyle w:val="Lienhypertexte"/>
          </w:rPr>
          <w:t>https://www.ifc.org/wps/wcm/connect/b671e273-52d2-464f-9413-2c7d2e3291bb/052_Water%2Band%2BSanitation.pdf?MOD=AJPERES&amp;CVID=jkD21eZ&amp;ContentCache=NONE&amp;CACHE=NONE</w:t>
        </w:r>
      </w:hyperlink>
    </w:p>
    <w:p w14:paraId="603041A1" w14:textId="77777777" w:rsidR="00E246E4" w:rsidRDefault="00E246E4" w:rsidP="00E246E4">
      <w:pPr>
        <w:pStyle w:val="Notedebasdepage"/>
      </w:pPr>
    </w:p>
  </w:footnote>
  <w:footnote w:id="9">
    <w:p w14:paraId="36529F1F" w14:textId="77777777" w:rsidR="00E246E4" w:rsidRDefault="00E246E4" w:rsidP="00E246E4">
      <w:pPr>
        <w:rPr>
          <w:rFonts w:cs="Arial"/>
          <w:sz w:val="18"/>
          <w:szCs w:val="20"/>
        </w:rPr>
      </w:pPr>
      <w:r>
        <w:rPr>
          <w:rFonts w:cs="Arial"/>
          <w:sz w:val="18"/>
          <w:szCs w:val="20"/>
        </w:rPr>
        <w:footnoteRef/>
      </w:r>
      <w:r>
        <w:rPr>
          <w:rFonts w:cs="Arial"/>
          <w:sz w:val="18"/>
          <w:szCs w:val="20"/>
        </w:rPr>
        <w:t xml:space="preserve"> Il importe de relever que les femmes et les filles subissent démesurément la violence ; dans l'ensemble, 35 % des femmes dans le monde ont été survivantes de violence physique ou sexuelle (OMS, Estimations mondiales et régionales de la violence à l’encontre des femmes : prévalence et conséquences sur la santé de la violence du partenaire intime et de la violence sexuelle exercée par d’autres que le partenaire, 2013).  Certains hommes et garçons sont également confrontés à la violence fondée sur leur genre et l'inégalité des relations de pouvoirs.</w:t>
      </w:r>
    </w:p>
    <w:p w14:paraId="1AAF35BD" w14:textId="77777777" w:rsidR="00E246E4" w:rsidRDefault="00E246E4" w:rsidP="00E246E4">
      <w:pPr>
        <w:rPr>
          <w:rFonts w:cs="Arial"/>
          <w:sz w:val="18"/>
          <w:szCs w:val="20"/>
        </w:rPr>
      </w:pPr>
      <w:r>
        <w:rPr>
          <w:rFonts w:cs="Arial"/>
          <w:sz w:val="18"/>
          <w:szCs w:val="20"/>
        </w:rPr>
        <w:t>L’exposition à la VBG est aussi considérée comme la VCE.</w:t>
      </w:r>
    </w:p>
    <w:p w14:paraId="4EAD6675" w14:textId="77777777" w:rsidR="00E246E4" w:rsidRDefault="00E246E4" w:rsidP="00E246E4">
      <w:pPr>
        <w:rPr>
          <w:rFonts w:cs="Arial"/>
          <w:sz w:val="18"/>
          <w:szCs w:val="20"/>
        </w:rPr>
      </w:pPr>
      <w:r>
        <w:rPr>
          <w:rFonts w:cs="Arial"/>
          <w:sz w:val="18"/>
          <w:szCs w:val="20"/>
        </w:rPr>
        <w:t>L’emploi des enfants doit être conforme à toutes les législations locales pertinentes, y compris les lois du travail relatives au travail des enfants et les politiques de sauvegarde de la Banque mondiale sur le travail des enfants et l'âge minimum. Il doit également être en mesure de satisfaire aux normes de compétences en matière d’hygiène et de sécurité du travail du projet.</w:t>
      </w:r>
    </w:p>
    <w:p w14:paraId="6D406553" w14:textId="77777777" w:rsidR="00E246E4" w:rsidRDefault="00E246E4" w:rsidP="00E246E4"/>
  </w:footnote>
  <w:footnote w:id="10">
    <w:p w14:paraId="5A7C24A6" w14:textId="77777777" w:rsidR="00E246E4" w:rsidRDefault="00E246E4" w:rsidP="00E246E4">
      <w:pPr>
        <w:rPr>
          <w:rFonts w:cs="Arial"/>
          <w:sz w:val="18"/>
          <w:szCs w:val="20"/>
        </w:rPr>
      </w:pPr>
      <w:r>
        <w:rPr>
          <w:rFonts w:cs="Arial"/>
          <w:sz w:val="18"/>
          <w:szCs w:val="20"/>
        </w:rPr>
        <w:footnoteRef/>
      </w:r>
      <w:r>
        <w:rPr>
          <w:rFonts w:cs="Arial"/>
          <w:sz w:val="18"/>
          <w:szCs w:val="20"/>
        </w:rPr>
        <w:t>Par exemple, la loi sur le Code pénal du Vanuatu de 1995, Division 474 (infractions liées aux télécommunications, subdivision C).</w:t>
      </w:r>
    </w:p>
    <w:p w14:paraId="6796EC1D" w14:textId="77777777" w:rsidR="00E246E4" w:rsidRDefault="00E246E4" w:rsidP="00E246E4">
      <w:pPr>
        <w:rPr>
          <w:rFonts w:cs="Arial"/>
          <w:sz w:val="18"/>
          <w:szCs w:val="20"/>
        </w:rPr>
      </w:pPr>
      <w:r>
        <w:rPr>
          <w:rFonts w:cs="Arial"/>
          <w:sz w:val="18"/>
          <w:szCs w:val="20"/>
        </w:rPr>
        <w:t>Par exemple, aux termes de l’Article 97 de la loi de codification du droit pénal pour l’âge légal du consentement à Vanuatu, l’activité sexuelle avec un enfant de moins de 15 ans pour le comportement hétérosexuel et de 18 ans pour le même sexe est interdite (</w:t>
      </w:r>
      <w:hyperlink r:id="rId2" w:history="1">
        <w:r>
          <w:rPr>
            <w:rFonts w:cs="Arial"/>
            <w:sz w:val="18"/>
            <w:szCs w:val="20"/>
          </w:rPr>
          <w:t>http://tinyurl.com/vu-consent</w:t>
        </w:r>
      </w:hyperlink>
      <w:r>
        <w:rPr>
          <w:rFonts w:cs="Arial"/>
          <w:sz w:val="18"/>
          <w:szCs w:val="20"/>
        </w:rPr>
        <w:t xml:space="preserve">). Toutefois, la Banque mondiale suit les Nations Unies pour l’âge du consentement (18 ans), ainsi cela s’applique aux projets financés par la Banque mondiale. </w:t>
      </w:r>
    </w:p>
    <w:p w14:paraId="23ECFF63" w14:textId="77777777" w:rsidR="00E246E4" w:rsidRDefault="00E246E4" w:rsidP="00E246E4"/>
  </w:footnote>
  <w:footnote w:id="11">
    <w:p w14:paraId="560E2D30" w14:textId="77777777" w:rsidR="00E246E4" w:rsidRDefault="00E246E4" w:rsidP="00E246E4">
      <w:pPr>
        <w:rPr>
          <w:rFonts w:cs="Arial"/>
          <w:sz w:val="18"/>
          <w:szCs w:val="18"/>
        </w:rPr>
      </w:pPr>
      <w:r>
        <w:rPr>
          <w:rFonts w:cs="Arial"/>
          <w:sz w:val="18"/>
          <w:szCs w:val="18"/>
        </w:rPr>
        <w:footnoteRef/>
      </w:r>
      <w:r>
        <w:rPr>
          <w:rFonts w:cs="Arial"/>
          <w:b/>
          <w:sz w:val="18"/>
          <w:szCs w:val="18"/>
        </w:rPr>
        <w:t>Le consentement</w:t>
      </w:r>
      <w:r>
        <w:rPr>
          <w:rFonts w:cs="Arial"/>
          <w:sz w:val="18"/>
          <w:szCs w:val="18"/>
        </w:rPr>
        <w:t xml:space="preserve"> se définit comme le choix libre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prévoit la majorité sexuelle à un âge inférieur. La méconnaissance de l'âge de l'enfant et le consentement de celui-ci ne peuvent être invoqués comme moyen de défense.</w:t>
      </w:r>
    </w:p>
    <w:p w14:paraId="78E87B6D" w14:textId="77777777" w:rsidR="00E246E4" w:rsidRDefault="00E246E4" w:rsidP="00E246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11.25pt;height:11.25pt" o:bullet="t">
        <v:imagedata r:id="rId1" o:title="msoC8CB"/>
      </v:shape>
    </w:pict>
  </w:numPicBullet>
  <w:abstractNum w:abstractNumId="0" w15:restartNumberingAfterBreak="0">
    <w:nsid w:val="01AE318E"/>
    <w:multiLevelType w:val="multilevel"/>
    <w:tmpl w:val="CC6265D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7D6A35"/>
    <w:multiLevelType w:val="multilevel"/>
    <w:tmpl w:val="0E44A7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4359E"/>
    <w:multiLevelType w:val="hybridMultilevel"/>
    <w:tmpl w:val="68063D98"/>
    <w:lvl w:ilvl="0" w:tplc="A88C975A">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FA7073"/>
    <w:multiLevelType w:val="multilevel"/>
    <w:tmpl w:val="68F8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93434A"/>
    <w:multiLevelType w:val="hybridMultilevel"/>
    <w:tmpl w:val="28B64FD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1B1470"/>
    <w:multiLevelType w:val="multilevel"/>
    <w:tmpl w:val="3EAE0278"/>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C3D3E2D"/>
    <w:multiLevelType w:val="hybridMultilevel"/>
    <w:tmpl w:val="04F22986"/>
    <w:lvl w:ilvl="0" w:tplc="E514DE0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C87B07"/>
    <w:multiLevelType w:val="hybridMultilevel"/>
    <w:tmpl w:val="3F2E2732"/>
    <w:lvl w:ilvl="0" w:tplc="5B66D136">
      <w:start w:val="1"/>
      <w:numFmt w:val="bullet"/>
      <w:lvlText w:val="-"/>
      <w:lvlJc w:val="left"/>
      <w:pPr>
        <w:ind w:left="720" w:hanging="360"/>
      </w:pPr>
      <w:rPr>
        <w:rFonts w:ascii="Bookman Old Style" w:eastAsia="Times New Roman" w:hAnsi="Bookman Old Style"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3848D6"/>
    <w:multiLevelType w:val="hybridMultilevel"/>
    <w:tmpl w:val="E8DCF2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8506C0E"/>
    <w:multiLevelType w:val="hybridMultilevel"/>
    <w:tmpl w:val="42DC7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9C25CF3"/>
    <w:multiLevelType w:val="multilevel"/>
    <w:tmpl w:val="1DBC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3A43D5"/>
    <w:multiLevelType w:val="multilevel"/>
    <w:tmpl w:val="FED8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1058C3"/>
    <w:multiLevelType w:val="hybridMultilevel"/>
    <w:tmpl w:val="EF10BE9E"/>
    <w:lvl w:ilvl="0" w:tplc="040C0007">
      <w:start w:val="1"/>
      <w:numFmt w:val="bullet"/>
      <w:lvlText w:val=""/>
      <w:lvlPicBulletId w:val="0"/>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1F7C9A"/>
    <w:multiLevelType w:val="multilevel"/>
    <w:tmpl w:val="B0AC334E"/>
    <w:lvl w:ilvl="0">
      <w:start w:val="1"/>
      <w:numFmt w:val="upperRoman"/>
      <w:pStyle w:val="Titre1"/>
      <w:lvlText w:val="%1."/>
      <w:lvlJc w:val="left"/>
      <w:pPr>
        <w:ind w:left="432" w:hanging="432"/>
      </w:pPr>
      <w:rPr>
        <w:rFonts w:hint="default"/>
      </w:rPr>
    </w:lvl>
    <w:lvl w:ilvl="1">
      <w:start w:val="1"/>
      <w:numFmt w:val="decimal"/>
      <w:pStyle w:val="Titre2"/>
      <w:isLgl/>
      <w:lvlText w:val="%1.%2"/>
      <w:lvlJc w:val="left"/>
      <w:pPr>
        <w:ind w:left="576" w:hanging="576"/>
      </w:pPr>
      <w:rPr>
        <w:rFonts w:hint="default"/>
      </w:rPr>
    </w:lvl>
    <w:lvl w:ilvl="2">
      <w:start w:val="1"/>
      <w:numFmt w:val="decimal"/>
      <w:pStyle w:val="Titre3"/>
      <w:isLgl/>
      <w:lvlText w:val="%1.%2.%3"/>
      <w:lvlJc w:val="left"/>
      <w:pPr>
        <w:ind w:left="720" w:hanging="720"/>
      </w:pPr>
      <w:rPr>
        <w:rFonts w:hint="default"/>
      </w:rPr>
    </w:lvl>
    <w:lvl w:ilvl="3">
      <w:start w:val="1"/>
      <w:numFmt w:val="decimal"/>
      <w:pStyle w:val="Titre4"/>
      <w:isLgl/>
      <w:lvlText w:val="%1.%2.%3.%4"/>
      <w:lvlJc w:val="left"/>
      <w:pPr>
        <w:ind w:left="864" w:hanging="864"/>
      </w:pPr>
      <w:rPr>
        <w:rFonts w:hint="default"/>
      </w:rPr>
    </w:lvl>
    <w:lvl w:ilvl="4">
      <w:start w:val="1"/>
      <w:numFmt w:val="decimal"/>
      <w:pStyle w:val="Titre5"/>
      <w:isLgl/>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isLgl/>
      <w:lvlText w:val="%1.%2.%3.%4.%5.%6.%7"/>
      <w:lvlJc w:val="left"/>
      <w:pPr>
        <w:ind w:left="1296" w:hanging="1296"/>
      </w:pPr>
      <w:rPr>
        <w:rFonts w:hint="default"/>
      </w:rPr>
    </w:lvl>
    <w:lvl w:ilvl="7">
      <w:start w:val="1"/>
      <w:numFmt w:val="decimal"/>
      <w:pStyle w:val="Titre8"/>
      <w:isLgl/>
      <w:lvlText w:val="%1.%2.%3.%4.%5.%6.%7.%8"/>
      <w:lvlJc w:val="left"/>
      <w:pPr>
        <w:ind w:left="1440" w:hanging="1440"/>
      </w:pPr>
      <w:rPr>
        <w:rFonts w:hint="default"/>
      </w:rPr>
    </w:lvl>
    <w:lvl w:ilvl="8">
      <w:start w:val="1"/>
      <w:numFmt w:val="decimal"/>
      <w:pStyle w:val="Titre9"/>
      <w:isLgl/>
      <w:lvlText w:val="%1.%2.%3.%4.%5.%6.%7.%8.%9"/>
      <w:lvlJc w:val="left"/>
      <w:pPr>
        <w:ind w:left="1584" w:hanging="1584"/>
      </w:pPr>
      <w:rPr>
        <w:rFonts w:hint="default"/>
      </w:rPr>
    </w:lvl>
  </w:abstractNum>
  <w:abstractNum w:abstractNumId="14" w15:restartNumberingAfterBreak="0">
    <w:nsid w:val="284513B9"/>
    <w:multiLevelType w:val="hybridMultilevel"/>
    <w:tmpl w:val="C76E4198"/>
    <w:lvl w:ilvl="0" w:tplc="1F6029F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AE954C7"/>
    <w:multiLevelType w:val="multilevel"/>
    <w:tmpl w:val="35A43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7D1CAD"/>
    <w:multiLevelType w:val="hybridMultilevel"/>
    <w:tmpl w:val="9A52DD0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E1B7D6E"/>
    <w:multiLevelType w:val="hybridMultilevel"/>
    <w:tmpl w:val="52BA11CC"/>
    <w:lvl w:ilvl="0" w:tplc="5B66D136">
      <w:start w:val="1"/>
      <w:numFmt w:val="bullet"/>
      <w:lvlText w:val="-"/>
      <w:lvlJc w:val="left"/>
      <w:pPr>
        <w:ind w:left="720" w:hanging="360"/>
      </w:pPr>
      <w:rPr>
        <w:rFonts w:ascii="Bookman Old Style" w:eastAsia="Times New Roman" w:hAnsi="Bookman Old Style"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1177E84"/>
    <w:multiLevelType w:val="multilevel"/>
    <w:tmpl w:val="CFD85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9D051B"/>
    <w:multiLevelType w:val="hybridMultilevel"/>
    <w:tmpl w:val="FC1C5EF8"/>
    <w:lvl w:ilvl="0" w:tplc="37201EF8">
      <w:start w:val="1"/>
      <w:numFmt w:val="bullet"/>
      <w:lvlText w:val=""/>
      <w:lvlJc w:val="left"/>
      <w:pPr>
        <w:ind w:left="780" w:hanging="360"/>
      </w:pPr>
      <w:rPr>
        <w:rFonts w:ascii="Symbol" w:hAnsi="Symbol" w:hint="default"/>
        <w:i w:val="0"/>
        <w:iCs/>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20" w15:restartNumberingAfterBreak="0">
    <w:nsid w:val="374169EE"/>
    <w:multiLevelType w:val="hybridMultilevel"/>
    <w:tmpl w:val="15BC1E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7F1656D"/>
    <w:multiLevelType w:val="multilevel"/>
    <w:tmpl w:val="81AE741E"/>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86125E0"/>
    <w:multiLevelType w:val="hybridMultilevel"/>
    <w:tmpl w:val="7D64F52A"/>
    <w:lvl w:ilvl="0" w:tplc="A88C975A">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8D6261D"/>
    <w:multiLevelType w:val="multilevel"/>
    <w:tmpl w:val="CC6265D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3A0A62AE"/>
    <w:multiLevelType w:val="hybridMultilevel"/>
    <w:tmpl w:val="CDB64F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FE909E0"/>
    <w:multiLevelType w:val="hybridMultilevel"/>
    <w:tmpl w:val="7CAEB468"/>
    <w:lvl w:ilvl="0" w:tplc="1272F3D4">
      <w:start w:val="1"/>
      <w:numFmt w:val="bullet"/>
      <w:lvlText w:val=""/>
      <w:lvlJc w:val="left"/>
      <w:pPr>
        <w:ind w:left="785" w:hanging="360"/>
      </w:pPr>
      <w:rPr>
        <w:rFonts w:ascii="Symbol" w:hAnsi="Symbol"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26" w15:restartNumberingAfterBreak="0">
    <w:nsid w:val="44732571"/>
    <w:multiLevelType w:val="hybridMultilevel"/>
    <w:tmpl w:val="1BBC6622"/>
    <w:lvl w:ilvl="0" w:tplc="8250A95E">
      <w:start w:val="1"/>
      <w:numFmt w:val="bullet"/>
      <w:lvlText w:val="-"/>
      <w:lvlJc w:val="left"/>
      <w:pPr>
        <w:ind w:left="720" w:hanging="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040C0003" w:tentative="1">
      <w:start w:val="1"/>
      <w:numFmt w:val="bullet"/>
      <w:lvlText w:val="o"/>
      <w:lvlJc w:val="left"/>
      <w:pPr>
        <w:ind w:left="985" w:hanging="360"/>
      </w:pPr>
      <w:rPr>
        <w:rFonts w:ascii="Courier New" w:hAnsi="Courier New" w:cs="Courier New" w:hint="default"/>
      </w:rPr>
    </w:lvl>
    <w:lvl w:ilvl="2" w:tplc="040C0005">
      <w:start w:val="1"/>
      <w:numFmt w:val="bullet"/>
      <w:lvlText w:val=""/>
      <w:lvlJc w:val="left"/>
      <w:pPr>
        <w:ind w:left="1705" w:hanging="360"/>
      </w:pPr>
      <w:rPr>
        <w:rFonts w:ascii="Wingdings" w:hAnsi="Wingdings" w:hint="default"/>
      </w:rPr>
    </w:lvl>
    <w:lvl w:ilvl="3" w:tplc="040C0001" w:tentative="1">
      <w:start w:val="1"/>
      <w:numFmt w:val="bullet"/>
      <w:lvlText w:val=""/>
      <w:lvlJc w:val="left"/>
      <w:pPr>
        <w:ind w:left="2425" w:hanging="360"/>
      </w:pPr>
      <w:rPr>
        <w:rFonts w:ascii="Symbol" w:hAnsi="Symbol" w:hint="default"/>
      </w:rPr>
    </w:lvl>
    <w:lvl w:ilvl="4" w:tplc="040C0003" w:tentative="1">
      <w:start w:val="1"/>
      <w:numFmt w:val="bullet"/>
      <w:lvlText w:val="o"/>
      <w:lvlJc w:val="left"/>
      <w:pPr>
        <w:ind w:left="3145" w:hanging="360"/>
      </w:pPr>
      <w:rPr>
        <w:rFonts w:ascii="Courier New" w:hAnsi="Courier New" w:cs="Courier New" w:hint="default"/>
      </w:rPr>
    </w:lvl>
    <w:lvl w:ilvl="5" w:tplc="040C0005" w:tentative="1">
      <w:start w:val="1"/>
      <w:numFmt w:val="bullet"/>
      <w:lvlText w:val=""/>
      <w:lvlJc w:val="left"/>
      <w:pPr>
        <w:ind w:left="3865" w:hanging="360"/>
      </w:pPr>
      <w:rPr>
        <w:rFonts w:ascii="Wingdings" w:hAnsi="Wingdings" w:hint="default"/>
      </w:rPr>
    </w:lvl>
    <w:lvl w:ilvl="6" w:tplc="040C0001" w:tentative="1">
      <w:start w:val="1"/>
      <w:numFmt w:val="bullet"/>
      <w:lvlText w:val=""/>
      <w:lvlJc w:val="left"/>
      <w:pPr>
        <w:ind w:left="4585" w:hanging="360"/>
      </w:pPr>
      <w:rPr>
        <w:rFonts w:ascii="Symbol" w:hAnsi="Symbol" w:hint="default"/>
      </w:rPr>
    </w:lvl>
    <w:lvl w:ilvl="7" w:tplc="040C0003" w:tentative="1">
      <w:start w:val="1"/>
      <w:numFmt w:val="bullet"/>
      <w:lvlText w:val="o"/>
      <w:lvlJc w:val="left"/>
      <w:pPr>
        <w:ind w:left="5305" w:hanging="360"/>
      </w:pPr>
      <w:rPr>
        <w:rFonts w:ascii="Courier New" w:hAnsi="Courier New" w:cs="Courier New" w:hint="default"/>
      </w:rPr>
    </w:lvl>
    <w:lvl w:ilvl="8" w:tplc="040C0005" w:tentative="1">
      <w:start w:val="1"/>
      <w:numFmt w:val="bullet"/>
      <w:lvlText w:val=""/>
      <w:lvlJc w:val="left"/>
      <w:pPr>
        <w:ind w:left="6025" w:hanging="360"/>
      </w:pPr>
      <w:rPr>
        <w:rFonts w:ascii="Wingdings" w:hAnsi="Wingdings" w:hint="default"/>
      </w:rPr>
    </w:lvl>
  </w:abstractNum>
  <w:abstractNum w:abstractNumId="27" w15:restartNumberingAfterBreak="0">
    <w:nsid w:val="447D3597"/>
    <w:multiLevelType w:val="hybridMultilevel"/>
    <w:tmpl w:val="56DA5382"/>
    <w:lvl w:ilvl="0" w:tplc="780CFA1C">
      <w:start w:val="1"/>
      <w:numFmt w:val="bullet"/>
      <w:lvlText w:val=""/>
      <w:lvlJc w:val="left"/>
      <w:pPr>
        <w:ind w:left="360" w:hanging="360"/>
      </w:pPr>
      <w:rPr>
        <w:rFonts w:ascii="Wingdings" w:hAnsi="Wingdings" w:hint="default"/>
        <w:b/>
        <w:bCs/>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44CE6420"/>
    <w:multiLevelType w:val="multilevel"/>
    <w:tmpl w:val="779071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7B119A5"/>
    <w:multiLevelType w:val="multilevel"/>
    <w:tmpl w:val="2892AE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322C1A"/>
    <w:multiLevelType w:val="multilevel"/>
    <w:tmpl w:val="46D4A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BB09BA"/>
    <w:multiLevelType w:val="multilevel"/>
    <w:tmpl w:val="A9F2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3B87102"/>
    <w:multiLevelType w:val="multilevel"/>
    <w:tmpl w:val="69FA2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5221A1"/>
    <w:multiLevelType w:val="multilevel"/>
    <w:tmpl w:val="D1DA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7E5221"/>
    <w:multiLevelType w:val="hybridMultilevel"/>
    <w:tmpl w:val="E58847CC"/>
    <w:lvl w:ilvl="0" w:tplc="A88C975A">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9847325"/>
    <w:multiLevelType w:val="hybridMultilevel"/>
    <w:tmpl w:val="4C82861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AE25880"/>
    <w:multiLevelType w:val="multilevel"/>
    <w:tmpl w:val="779071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C7539F4"/>
    <w:multiLevelType w:val="hybridMultilevel"/>
    <w:tmpl w:val="F2E617D4"/>
    <w:lvl w:ilvl="0" w:tplc="27F4199E">
      <w:start w:val="6"/>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E441816"/>
    <w:multiLevelType w:val="multilevel"/>
    <w:tmpl w:val="53845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661C40"/>
    <w:multiLevelType w:val="hybridMultilevel"/>
    <w:tmpl w:val="D29EB0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09B6853"/>
    <w:multiLevelType w:val="hybridMultilevel"/>
    <w:tmpl w:val="EEF4A0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3090CAB"/>
    <w:multiLevelType w:val="multilevel"/>
    <w:tmpl w:val="42620360"/>
    <w:lvl w:ilvl="0">
      <w:numFmt w:val="bullet"/>
      <w:lvlText w:val="-"/>
      <w:lvlJc w:val="left"/>
      <w:pPr>
        <w:tabs>
          <w:tab w:val="num" w:pos="720"/>
        </w:tabs>
        <w:ind w:left="720" w:hanging="720"/>
      </w:pPr>
      <w:rPr>
        <w:rFonts w:ascii="Calibri" w:eastAsia="Calibri" w:hAnsi="Calibri"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63876B84"/>
    <w:multiLevelType w:val="hybridMultilevel"/>
    <w:tmpl w:val="C70E1AEA"/>
    <w:lvl w:ilvl="0" w:tplc="A88C975A">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9361720"/>
    <w:multiLevelType w:val="hybridMultilevel"/>
    <w:tmpl w:val="9138BB0C"/>
    <w:lvl w:ilvl="0" w:tplc="04090001">
      <w:start w:val="1"/>
      <w:numFmt w:val="bullet"/>
      <w:lvlText w:val=""/>
      <w:lvlJc w:val="left"/>
      <w:pPr>
        <w:ind w:left="370" w:hanging="360"/>
      </w:pPr>
      <w:rPr>
        <w:rFonts w:ascii="Symbol" w:hAnsi="Symbol" w:hint="default"/>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44" w15:restartNumberingAfterBreak="0">
    <w:nsid w:val="694D7083"/>
    <w:multiLevelType w:val="hybridMultilevel"/>
    <w:tmpl w:val="9BE048E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6E7A1205"/>
    <w:multiLevelType w:val="hybridMultilevel"/>
    <w:tmpl w:val="12FEEAAA"/>
    <w:lvl w:ilvl="0" w:tplc="41C0AE14">
      <w:start w:val="1"/>
      <w:numFmt w:val="bullet"/>
      <w:pStyle w:val="Bullet1"/>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4180930"/>
    <w:multiLevelType w:val="hybridMultilevel"/>
    <w:tmpl w:val="670EE1B0"/>
    <w:lvl w:ilvl="0" w:tplc="A5E2769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45E09CC"/>
    <w:multiLevelType w:val="multilevel"/>
    <w:tmpl w:val="FED4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63310C"/>
    <w:multiLevelType w:val="hybridMultilevel"/>
    <w:tmpl w:val="B2A88CF8"/>
    <w:lvl w:ilvl="0" w:tplc="5B66D136">
      <w:start w:val="1"/>
      <w:numFmt w:val="bullet"/>
      <w:lvlText w:val="-"/>
      <w:lvlJc w:val="left"/>
      <w:pPr>
        <w:ind w:left="720" w:hanging="360"/>
      </w:pPr>
      <w:rPr>
        <w:rFonts w:ascii="Bookman Old Style" w:eastAsia="Times New Roman" w:hAnsi="Bookman Old Style"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B86242A"/>
    <w:multiLevelType w:val="hybridMultilevel"/>
    <w:tmpl w:val="35927B6C"/>
    <w:lvl w:ilvl="0" w:tplc="64044598">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D381F92"/>
    <w:multiLevelType w:val="multilevel"/>
    <w:tmpl w:val="9EDC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DAC7F39"/>
    <w:multiLevelType w:val="hybridMultilevel"/>
    <w:tmpl w:val="E8EEA778"/>
    <w:lvl w:ilvl="0" w:tplc="040C0003">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7FC04F53"/>
    <w:multiLevelType w:val="hybridMultilevel"/>
    <w:tmpl w:val="D34C8E94"/>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758751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86840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26692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24213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95529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32991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45001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99656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14719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89528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723186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7623580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87459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215897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15414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25630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76498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8429739">
    <w:abstractNumId w:val="6"/>
  </w:num>
  <w:num w:numId="19" w16cid:durableId="1487282188">
    <w:abstractNumId w:val="0"/>
  </w:num>
  <w:num w:numId="20" w16cid:durableId="1693844196">
    <w:abstractNumId w:val="5"/>
  </w:num>
  <w:num w:numId="21" w16cid:durableId="1150098582">
    <w:abstractNumId w:val="21"/>
  </w:num>
  <w:num w:numId="22" w16cid:durableId="1953241732">
    <w:abstractNumId w:val="41"/>
  </w:num>
  <w:num w:numId="23" w16cid:durableId="1079135123">
    <w:abstractNumId w:val="51"/>
  </w:num>
  <w:num w:numId="24" w16cid:durableId="1778714878">
    <w:abstractNumId w:val="12"/>
  </w:num>
  <w:num w:numId="25" w16cid:durableId="109328448">
    <w:abstractNumId w:val="15"/>
  </w:num>
  <w:num w:numId="26" w16cid:durableId="818038099">
    <w:abstractNumId w:val="20"/>
  </w:num>
  <w:num w:numId="27" w16cid:durableId="472260386">
    <w:abstractNumId w:val="4"/>
  </w:num>
  <w:num w:numId="28" w16cid:durableId="558900491">
    <w:abstractNumId w:val="32"/>
  </w:num>
  <w:num w:numId="29" w16cid:durableId="2057393812">
    <w:abstractNumId w:val="38"/>
  </w:num>
  <w:num w:numId="30" w16cid:durableId="1907765665">
    <w:abstractNumId w:val="30"/>
  </w:num>
  <w:num w:numId="31" w16cid:durableId="1977636234">
    <w:abstractNumId w:val="37"/>
  </w:num>
  <w:num w:numId="32" w16cid:durableId="484975143">
    <w:abstractNumId w:val="45"/>
  </w:num>
  <w:num w:numId="33" w16cid:durableId="494996179">
    <w:abstractNumId w:val="40"/>
  </w:num>
  <w:num w:numId="34" w16cid:durableId="1651328679">
    <w:abstractNumId w:val="44"/>
  </w:num>
  <w:num w:numId="35" w16cid:durableId="603880535">
    <w:abstractNumId w:val="23"/>
  </w:num>
  <w:num w:numId="36" w16cid:durableId="198512184">
    <w:abstractNumId w:val="13"/>
  </w:num>
  <w:num w:numId="37" w16cid:durableId="1798377882">
    <w:abstractNumId w:val="39"/>
  </w:num>
  <w:num w:numId="38" w16cid:durableId="81682994">
    <w:abstractNumId w:val="8"/>
  </w:num>
  <w:num w:numId="39" w16cid:durableId="5793649">
    <w:abstractNumId w:val="52"/>
  </w:num>
  <w:num w:numId="40" w16cid:durableId="326177991">
    <w:abstractNumId w:val="25"/>
  </w:num>
  <w:num w:numId="41" w16cid:durableId="1506747832">
    <w:abstractNumId w:val="43"/>
  </w:num>
  <w:num w:numId="42" w16cid:durableId="432945995">
    <w:abstractNumId w:val="19"/>
  </w:num>
  <w:num w:numId="43" w16cid:durableId="1254167385">
    <w:abstractNumId w:val="27"/>
  </w:num>
  <w:num w:numId="44" w16cid:durableId="1147624045">
    <w:abstractNumId w:val="34"/>
  </w:num>
  <w:num w:numId="45" w16cid:durableId="151995649">
    <w:abstractNumId w:val="2"/>
  </w:num>
  <w:num w:numId="46" w16cid:durableId="345988618">
    <w:abstractNumId w:val="22"/>
  </w:num>
  <w:num w:numId="47" w16cid:durableId="922027872">
    <w:abstractNumId w:val="9"/>
  </w:num>
  <w:num w:numId="48" w16cid:durableId="1425801743">
    <w:abstractNumId w:val="16"/>
  </w:num>
  <w:num w:numId="49" w16cid:durableId="223837592">
    <w:abstractNumId w:val="46"/>
  </w:num>
  <w:num w:numId="50" w16cid:durableId="1581911633">
    <w:abstractNumId w:val="18"/>
  </w:num>
  <w:num w:numId="51" w16cid:durableId="2011368130">
    <w:abstractNumId w:val="47"/>
  </w:num>
  <w:num w:numId="52" w16cid:durableId="1364525379">
    <w:abstractNumId w:val="33"/>
  </w:num>
  <w:num w:numId="53" w16cid:durableId="1818260506">
    <w:abstractNumId w:val="10"/>
  </w:num>
  <w:num w:numId="54" w16cid:durableId="1577477144">
    <w:abstractNumId w:val="14"/>
  </w:num>
  <w:num w:numId="55" w16cid:durableId="1939631997">
    <w:abstractNumId w:val="26"/>
  </w:num>
  <w:num w:numId="56" w16cid:durableId="2106418632">
    <w:abstractNumId w:val="49"/>
  </w:num>
  <w:num w:numId="57" w16cid:durableId="562833558">
    <w:abstractNumId w:val="24"/>
  </w:num>
  <w:num w:numId="58" w16cid:durableId="1030839888">
    <w:abstractNumId w:val="31"/>
  </w:num>
  <w:num w:numId="59" w16cid:durableId="272444915">
    <w:abstractNumId w:val="50"/>
  </w:num>
  <w:num w:numId="60" w16cid:durableId="1412850835">
    <w:abstractNumId w:val="3"/>
  </w:num>
  <w:num w:numId="61" w16cid:durableId="563368012">
    <w:abstractNumId w:val="11"/>
  </w:num>
  <w:num w:numId="62" w16cid:durableId="1395590282">
    <w:abstractNumId w:val="42"/>
  </w:num>
  <w:num w:numId="63" w16cid:durableId="319844009">
    <w:abstractNumId w:val="7"/>
  </w:num>
  <w:num w:numId="64" w16cid:durableId="1495878178">
    <w:abstractNumId w:val="17"/>
  </w:num>
  <w:num w:numId="65" w16cid:durableId="2073115914">
    <w:abstractNumId w:val="48"/>
  </w:num>
  <w:num w:numId="66" w16cid:durableId="1808207473">
    <w:abstractNumId w:val="36"/>
  </w:num>
  <w:num w:numId="67" w16cid:durableId="1743135815">
    <w:abstractNumId w:val="28"/>
  </w:num>
  <w:num w:numId="68" w16cid:durableId="352852628">
    <w:abstractNumId w:val="35"/>
  </w:num>
  <w:num w:numId="69" w16cid:durableId="334653904">
    <w:abstractNumId w:val="29"/>
  </w:num>
  <w:num w:numId="70" w16cid:durableId="1123577176">
    <w:abstractNumId w:val="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76D"/>
    <w:rsid w:val="000013F3"/>
    <w:rsid w:val="00001941"/>
    <w:rsid w:val="00002982"/>
    <w:rsid w:val="00003243"/>
    <w:rsid w:val="000032F6"/>
    <w:rsid w:val="0000362D"/>
    <w:rsid w:val="00005979"/>
    <w:rsid w:val="000066B7"/>
    <w:rsid w:val="00007EA3"/>
    <w:rsid w:val="0001078F"/>
    <w:rsid w:val="000107E5"/>
    <w:rsid w:val="00010BE4"/>
    <w:rsid w:val="000133C0"/>
    <w:rsid w:val="00014178"/>
    <w:rsid w:val="0001688A"/>
    <w:rsid w:val="00016B62"/>
    <w:rsid w:val="00017E33"/>
    <w:rsid w:val="00020C7A"/>
    <w:rsid w:val="000213ED"/>
    <w:rsid w:val="00022339"/>
    <w:rsid w:val="00022C10"/>
    <w:rsid w:val="00023097"/>
    <w:rsid w:val="0002322F"/>
    <w:rsid w:val="00023BCB"/>
    <w:rsid w:val="00025194"/>
    <w:rsid w:val="00025F4D"/>
    <w:rsid w:val="000261B6"/>
    <w:rsid w:val="000263E8"/>
    <w:rsid w:val="000279BF"/>
    <w:rsid w:val="00027B11"/>
    <w:rsid w:val="00030C05"/>
    <w:rsid w:val="0003215F"/>
    <w:rsid w:val="000325D1"/>
    <w:rsid w:val="00033526"/>
    <w:rsid w:val="0003604B"/>
    <w:rsid w:val="0003733C"/>
    <w:rsid w:val="00037C0E"/>
    <w:rsid w:val="000401B1"/>
    <w:rsid w:val="00041EBF"/>
    <w:rsid w:val="00041FE1"/>
    <w:rsid w:val="000421C3"/>
    <w:rsid w:val="000424D7"/>
    <w:rsid w:val="00042F47"/>
    <w:rsid w:val="00042F83"/>
    <w:rsid w:val="00043625"/>
    <w:rsid w:val="00044214"/>
    <w:rsid w:val="000451F6"/>
    <w:rsid w:val="00046528"/>
    <w:rsid w:val="00046A2C"/>
    <w:rsid w:val="00046E29"/>
    <w:rsid w:val="00047896"/>
    <w:rsid w:val="0005152B"/>
    <w:rsid w:val="00052760"/>
    <w:rsid w:val="000539BA"/>
    <w:rsid w:val="00054202"/>
    <w:rsid w:val="000544F0"/>
    <w:rsid w:val="00055436"/>
    <w:rsid w:val="00055EDB"/>
    <w:rsid w:val="0005656C"/>
    <w:rsid w:val="00056603"/>
    <w:rsid w:val="00056676"/>
    <w:rsid w:val="00056707"/>
    <w:rsid w:val="00060083"/>
    <w:rsid w:val="00060122"/>
    <w:rsid w:val="000608C3"/>
    <w:rsid w:val="00060CED"/>
    <w:rsid w:val="00061692"/>
    <w:rsid w:val="000623F3"/>
    <w:rsid w:val="000628A4"/>
    <w:rsid w:val="00062AFA"/>
    <w:rsid w:val="00064786"/>
    <w:rsid w:val="00064B99"/>
    <w:rsid w:val="00065882"/>
    <w:rsid w:val="00065E47"/>
    <w:rsid w:val="00065F88"/>
    <w:rsid w:val="000663AC"/>
    <w:rsid w:val="0006661C"/>
    <w:rsid w:val="00067360"/>
    <w:rsid w:val="00067AC8"/>
    <w:rsid w:val="000712FD"/>
    <w:rsid w:val="00071871"/>
    <w:rsid w:val="00071ACD"/>
    <w:rsid w:val="00072BBF"/>
    <w:rsid w:val="00073752"/>
    <w:rsid w:val="0007378D"/>
    <w:rsid w:val="00073949"/>
    <w:rsid w:val="00073C9C"/>
    <w:rsid w:val="00074B61"/>
    <w:rsid w:val="0007682C"/>
    <w:rsid w:val="00076D0E"/>
    <w:rsid w:val="000779B2"/>
    <w:rsid w:val="00081671"/>
    <w:rsid w:val="000820C8"/>
    <w:rsid w:val="000820FF"/>
    <w:rsid w:val="00083242"/>
    <w:rsid w:val="00083CAE"/>
    <w:rsid w:val="00084D3C"/>
    <w:rsid w:val="0008717E"/>
    <w:rsid w:val="000904C4"/>
    <w:rsid w:val="00090D65"/>
    <w:rsid w:val="00090E32"/>
    <w:rsid w:val="00092A45"/>
    <w:rsid w:val="00092CF4"/>
    <w:rsid w:val="00092E22"/>
    <w:rsid w:val="0009338D"/>
    <w:rsid w:val="00093D3A"/>
    <w:rsid w:val="00093F38"/>
    <w:rsid w:val="00094640"/>
    <w:rsid w:val="0009584D"/>
    <w:rsid w:val="00096309"/>
    <w:rsid w:val="00096A71"/>
    <w:rsid w:val="00097379"/>
    <w:rsid w:val="000973CA"/>
    <w:rsid w:val="000A0C8B"/>
    <w:rsid w:val="000A10B6"/>
    <w:rsid w:val="000A137F"/>
    <w:rsid w:val="000A2013"/>
    <w:rsid w:val="000A4ABA"/>
    <w:rsid w:val="000A5095"/>
    <w:rsid w:val="000A5288"/>
    <w:rsid w:val="000A5E55"/>
    <w:rsid w:val="000A6657"/>
    <w:rsid w:val="000A7842"/>
    <w:rsid w:val="000A7898"/>
    <w:rsid w:val="000B0859"/>
    <w:rsid w:val="000B262B"/>
    <w:rsid w:val="000B2F23"/>
    <w:rsid w:val="000B4A05"/>
    <w:rsid w:val="000B52EA"/>
    <w:rsid w:val="000B5F1F"/>
    <w:rsid w:val="000B6A7D"/>
    <w:rsid w:val="000B6D1A"/>
    <w:rsid w:val="000C0320"/>
    <w:rsid w:val="000C0A8F"/>
    <w:rsid w:val="000C108E"/>
    <w:rsid w:val="000C170D"/>
    <w:rsid w:val="000C3713"/>
    <w:rsid w:val="000C4090"/>
    <w:rsid w:val="000C5785"/>
    <w:rsid w:val="000C6266"/>
    <w:rsid w:val="000C62C3"/>
    <w:rsid w:val="000C65D6"/>
    <w:rsid w:val="000C6A73"/>
    <w:rsid w:val="000C6F31"/>
    <w:rsid w:val="000C73CE"/>
    <w:rsid w:val="000C752B"/>
    <w:rsid w:val="000D089B"/>
    <w:rsid w:val="000D1A4C"/>
    <w:rsid w:val="000D28F7"/>
    <w:rsid w:val="000D36DE"/>
    <w:rsid w:val="000D475A"/>
    <w:rsid w:val="000D483A"/>
    <w:rsid w:val="000D551B"/>
    <w:rsid w:val="000D575B"/>
    <w:rsid w:val="000D59CA"/>
    <w:rsid w:val="000D667A"/>
    <w:rsid w:val="000D691B"/>
    <w:rsid w:val="000D7D44"/>
    <w:rsid w:val="000E06DB"/>
    <w:rsid w:val="000E1143"/>
    <w:rsid w:val="000E1F98"/>
    <w:rsid w:val="000E240C"/>
    <w:rsid w:val="000E2A68"/>
    <w:rsid w:val="000E2D8B"/>
    <w:rsid w:val="000E38B8"/>
    <w:rsid w:val="000E426E"/>
    <w:rsid w:val="000E4E6E"/>
    <w:rsid w:val="000E5675"/>
    <w:rsid w:val="000E5B20"/>
    <w:rsid w:val="000E5EDA"/>
    <w:rsid w:val="000E6C9C"/>
    <w:rsid w:val="000F010C"/>
    <w:rsid w:val="000F1ED0"/>
    <w:rsid w:val="000F2224"/>
    <w:rsid w:val="000F31DD"/>
    <w:rsid w:val="000F3FF4"/>
    <w:rsid w:val="000F68C9"/>
    <w:rsid w:val="000F68D5"/>
    <w:rsid w:val="000F6B4D"/>
    <w:rsid w:val="000F7002"/>
    <w:rsid w:val="000F7018"/>
    <w:rsid w:val="000F7365"/>
    <w:rsid w:val="00100F9A"/>
    <w:rsid w:val="00102A51"/>
    <w:rsid w:val="00102EB3"/>
    <w:rsid w:val="001031EA"/>
    <w:rsid w:val="00103B9F"/>
    <w:rsid w:val="00104EE3"/>
    <w:rsid w:val="001057C7"/>
    <w:rsid w:val="0010594B"/>
    <w:rsid w:val="00105DF8"/>
    <w:rsid w:val="00105F26"/>
    <w:rsid w:val="001062DE"/>
    <w:rsid w:val="00106E56"/>
    <w:rsid w:val="00107349"/>
    <w:rsid w:val="00110C81"/>
    <w:rsid w:val="00112E06"/>
    <w:rsid w:val="0011358C"/>
    <w:rsid w:val="00114545"/>
    <w:rsid w:val="0011537D"/>
    <w:rsid w:val="001173CD"/>
    <w:rsid w:val="00117C87"/>
    <w:rsid w:val="00117CC9"/>
    <w:rsid w:val="00120DF2"/>
    <w:rsid w:val="001210AB"/>
    <w:rsid w:val="001211E5"/>
    <w:rsid w:val="00121F9A"/>
    <w:rsid w:val="00122937"/>
    <w:rsid w:val="00123167"/>
    <w:rsid w:val="00123E94"/>
    <w:rsid w:val="00124956"/>
    <w:rsid w:val="001258F1"/>
    <w:rsid w:val="00127AC6"/>
    <w:rsid w:val="001301E0"/>
    <w:rsid w:val="001307F2"/>
    <w:rsid w:val="00130F81"/>
    <w:rsid w:val="00131C09"/>
    <w:rsid w:val="00133B0B"/>
    <w:rsid w:val="00135D53"/>
    <w:rsid w:val="00135F36"/>
    <w:rsid w:val="00137752"/>
    <w:rsid w:val="00140351"/>
    <w:rsid w:val="00140B09"/>
    <w:rsid w:val="0014175F"/>
    <w:rsid w:val="00142EFA"/>
    <w:rsid w:val="00144A9D"/>
    <w:rsid w:val="00145513"/>
    <w:rsid w:val="00145D59"/>
    <w:rsid w:val="00145E86"/>
    <w:rsid w:val="0014604F"/>
    <w:rsid w:val="001462E0"/>
    <w:rsid w:val="00146F82"/>
    <w:rsid w:val="00147497"/>
    <w:rsid w:val="0014795E"/>
    <w:rsid w:val="00147E79"/>
    <w:rsid w:val="00147FD7"/>
    <w:rsid w:val="00150A20"/>
    <w:rsid w:val="00150CDD"/>
    <w:rsid w:val="00150EE4"/>
    <w:rsid w:val="00152ABC"/>
    <w:rsid w:val="00152AC9"/>
    <w:rsid w:val="001535A4"/>
    <w:rsid w:val="00154A54"/>
    <w:rsid w:val="001560B5"/>
    <w:rsid w:val="00156490"/>
    <w:rsid w:val="00156CAF"/>
    <w:rsid w:val="001572E1"/>
    <w:rsid w:val="00157AEB"/>
    <w:rsid w:val="00160713"/>
    <w:rsid w:val="00161D3A"/>
    <w:rsid w:val="00162029"/>
    <w:rsid w:val="001626A0"/>
    <w:rsid w:val="00162A70"/>
    <w:rsid w:val="00163F8B"/>
    <w:rsid w:val="00164770"/>
    <w:rsid w:val="00165322"/>
    <w:rsid w:val="0016576A"/>
    <w:rsid w:val="001667CC"/>
    <w:rsid w:val="00166DD3"/>
    <w:rsid w:val="00167140"/>
    <w:rsid w:val="001675F8"/>
    <w:rsid w:val="0017014C"/>
    <w:rsid w:val="001707CF"/>
    <w:rsid w:val="0017094A"/>
    <w:rsid w:val="0017096C"/>
    <w:rsid w:val="00170AEC"/>
    <w:rsid w:val="00170C43"/>
    <w:rsid w:val="0017242C"/>
    <w:rsid w:val="001729CB"/>
    <w:rsid w:val="001737C8"/>
    <w:rsid w:val="00174696"/>
    <w:rsid w:val="0017505B"/>
    <w:rsid w:val="001769DD"/>
    <w:rsid w:val="001777D5"/>
    <w:rsid w:val="00180047"/>
    <w:rsid w:val="00180DDE"/>
    <w:rsid w:val="001816C8"/>
    <w:rsid w:val="00181EBA"/>
    <w:rsid w:val="001820D3"/>
    <w:rsid w:val="00182574"/>
    <w:rsid w:val="001826AA"/>
    <w:rsid w:val="001828D1"/>
    <w:rsid w:val="00183823"/>
    <w:rsid w:val="001848A2"/>
    <w:rsid w:val="00186021"/>
    <w:rsid w:val="0018685F"/>
    <w:rsid w:val="0018693C"/>
    <w:rsid w:val="00186ACF"/>
    <w:rsid w:val="00190DBF"/>
    <w:rsid w:val="00190EAB"/>
    <w:rsid w:val="0019156D"/>
    <w:rsid w:val="00194965"/>
    <w:rsid w:val="001950EC"/>
    <w:rsid w:val="00195E47"/>
    <w:rsid w:val="001963C0"/>
    <w:rsid w:val="00196AF4"/>
    <w:rsid w:val="00197254"/>
    <w:rsid w:val="001973B7"/>
    <w:rsid w:val="001A0F1D"/>
    <w:rsid w:val="001A18ED"/>
    <w:rsid w:val="001A2C5E"/>
    <w:rsid w:val="001A337D"/>
    <w:rsid w:val="001A38FC"/>
    <w:rsid w:val="001A6088"/>
    <w:rsid w:val="001A683A"/>
    <w:rsid w:val="001A6B1A"/>
    <w:rsid w:val="001A6CFA"/>
    <w:rsid w:val="001A6FF9"/>
    <w:rsid w:val="001A743D"/>
    <w:rsid w:val="001B0158"/>
    <w:rsid w:val="001B1169"/>
    <w:rsid w:val="001B2A5C"/>
    <w:rsid w:val="001B2D78"/>
    <w:rsid w:val="001B3D2B"/>
    <w:rsid w:val="001B478C"/>
    <w:rsid w:val="001B4B9C"/>
    <w:rsid w:val="001B4DCE"/>
    <w:rsid w:val="001B5E62"/>
    <w:rsid w:val="001B74C5"/>
    <w:rsid w:val="001B7700"/>
    <w:rsid w:val="001B7B8C"/>
    <w:rsid w:val="001C0FC5"/>
    <w:rsid w:val="001C2388"/>
    <w:rsid w:val="001C2C4E"/>
    <w:rsid w:val="001C2CE6"/>
    <w:rsid w:val="001C325E"/>
    <w:rsid w:val="001C423E"/>
    <w:rsid w:val="001C47B0"/>
    <w:rsid w:val="001C53D1"/>
    <w:rsid w:val="001C7D2A"/>
    <w:rsid w:val="001D0E91"/>
    <w:rsid w:val="001D10B6"/>
    <w:rsid w:val="001D1F5C"/>
    <w:rsid w:val="001D2443"/>
    <w:rsid w:val="001D2D8D"/>
    <w:rsid w:val="001D2EC1"/>
    <w:rsid w:val="001D2F0A"/>
    <w:rsid w:val="001D33E4"/>
    <w:rsid w:val="001D3971"/>
    <w:rsid w:val="001D3B53"/>
    <w:rsid w:val="001D523F"/>
    <w:rsid w:val="001D570C"/>
    <w:rsid w:val="001D5991"/>
    <w:rsid w:val="001D6C52"/>
    <w:rsid w:val="001D701B"/>
    <w:rsid w:val="001D75EF"/>
    <w:rsid w:val="001E24B3"/>
    <w:rsid w:val="001E286B"/>
    <w:rsid w:val="001E384D"/>
    <w:rsid w:val="001E3944"/>
    <w:rsid w:val="001E3BAC"/>
    <w:rsid w:val="001E44F9"/>
    <w:rsid w:val="001E4F4E"/>
    <w:rsid w:val="001E5705"/>
    <w:rsid w:val="001E69E4"/>
    <w:rsid w:val="001E7EBB"/>
    <w:rsid w:val="001F18FB"/>
    <w:rsid w:val="001F1F8B"/>
    <w:rsid w:val="001F2F0A"/>
    <w:rsid w:val="001F2F62"/>
    <w:rsid w:val="001F33D4"/>
    <w:rsid w:val="001F40C5"/>
    <w:rsid w:val="001F4ED3"/>
    <w:rsid w:val="001F58BD"/>
    <w:rsid w:val="001F6042"/>
    <w:rsid w:val="001F6431"/>
    <w:rsid w:val="001F6742"/>
    <w:rsid w:val="001F6812"/>
    <w:rsid w:val="001F6CD9"/>
    <w:rsid w:val="001F7834"/>
    <w:rsid w:val="00200379"/>
    <w:rsid w:val="00200F65"/>
    <w:rsid w:val="00201131"/>
    <w:rsid w:val="00201A46"/>
    <w:rsid w:val="00202925"/>
    <w:rsid w:val="00203ED7"/>
    <w:rsid w:val="00204DFF"/>
    <w:rsid w:val="00205270"/>
    <w:rsid w:val="00205308"/>
    <w:rsid w:val="00205E09"/>
    <w:rsid w:val="00206640"/>
    <w:rsid w:val="002109FB"/>
    <w:rsid w:val="00210A71"/>
    <w:rsid w:val="00212E7B"/>
    <w:rsid w:val="00214431"/>
    <w:rsid w:val="00214904"/>
    <w:rsid w:val="002151E5"/>
    <w:rsid w:val="00216909"/>
    <w:rsid w:val="00217BC0"/>
    <w:rsid w:val="00217DCE"/>
    <w:rsid w:val="002203CA"/>
    <w:rsid w:val="00221523"/>
    <w:rsid w:val="0022197D"/>
    <w:rsid w:val="0022222B"/>
    <w:rsid w:val="00222E4B"/>
    <w:rsid w:val="00223584"/>
    <w:rsid w:val="002236B4"/>
    <w:rsid w:val="00223DCC"/>
    <w:rsid w:val="00223E17"/>
    <w:rsid w:val="00225FB1"/>
    <w:rsid w:val="0022603D"/>
    <w:rsid w:val="00226B30"/>
    <w:rsid w:val="002272C8"/>
    <w:rsid w:val="00227849"/>
    <w:rsid w:val="0023035A"/>
    <w:rsid w:val="0023238F"/>
    <w:rsid w:val="00232C31"/>
    <w:rsid w:val="00232F0E"/>
    <w:rsid w:val="00233CE0"/>
    <w:rsid w:val="0023496A"/>
    <w:rsid w:val="00234A79"/>
    <w:rsid w:val="00235A37"/>
    <w:rsid w:val="00235BC9"/>
    <w:rsid w:val="0023669A"/>
    <w:rsid w:val="00236B99"/>
    <w:rsid w:val="00236BE3"/>
    <w:rsid w:val="00237F76"/>
    <w:rsid w:val="00240051"/>
    <w:rsid w:val="00241152"/>
    <w:rsid w:val="00242564"/>
    <w:rsid w:val="002437A2"/>
    <w:rsid w:val="00244245"/>
    <w:rsid w:val="002457CC"/>
    <w:rsid w:val="00245D6B"/>
    <w:rsid w:val="002465A3"/>
    <w:rsid w:val="00246F25"/>
    <w:rsid w:val="00247F20"/>
    <w:rsid w:val="00251F3D"/>
    <w:rsid w:val="0025299C"/>
    <w:rsid w:val="00252CD4"/>
    <w:rsid w:val="002532D9"/>
    <w:rsid w:val="0025405E"/>
    <w:rsid w:val="002542E2"/>
    <w:rsid w:val="00254D83"/>
    <w:rsid w:val="002567C2"/>
    <w:rsid w:val="00257FBB"/>
    <w:rsid w:val="002606C0"/>
    <w:rsid w:val="00260944"/>
    <w:rsid w:val="00260C22"/>
    <w:rsid w:val="00262CF0"/>
    <w:rsid w:val="00262F3C"/>
    <w:rsid w:val="002647D8"/>
    <w:rsid w:val="00265866"/>
    <w:rsid w:val="00265A5E"/>
    <w:rsid w:val="00265C90"/>
    <w:rsid w:val="00266BAC"/>
    <w:rsid w:val="0026713F"/>
    <w:rsid w:val="00270413"/>
    <w:rsid w:val="00270954"/>
    <w:rsid w:val="002718D0"/>
    <w:rsid w:val="00272314"/>
    <w:rsid w:val="00272D42"/>
    <w:rsid w:val="00273A29"/>
    <w:rsid w:val="00274E1E"/>
    <w:rsid w:val="002750E1"/>
    <w:rsid w:val="002751FA"/>
    <w:rsid w:val="00275251"/>
    <w:rsid w:val="002764FF"/>
    <w:rsid w:val="00277024"/>
    <w:rsid w:val="00282C4B"/>
    <w:rsid w:val="002834E7"/>
    <w:rsid w:val="0028365E"/>
    <w:rsid w:val="00283E41"/>
    <w:rsid w:val="00284955"/>
    <w:rsid w:val="00286939"/>
    <w:rsid w:val="0028733C"/>
    <w:rsid w:val="00287445"/>
    <w:rsid w:val="002879D1"/>
    <w:rsid w:val="00291822"/>
    <w:rsid w:val="002918F2"/>
    <w:rsid w:val="00292324"/>
    <w:rsid w:val="0029281C"/>
    <w:rsid w:val="00292CF5"/>
    <w:rsid w:val="00293278"/>
    <w:rsid w:val="00294E83"/>
    <w:rsid w:val="00294ED8"/>
    <w:rsid w:val="0029570B"/>
    <w:rsid w:val="00296905"/>
    <w:rsid w:val="00297292"/>
    <w:rsid w:val="002A040C"/>
    <w:rsid w:val="002A12E8"/>
    <w:rsid w:val="002A1BA3"/>
    <w:rsid w:val="002A4326"/>
    <w:rsid w:val="002A523A"/>
    <w:rsid w:val="002A52F3"/>
    <w:rsid w:val="002A533C"/>
    <w:rsid w:val="002A541F"/>
    <w:rsid w:val="002A714D"/>
    <w:rsid w:val="002A768A"/>
    <w:rsid w:val="002A797C"/>
    <w:rsid w:val="002B0BBC"/>
    <w:rsid w:val="002B16E9"/>
    <w:rsid w:val="002B2DB2"/>
    <w:rsid w:val="002B3CB2"/>
    <w:rsid w:val="002B51D4"/>
    <w:rsid w:val="002B5DDF"/>
    <w:rsid w:val="002B65F7"/>
    <w:rsid w:val="002B6DA7"/>
    <w:rsid w:val="002B7D0D"/>
    <w:rsid w:val="002B7FA1"/>
    <w:rsid w:val="002C16A7"/>
    <w:rsid w:val="002C179D"/>
    <w:rsid w:val="002C4195"/>
    <w:rsid w:val="002C427D"/>
    <w:rsid w:val="002C480D"/>
    <w:rsid w:val="002C639E"/>
    <w:rsid w:val="002C7E70"/>
    <w:rsid w:val="002D0305"/>
    <w:rsid w:val="002D0B53"/>
    <w:rsid w:val="002D0B7E"/>
    <w:rsid w:val="002D1A9B"/>
    <w:rsid w:val="002D2F35"/>
    <w:rsid w:val="002D3B86"/>
    <w:rsid w:val="002D3BF5"/>
    <w:rsid w:val="002D49BF"/>
    <w:rsid w:val="002D49DD"/>
    <w:rsid w:val="002D5535"/>
    <w:rsid w:val="002D574E"/>
    <w:rsid w:val="002D6000"/>
    <w:rsid w:val="002D6388"/>
    <w:rsid w:val="002D7993"/>
    <w:rsid w:val="002D7A54"/>
    <w:rsid w:val="002E1D7A"/>
    <w:rsid w:val="002E4269"/>
    <w:rsid w:val="002E4510"/>
    <w:rsid w:val="002E4B33"/>
    <w:rsid w:val="002E4D2F"/>
    <w:rsid w:val="002E693F"/>
    <w:rsid w:val="002E7209"/>
    <w:rsid w:val="002E74E0"/>
    <w:rsid w:val="002F0052"/>
    <w:rsid w:val="002F0482"/>
    <w:rsid w:val="002F0751"/>
    <w:rsid w:val="002F10AC"/>
    <w:rsid w:val="002F348E"/>
    <w:rsid w:val="002F489F"/>
    <w:rsid w:val="002F4A11"/>
    <w:rsid w:val="002F5D6D"/>
    <w:rsid w:val="002F6152"/>
    <w:rsid w:val="002F6694"/>
    <w:rsid w:val="002F716B"/>
    <w:rsid w:val="00300C2E"/>
    <w:rsid w:val="003041C1"/>
    <w:rsid w:val="00305C0F"/>
    <w:rsid w:val="00305F9F"/>
    <w:rsid w:val="00307497"/>
    <w:rsid w:val="00307501"/>
    <w:rsid w:val="00307BD7"/>
    <w:rsid w:val="00307DE6"/>
    <w:rsid w:val="00311033"/>
    <w:rsid w:val="003136D0"/>
    <w:rsid w:val="00315A3A"/>
    <w:rsid w:val="00315CA5"/>
    <w:rsid w:val="00316829"/>
    <w:rsid w:val="00316AA9"/>
    <w:rsid w:val="00316C72"/>
    <w:rsid w:val="0031773B"/>
    <w:rsid w:val="003213B2"/>
    <w:rsid w:val="0032167A"/>
    <w:rsid w:val="00321F11"/>
    <w:rsid w:val="00322120"/>
    <w:rsid w:val="00323968"/>
    <w:rsid w:val="0032442F"/>
    <w:rsid w:val="00326B92"/>
    <w:rsid w:val="00326FD6"/>
    <w:rsid w:val="00327443"/>
    <w:rsid w:val="00327F79"/>
    <w:rsid w:val="00331201"/>
    <w:rsid w:val="0033136B"/>
    <w:rsid w:val="00331D5F"/>
    <w:rsid w:val="00331E3F"/>
    <w:rsid w:val="00332F64"/>
    <w:rsid w:val="0033402A"/>
    <w:rsid w:val="0033436F"/>
    <w:rsid w:val="00335147"/>
    <w:rsid w:val="00335701"/>
    <w:rsid w:val="00335E9E"/>
    <w:rsid w:val="00336168"/>
    <w:rsid w:val="0033617D"/>
    <w:rsid w:val="00336C1A"/>
    <w:rsid w:val="00336C44"/>
    <w:rsid w:val="00336F21"/>
    <w:rsid w:val="00337FF4"/>
    <w:rsid w:val="00340158"/>
    <w:rsid w:val="003405E0"/>
    <w:rsid w:val="00340B08"/>
    <w:rsid w:val="003416FF"/>
    <w:rsid w:val="00341FDA"/>
    <w:rsid w:val="00342F7B"/>
    <w:rsid w:val="00343072"/>
    <w:rsid w:val="0034379E"/>
    <w:rsid w:val="00343B30"/>
    <w:rsid w:val="00343BFB"/>
    <w:rsid w:val="003440E9"/>
    <w:rsid w:val="00344E1D"/>
    <w:rsid w:val="00346EC3"/>
    <w:rsid w:val="00347466"/>
    <w:rsid w:val="003474A2"/>
    <w:rsid w:val="00347B08"/>
    <w:rsid w:val="00347D57"/>
    <w:rsid w:val="00347E01"/>
    <w:rsid w:val="00347FDB"/>
    <w:rsid w:val="00350009"/>
    <w:rsid w:val="00350063"/>
    <w:rsid w:val="00350320"/>
    <w:rsid w:val="00350489"/>
    <w:rsid w:val="003510A8"/>
    <w:rsid w:val="00351158"/>
    <w:rsid w:val="0035162F"/>
    <w:rsid w:val="00351BAA"/>
    <w:rsid w:val="00352F45"/>
    <w:rsid w:val="003537F9"/>
    <w:rsid w:val="003555EB"/>
    <w:rsid w:val="003558B4"/>
    <w:rsid w:val="00355E37"/>
    <w:rsid w:val="003568F7"/>
    <w:rsid w:val="00357DC9"/>
    <w:rsid w:val="00357F83"/>
    <w:rsid w:val="0036101E"/>
    <w:rsid w:val="003610B4"/>
    <w:rsid w:val="00361429"/>
    <w:rsid w:val="00361739"/>
    <w:rsid w:val="0036193A"/>
    <w:rsid w:val="00361F9C"/>
    <w:rsid w:val="0036228E"/>
    <w:rsid w:val="00363AE7"/>
    <w:rsid w:val="00363D4E"/>
    <w:rsid w:val="00364C44"/>
    <w:rsid w:val="00364C77"/>
    <w:rsid w:val="00364CD7"/>
    <w:rsid w:val="0036524C"/>
    <w:rsid w:val="00366798"/>
    <w:rsid w:val="003667C1"/>
    <w:rsid w:val="00367AFE"/>
    <w:rsid w:val="00367E60"/>
    <w:rsid w:val="00370FB1"/>
    <w:rsid w:val="003733D0"/>
    <w:rsid w:val="0037381B"/>
    <w:rsid w:val="00373B26"/>
    <w:rsid w:val="00373B29"/>
    <w:rsid w:val="003757F5"/>
    <w:rsid w:val="00375E5D"/>
    <w:rsid w:val="00376856"/>
    <w:rsid w:val="00376B61"/>
    <w:rsid w:val="00376FCF"/>
    <w:rsid w:val="00377324"/>
    <w:rsid w:val="00380D81"/>
    <w:rsid w:val="00381996"/>
    <w:rsid w:val="00381F6E"/>
    <w:rsid w:val="00382FCD"/>
    <w:rsid w:val="00383B63"/>
    <w:rsid w:val="00383D2A"/>
    <w:rsid w:val="003847B4"/>
    <w:rsid w:val="00385DB0"/>
    <w:rsid w:val="00387E33"/>
    <w:rsid w:val="00390C54"/>
    <w:rsid w:val="00390F77"/>
    <w:rsid w:val="00391E26"/>
    <w:rsid w:val="00392329"/>
    <w:rsid w:val="003924D0"/>
    <w:rsid w:val="0039261E"/>
    <w:rsid w:val="003934C9"/>
    <w:rsid w:val="0039403B"/>
    <w:rsid w:val="0039432A"/>
    <w:rsid w:val="0039444F"/>
    <w:rsid w:val="00394E17"/>
    <w:rsid w:val="00396744"/>
    <w:rsid w:val="00396CC7"/>
    <w:rsid w:val="003972B9"/>
    <w:rsid w:val="003A0BEA"/>
    <w:rsid w:val="003A0E78"/>
    <w:rsid w:val="003A0EBD"/>
    <w:rsid w:val="003A1A81"/>
    <w:rsid w:val="003A33C5"/>
    <w:rsid w:val="003A35FF"/>
    <w:rsid w:val="003A3AE8"/>
    <w:rsid w:val="003A4375"/>
    <w:rsid w:val="003A4570"/>
    <w:rsid w:val="003A5086"/>
    <w:rsid w:val="003A6F9D"/>
    <w:rsid w:val="003A7019"/>
    <w:rsid w:val="003A7130"/>
    <w:rsid w:val="003A74B6"/>
    <w:rsid w:val="003A79F1"/>
    <w:rsid w:val="003A7C21"/>
    <w:rsid w:val="003B0246"/>
    <w:rsid w:val="003B0521"/>
    <w:rsid w:val="003B1711"/>
    <w:rsid w:val="003B1F1E"/>
    <w:rsid w:val="003B283A"/>
    <w:rsid w:val="003B3EE3"/>
    <w:rsid w:val="003B4186"/>
    <w:rsid w:val="003B4397"/>
    <w:rsid w:val="003B4F15"/>
    <w:rsid w:val="003B5256"/>
    <w:rsid w:val="003B5EC8"/>
    <w:rsid w:val="003B772C"/>
    <w:rsid w:val="003C0BA0"/>
    <w:rsid w:val="003C0CD9"/>
    <w:rsid w:val="003C18D7"/>
    <w:rsid w:val="003C29C6"/>
    <w:rsid w:val="003C2A58"/>
    <w:rsid w:val="003C4136"/>
    <w:rsid w:val="003C5AAA"/>
    <w:rsid w:val="003C5B53"/>
    <w:rsid w:val="003C606C"/>
    <w:rsid w:val="003C643E"/>
    <w:rsid w:val="003D06BC"/>
    <w:rsid w:val="003D0D7F"/>
    <w:rsid w:val="003D183C"/>
    <w:rsid w:val="003D186C"/>
    <w:rsid w:val="003D365A"/>
    <w:rsid w:val="003D3889"/>
    <w:rsid w:val="003D3BDE"/>
    <w:rsid w:val="003D56CB"/>
    <w:rsid w:val="003D7D7C"/>
    <w:rsid w:val="003E0448"/>
    <w:rsid w:val="003E04AD"/>
    <w:rsid w:val="003E0594"/>
    <w:rsid w:val="003E0690"/>
    <w:rsid w:val="003E148A"/>
    <w:rsid w:val="003E162A"/>
    <w:rsid w:val="003E1731"/>
    <w:rsid w:val="003E1CE4"/>
    <w:rsid w:val="003E23B9"/>
    <w:rsid w:val="003E287C"/>
    <w:rsid w:val="003E37FB"/>
    <w:rsid w:val="003E4E8F"/>
    <w:rsid w:val="003E60BB"/>
    <w:rsid w:val="003E665C"/>
    <w:rsid w:val="003E7007"/>
    <w:rsid w:val="003E7239"/>
    <w:rsid w:val="003E72D1"/>
    <w:rsid w:val="003E7435"/>
    <w:rsid w:val="003F0EA7"/>
    <w:rsid w:val="003F1153"/>
    <w:rsid w:val="003F2364"/>
    <w:rsid w:val="003F287F"/>
    <w:rsid w:val="003F2B32"/>
    <w:rsid w:val="003F348A"/>
    <w:rsid w:val="003F473B"/>
    <w:rsid w:val="003F4B0F"/>
    <w:rsid w:val="003F5755"/>
    <w:rsid w:val="003F58F1"/>
    <w:rsid w:val="003F761B"/>
    <w:rsid w:val="003F781B"/>
    <w:rsid w:val="0040006D"/>
    <w:rsid w:val="004001FE"/>
    <w:rsid w:val="00400859"/>
    <w:rsid w:val="00402CFA"/>
    <w:rsid w:val="00402DC2"/>
    <w:rsid w:val="00403490"/>
    <w:rsid w:val="00404A57"/>
    <w:rsid w:val="00405596"/>
    <w:rsid w:val="00406128"/>
    <w:rsid w:val="00406629"/>
    <w:rsid w:val="00407292"/>
    <w:rsid w:val="0040795D"/>
    <w:rsid w:val="00407E07"/>
    <w:rsid w:val="004103C7"/>
    <w:rsid w:val="00411DD3"/>
    <w:rsid w:val="00411F98"/>
    <w:rsid w:val="00413998"/>
    <w:rsid w:val="004143E6"/>
    <w:rsid w:val="00414635"/>
    <w:rsid w:val="00415FA1"/>
    <w:rsid w:val="00416A1D"/>
    <w:rsid w:val="0041718F"/>
    <w:rsid w:val="004172AE"/>
    <w:rsid w:val="0041764A"/>
    <w:rsid w:val="004201DE"/>
    <w:rsid w:val="004204AA"/>
    <w:rsid w:val="00420D84"/>
    <w:rsid w:val="00420FCD"/>
    <w:rsid w:val="004218A4"/>
    <w:rsid w:val="00422E15"/>
    <w:rsid w:val="004259B8"/>
    <w:rsid w:val="00427B49"/>
    <w:rsid w:val="00427BBE"/>
    <w:rsid w:val="00430676"/>
    <w:rsid w:val="00431E28"/>
    <w:rsid w:val="0043208A"/>
    <w:rsid w:val="00432AF9"/>
    <w:rsid w:val="00433914"/>
    <w:rsid w:val="00441018"/>
    <w:rsid w:val="00441104"/>
    <w:rsid w:val="004419A7"/>
    <w:rsid w:val="004420D7"/>
    <w:rsid w:val="00442289"/>
    <w:rsid w:val="00443BA0"/>
    <w:rsid w:val="00443C17"/>
    <w:rsid w:val="00443F5B"/>
    <w:rsid w:val="00444059"/>
    <w:rsid w:val="00444E52"/>
    <w:rsid w:val="00445304"/>
    <w:rsid w:val="004458F8"/>
    <w:rsid w:val="00446057"/>
    <w:rsid w:val="00447BCD"/>
    <w:rsid w:val="004507C5"/>
    <w:rsid w:val="00450A4F"/>
    <w:rsid w:val="0045170C"/>
    <w:rsid w:val="004519D1"/>
    <w:rsid w:val="00451AB2"/>
    <w:rsid w:val="00451CA7"/>
    <w:rsid w:val="00451E9A"/>
    <w:rsid w:val="00452F0C"/>
    <w:rsid w:val="00453127"/>
    <w:rsid w:val="004538A9"/>
    <w:rsid w:val="00454556"/>
    <w:rsid w:val="004546D5"/>
    <w:rsid w:val="00454C3F"/>
    <w:rsid w:val="00455023"/>
    <w:rsid w:val="00455721"/>
    <w:rsid w:val="00455E76"/>
    <w:rsid w:val="004564A9"/>
    <w:rsid w:val="00456626"/>
    <w:rsid w:val="0046041B"/>
    <w:rsid w:val="00460AB2"/>
    <w:rsid w:val="00460BB1"/>
    <w:rsid w:val="00462688"/>
    <w:rsid w:val="0046283B"/>
    <w:rsid w:val="00462B92"/>
    <w:rsid w:val="00462E2F"/>
    <w:rsid w:val="00462F80"/>
    <w:rsid w:val="004635A7"/>
    <w:rsid w:val="0046436E"/>
    <w:rsid w:val="004648A5"/>
    <w:rsid w:val="00464AF1"/>
    <w:rsid w:val="0046505C"/>
    <w:rsid w:val="00465A19"/>
    <w:rsid w:val="00465F24"/>
    <w:rsid w:val="00466D28"/>
    <w:rsid w:val="004700E5"/>
    <w:rsid w:val="004701DF"/>
    <w:rsid w:val="004704E1"/>
    <w:rsid w:val="00470534"/>
    <w:rsid w:val="0047066D"/>
    <w:rsid w:val="00472FD0"/>
    <w:rsid w:val="0047362E"/>
    <w:rsid w:val="00473B57"/>
    <w:rsid w:val="00473B83"/>
    <w:rsid w:val="00473D7A"/>
    <w:rsid w:val="00474119"/>
    <w:rsid w:val="00474314"/>
    <w:rsid w:val="00475818"/>
    <w:rsid w:val="00475DDE"/>
    <w:rsid w:val="004767D7"/>
    <w:rsid w:val="00476B13"/>
    <w:rsid w:val="0047700B"/>
    <w:rsid w:val="0047714E"/>
    <w:rsid w:val="0047744A"/>
    <w:rsid w:val="00477544"/>
    <w:rsid w:val="0048130D"/>
    <w:rsid w:val="00481BF8"/>
    <w:rsid w:val="00481D08"/>
    <w:rsid w:val="0048234A"/>
    <w:rsid w:val="00482C30"/>
    <w:rsid w:val="00483279"/>
    <w:rsid w:val="00483803"/>
    <w:rsid w:val="0048383C"/>
    <w:rsid w:val="004840EF"/>
    <w:rsid w:val="0048485E"/>
    <w:rsid w:val="004862E8"/>
    <w:rsid w:val="00486AC9"/>
    <w:rsid w:val="00487034"/>
    <w:rsid w:val="0048720C"/>
    <w:rsid w:val="00487243"/>
    <w:rsid w:val="004902AD"/>
    <w:rsid w:val="00490721"/>
    <w:rsid w:val="0049229C"/>
    <w:rsid w:val="00492DB1"/>
    <w:rsid w:val="00493E99"/>
    <w:rsid w:val="00495B43"/>
    <w:rsid w:val="00496D1F"/>
    <w:rsid w:val="004A00FF"/>
    <w:rsid w:val="004A10D5"/>
    <w:rsid w:val="004A182D"/>
    <w:rsid w:val="004A209C"/>
    <w:rsid w:val="004A2274"/>
    <w:rsid w:val="004A4118"/>
    <w:rsid w:val="004A458E"/>
    <w:rsid w:val="004A5056"/>
    <w:rsid w:val="004A571A"/>
    <w:rsid w:val="004A5D17"/>
    <w:rsid w:val="004A6016"/>
    <w:rsid w:val="004A6158"/>
    <w:rsid w:val="004A64D1"/>
    <w:rsid w:val="004A6800"/>
    <w:rsid w:val="004A768B"/>
    <w:rsid w:val="004A78E1"/>
    <w:rsid w:val="004B0009"/>
    <w:rsid w:val="004B00A1"/>
    <w:rsid w:val="004B175C"/>
    <w:rsid w:val="004B1C5E"/>
    <w:rsid w:val="004B3570"/>
    <w:rsid w:val="004B36E1"/>
    <w:rsid w:val="004B4D97"/>
    <w:rsid w:val="004B5531"/>
    <w:rsid w:val="004B5FF7"/>
    <w:rsid w:val="004B7435"/>
    <w:rsid w:val="004C05C0"/>
    <w:rsid w:val="004C092C"/>
    <w:rsid w:val="004C1FDD"/>
    <w:rsid w:val="004C2524"/>
    <w:rsid w:val="004C2BEF"/>
    <w:rsid w:val="004C330C"/>
    <w:rsid w:val="004C3E2B"/>
    <w:rsid w:val="004C4F65"/>
    <w:rsid w:val="004C6FDE"/>
    <w:rsid w:val="004C73E2"/>
    <w:rsid w:val="004C76A7"/>
    <w:rsid w:val="004D146B"/>
    <w:rsid w:val="004D1A3A"/>
    <w:rsid w:val="004D1A98"/>
    <w:rsid w:val="004D1F07"/>
    <w:rsid w:val="004D377B"/>
    <w:rsid w:val="004D39C3"/>
    <w:rsid w:val="004D3F6A"/>
    <w:rsid w:val="004D487E"/>
    <w:rsid w:val="004D5466"/>
    <w:rsid w:val="004D57CF"/>
    <w:rsid w:val="004D6570"/>
    <w:rsid w:val="004D667D"/>
    <w:rsid w:val="004D70A3"/>
    <w:rsid w:val="004D735D"/>
    <w:rsid w:val="004E0544"/>
    <w:rsid w:val="004E1B6A"/>
    <w:rsid w:val="004E27D3"/>
    <w:rsid w:val="004E27EC"/>
    <w:rsid w:val="004E2F42"/>
    <w:rsid w:val="004E53AD"/>
    <w:rsid w:val="004E6568"/>
    <w:rsid w:val="004E727C"/>
    <w:rsid w:val="004F0712"/>
    <w:rsid w:val="004F176D"/>
    <w:rsid w:val="004F212B"/>
    <w:rsid w:val="004F2EE2"/>
    <w:rsid w:val="004F314F"/>
    <w:rsid w:val="004F34E7"/>
    <w:rsid w:val="004F49B8"/>
    <w:rsid w:val="004F4A01"/>
    <w:rsid w:val="004F4E30"/>
    <w:rsid w:val="004F5649"/>
    <w:rsid w:val="004F5BBA"/>
    <w:rsid w:val="004F5E22"/>
    <w:rsid w:val="004F600C"/>
    <w:rsid w:val="004F630D"/>
    <w:rsid w:val="004F7E2C"/>
    <w:rsid w:val="00500339"/>
    <w:rsid w:val="00500428"/>
    <w:rsid w:val="0050067A"/>
    <w:rsid w:val="00501986"/>
    <w:rsid w:val="0050497A"/>
    <w:rsid w:val="00504EBD"/>
    <w:rsid w:val="00505338"/>
    <w:rsid w:val="0050587B"/>
    <w:rsid w:val="00506ACE"/>
    <w:rsid w:val="00506F40"/>
    <w:rsid w:val="00507287"/>
    <w:rsid w:val="005079E8"/>
    <w:rsid w:val="00507D6D"/>
    <w:rsid w:val="00510870"/>
    <w:rsid w:val="00510A73"/>
    <w:rsid w:val="00512120"/>
    <w:rsid w:val="00512412"/>
    <w:rsid w:val="00514147"/>
    <w:rsid w:val="0051420B"/>
    <w:rsid w:val="005151CC"/>
    <w:rsid w:val="00516196"/>
    <w:rsid w:val="0051694D"/>
    <w:rsid w:val="00516AD9"/>
    <w:rsid w:val="00516CA6"/>
    <w:rsid w:val="00517E4F"/>
    <w:rsid w:val="005204AD"/>
    <w:rsid w:val="005211E8"/>
    <w:rsid w:val="00521F8D"/>
    <w:rsid w:val="00522159"/>
    <w:rsid w:val="00522352"/>
    <w:rsid w:val="00522424"/>
    <w:rsid w:val="00523987"/>
    <w:rsid w:val="00523A55"/>
    <w:rsid w:val="00524EC2"/>
    <w:rsid w:val="00525903"/>
    <w:rsid w:val="00525D6F"/>
    <w:rsid w:val="005271FE"/>
    <w:rsid w:val="005277E0"/>
    <w:rsid w:val="00530098"/>
    <w:rsid w:val="005327D5"/>
    <w:rsid w:val="00532FD8"/>
    <w:rsid w:val="005330A8"/>
    <w:rsid w:val="00533B27"/>
    <w:rsid w:val="005343E9"/>
    <w:rsid w:val="00534937"/>
    <w:rsid w:val="0053598B"/>
    <w:rsid w:val="00536B73"/>
    <w:rsid w:val="00536D60"/>
    <w:rsid w:val="00537700"/>
    <w:rsid w:val="00540CEE"/>
    <w:rsid w:val="005416DC"/>
    <w:rsid w:val="005420DC"/>
    <w:rsid w:val="0054232A"/>
    <w:rsid w:val="00542FC8"/>
    <w:rsid w:val="00543583"/>
    <w:rsid w:val="00543A0F"/>
    <w:rsid w:val="00544118"/>
    <w:rsid w:val="0054450F"/>
    <w:rsid w:val="00546E5C"/>
    <w:rsid w:val="00547ED0"/>
    <w:rsid w:val="005505F7"/>
    <w:rsid w:val="00550DA5"/>
    <w:rsid w:val="005510F3"/>
    <w:rsid w:val="005534B0"/>
    <w:rsid w:val="00553B80"/>
    <w:rsid w:val="00553D59"/>
    <w:rsid w:val="00554092"/>
    <w:rsid w:val="00554340"/>
    <w:rsid w:val="0055441F"/>
    <w:rsid w:val="005548CB"/>
    <w:rsid w:val="0055534F"/>
    <w:rsid w:val="00556476"/>
    <w:rsid w:val="005566A7"/>
    <w:rsid w:val="0055704A"/>
    <w:rsid w:val="00557FEC"/>
    <w:rsid w:val="00560847"/>
    <w:rsid w:val="00561255"/>
    <w:rsid w:val="0056132C"/>
    <w:rsid w:val="005629B9"/>
    <w:rsid w:val="00562DF1"/>
    <w:rsid w:val="00563282"/>
    <w:rsid w:val="0056373F"/>
    <w:rsid w:val="00564254"/>
    <w:rsid w:val="005657CB"/>
    <w:rsid w:val="005658DE"/>
    <w:rsid w:val="00565983"/>
    <w:rsid w:val="005668FE"/>
    <w:rsid w:val="00567956"/>
    <w:rsid w:val="0057095D"/>
    <w:rsid w:val="00570B76"/>
    <w:rsid w:val="0057240E"/>
    <w:rsid w:val="005726C4"/>
    <w:rsid w:val="0057448E"/>
    <w:rsid w:val="00574777"/>
    <w:rsid w:val="00574DE3"/>
    <w:rsid w:val="0057509D"/>
    <w:rsid w:val="005756E1"/>
    <w:rsid w:val="005761A6"/>
    <w:rsid w:val="00576CFA"/>
    <w:rsid w:val="00576E79"/>
    <w:rsid w:val="00577371"/>
    <w:rsid w:val="0057774F"/>
    <w:rsid w:val="00577F39"/>
    <w:rsid w:val="005806EA"/>
    <w:rsid w:val="005807E6"/>
    <w:rsid w:val="00580E87"/>
    <w:rsid w:val="00582828"/>
    <w:rsid w:val="0058315F"/>
    <w:rsid w:val="005831B0"/>
    <w:rsid w:val="0058350D"/>
    <w:rsid w:val="00583D01"/>
    <w:rsid w:val="00584F00"/>
    <w:rsid w:val="00585FB9"/>
    <w:rsid w:val="0058676D"/>
    <w:rsid w:val="005868E2"/>
    <w:rsid w:val="00586F3D"/>
    <w:rsid w:val="005879A5"/>
    <w:rsid w:val="005912FE"/>
    <w:rsid w:val="0059173F"/>
    <w:rsid w:val="005917CF"/>
    <w:rsid w:val="00593926"/>
    <w:rsid w:val="00594138"/>
    <w:rsid w:val="00596D44"/>
    <w:rsid w:val="00597513"/>
    <w:rsid w:val="00597C5A"/>
    <w:rsid w:val="005A0AA0"/>
    <w:rsid w:val="005A1B5B"/>
    <w:rsid w:val="005A2368"/>
    <w:rsid w:val="005A25C4"/>
    <w:rsid w:val="005A31DA"/>
    <w:rsid w:val="005A3921"/>
    <w:rsid w:val="005A46DC"/>
    <w:rsid w:val="005A5E73"/>
    <w:rsid w:val="005A7440"/>
    <w:rsid w:val="005A7759"/>
    <w:rsid w:val="005B039B"/>
    <w:rsid w:val="005B19A4"/>
    <w:rsid w:val="005B1CF5"/>
    <w:rsid w:val="005B2718"/>
    <w:rsid w:val="005B3AA9"/>
    <w:rsid w:val="005B400A"/>
    <w:rsid w:val="005B4D33"/>
    <w:rsid w:val="005B5104"/>
    <w:rsid w:val="005B5E99"/>
    <w:rsid w:val="005C13B4"/>
    <w:rsid w:val="005C1472"/>
    <w:rsid w:val="005C155F"/>
    <w:rsid w:val="005C28C5"/>
    <w:rsid w:val="005C296C"/>
    <w:rsid w:val="005C3148"/>
    <w:rsid w:val="005C3228"/>
    <w:rsid w:val="005C4CDD"/>
    <w:rsid w:val="005C5431"/>
    <w:rsid w:val="005C58F7"/>
    <w:rsid w:val="005C63E8"/>
    <w:rsid w:val="005D007F"/>
    <w:rsid w:val="005D0204"/>
    <w:rsid w:val="005D053D"/>
    <w:rsid w:val="005D0CF5"/>
    <w:rsid w:val="005D1926"/>
    <w:rsid w:val="005D1E5C"/>
    <w:rsid w:val="005D248F"/>
    <w:rsid w:val="005D2739"/>
    <w:rsid w:val="005D327D"/>
    <w:rsid w:val="005D3B19"/>
    <w:rsid w:val="005D3DE3"/>
    <w:rsid w:val="005D440A"/>
    <w:rsid w:val="005D5557"/>
    <w:rsid w:val="005D5571"/>
    <w:rsid w:val="005D618A"/>
    <w:rsid w:val="005D6497"/>
    <w:rsid w:val="005E02E7"/>
    <w:rsid w:val="005E085A"/>
    <w:rsid w:val="005E1629"/>
    <w:rsid w:val="005E2329"/>
    <w:rsid w:val="005E36E6"/>
    <w:rsid w:val="005E4BA0"/>
    <w:rsid w:val="005E50F4"/>
    <w:rsid w:val="005E58B4"/>
    <w:rsid w:val="005E5D2F"/>
    <w:rsid w:val="005E6035"/>
    <w:rsid w:val="005E6164"/>
    <w:rsid w:val="005E6886"/>
    <w:rsid w:val="005E7071"/>
    <w:rsid w:val="005E7E49"/>
    <w:rsid w:val="005E7F03"/>
    <w:rsid w:val="005F135F"/>
    <w:rsid w:val="005F214C"/>
    <w:rsid w:val="005F3CB2"/>
    <w:rsid w:val="005F47D5"/>
    <w:rsid w:val="005F6343"/>
    <w:rsid w:val="005F6629"/>
    <w:rsid w:val="005F7B49"/>
    <w:rsid w:val="006015D4"/>
    <w:rsid w:val="00603065"/>
    <w:rsid w:val="00603C76"/>
    <w:rsid w:val="00604178"/>
    <w:rsid w:val="0060451C"/>
    <w:rsid w:val="00604F07"/>
    <w:rsid w:val="006052D7"/>
    <w:rsid w:val="006068C5"/>
    <w:rsid w:val="00606E43"/>
    <w:rsid w:val="00606F0E"/>
    <w:rsid w:val="00606F68"/>
    <w:rsid w:val="00607545"/>
    <w:rsid w:val="00610A99"/>
    <w:rsid w:val="0061127C"/>
    <w:rsid w:val="00611297"/>
    <w:rsid w:val="006117A5"/>
    <w:rsid w:val="006120E4"/>
    <w:rsid w:val="0061212E"/>
    <w:rsid w:val="00612FF2"/>
    <w:rsid w:val="006161F4"/>
    <w:rsid w:val="00617786"/>
    <w:rsid w:val="0061784B"/>
    <w:rsid w:val="0062046D"/>
    <w:rsid w:val="0062103A"/>
    <w:rsid w:val="006229BF"/>
    <w:rsid w:val="00622BC6"/>
    <w:rsid w:val="00622C55"/>
    <w:rsid w:val="00622F26"/>
    <w:rsid w:val="00624136"/>
    <w:rsid w:val="00624231"/>
    <w:rsid w:val="00625232"/>
    <w:rsid w:val="0062623B"/>
    <w:rsid w:val="00626CA8"/>
    <w:rsid w:val="00627E04"/>
    <w:rsid w:val="00632808"/>
    <w:rsid w:val="00633647"/>
    <w:rsid w:val="00633C0C"/>
    <w:rsid w:val="006344AC"/>
    <w:rsid w:val="006347AB"/>
    <w:rsid w:val="00634F64"/>
    <w:rsid w:val="0063548E"/>
    <w:rsid w:val="00635B3A"/>
    <w:rsid w:val="00637043"/>
    <w:rsid w:val="00640991"/>
    <w:rsid w:val="00640C86"/>
    <w:rsid w:val="0064161D"/>
    <w:rsid w:val="006417ED"/>
    <w:rsid w:val="00641E10"/>
    <w:rsid w:val="0064459B"/>
    <w:rsid w:val="00644D7D"/>
    <w:rsid w:val="006475A2"/>
    <w:rsid w:val="00647ECB"/>
    <w:rsid w:val="00650653"/>
    <w:rsid w:val="006509F9"/>
    <w:rsid w:val="006514DE"/>
    <w:rsid w:val="00651D4F"/>
    <w:rsid w:val="006521CE"/>
    <w:rsid w:val="00652209"/>
    <w:rsid w:val="00652C83"/>
    <w:rsid w:val="006538F1"/>
    <w:rsid w:val="006540DC"/>
    <w:rsid w:val="00654434"/>
    <w:rsid w:val="00654D8B"/>
    <w:rsid w:val="006552C9"/>
    <w:rsid w:val="00655E5E"/>
    <w:rsid w:val="00657C15"/>
    <w:rsid w:val="00657D39"/>
    <w:rsid w:val="00657E0A"/>
    <w:rsid w:val="00657F1B"/>
    <w:rsid w:val="006611B2"/>
    <w:rsid w:val="0066125A"/>
    <w:rsid w:val="0066140F"/>
    <w:rsid w:val="00662EEC"/>
    <w:rsid w:val="006643AB"/>
    <w:rsid w:val="00664B25"/>
    <w:rsid w:val="00664F0F"/>
    <w:rsid w:val="0066523F"/>
    <w:rsid w:val="00665EE9"/>
    <w:rsid w:val="006661C6"/>
    <w:rsid w:val="00666673"/>
    <w:rsid w:val="006669B2"/>
    <w:rsid w:val="00666BB4"/>
    <w:rsid w:val="00666DCE"/>
    <w:rsid w:val="00667A2C"/>
    <w:rsid w:val="00670DF0"/>
    <w:rsid w:val="00671C7F"/>
    <w:rsid w:val="006727F7"/>
    <w:rsid w:val="0067315B"/>
    <w:rsid w:val="0067346D"/>
    <w:rsid w:val="00674A1C"/>
    <w:rsid w:val="00675683"/>
    <w:rsid w:val="006765AA"/>
    <w:rsid w:val="00676647"/>
    <w:rsid w:val="00677856"/>
    <w:rsid w:val="00681560"/>
    <w:rsid w:val="00681B76"/>
    <w:rsid w:val="006820F9"/>
    <w:rsid w:val="006847CA"/>
    <w:rsid w:val="00684804"/>
    <w:rsid w:val="00684B66"/>
    <w:rsid w:val="006855D7"/>
    <w:rsid w:val="00686B11"/>
    <w:rsid w:val="0068765C"/>
    <w:rsid w:val="00687A69"/>
    <w:rsid w:val="00690A0C"/>
    <w:rsid w:val="00690ED1"/>
    <w:rsid w:val="0069118F"/>
    <w:rsid w:val="006915EF"/>
    <w:rsid w:val="00691F06"/>
    <w:rsid w:val="006927F8"/>
    <w:rsid w:val="00692A40"/>
    <w:rsid w:val="006938ED"/>
    <w:rsid w:val="006944A2"/>
    <w:rsid w:val="00694708"/>
    <w:rsid w:val="00694B0A"/>
    <w:rsid w:val="00695770"/>
    <w:rsid w:val="00695A2F"/>
    <w:rsid w:val="0069601B"/>
    <w:rsid w:val="006970FB"/>
    <w:rsid w:val="00697FF4"/>
    <w:rsid w:val="006A061E"/>
    <w:rsid w:val="006A09CF"/>
    <w:rsid w:val="006A0C2F"/>
    <w:rsid w:val="006A18B5"/>
    <w:rsid w:val="006A241E"/>
    <w:rsid w:val="006A2E5F"/>
    <w:rsid w:val="006A34FE"/>
    <w:rsid w:val="006A3875"/>
    <w:rsid w:val="006A4712"/>
    <w:rsid w:val="006A4B42"/>
    <w:rsid w:val="006A5A27"/>
    <w:rsid w:val="006A5C57"/>
    <w:rsid w:val="006A6351"/>
    <w:rsid w:val="006A7C67"/>
    <w:rsid w:val="006B1568"/>
    <w:rsid w:val="006B1A3E"/>
    <w:rsid w:val="006B23D7"/>
    <w:rsid w:val="006B281B"/>
    <w:rsid w:val="006B3A8E"/>
    <w:rsid w:val="006B42B0"/>
    <w:rsid w:val="006B5E3E"/>
    <w:rsid w:val="006B60AB"/>
    <w:rsid w:val="006B643F"/>
    <w:rsid w:val="006C0630"/>
    <w:rsid w:val="006C1606"/>
    <w:rsid w:val="006C1D62"/>
    <w:rsid w:val="006C368E"/>
    <w:rsid w:val="006C3EB1"/>
    <w:rsid w:val="006C433D"/>
    <w:rsid w:val="006C54A2"/>
    <w:rsid w:val="006C5F93"/>
    <w:rsid w:val="006C67FD"/>
    <w:rsid w:val="006C6A2D"/>
    <w:rsid w:val="006C772B"/>
    <w:rsid w:val="006D171B"/>
    <w:rsid w:val="006D2311"/>
    <w:rsid w:val="006D24C8"/>
    <w:rsid w:val="006D2A14"/>
    <w:rsid w:val="006D312B"/>
    <w:rsid w:val="006D3AE6"/>
    <w:rsid w:val="006D4D15"/>
    <w:rsid w:val="006D4D79"/>
    <w:rsid w:val="006D503D"/>
    <w:rsid w:val="006D5260"/>
    <w:rsid w:val="006D7733"/>
    <w:rsid w:val="006D7888"/>
    <w:rsid w:val="006E1247"/>
    <w:rsid w:val="006E1420"/>
    <w:rsid w:val="006E15A3"/>
    <w:rsid w:val="006E18B2"/>
    <w:rsid w:val="006E1ED2"/>
    <w:rsid w:val="006E2C0D"/>
    <w:rsid w:val="006E3942"/>
    <w:rsid w:val="006E3C3C"/>
    <w:rsid w:val="006E4660"/>
    <w:rsid w:val="006E4959"/>
    <w:rsid w:val="006E5105"/>
    <w:rsid w:val="006E52FF"/>
    <w:rsid w:val="006E5D2B"/>
    <w:rsid w:val="006E6692"/>
    <w:rsid w:val="006E69FC"/>
    <w:rsid w:val="006F0474"/>
    <w:rsid w:val="006F06B5"/>
    <w:rsid w:val="006F1F9E"/>
    <w:rsid w:val="006F54E9"/>
    <w:rsid w:val="006F623D"/>
    <w:rsid w:val="006F7052"/>
    <w:rsid w:val="006F721C"/>
    <w:rsid w:val="006F7E2C"/>
    <w:rsid w:val="00701A1D"/>
    <w:rsid w:val="007023B3"/>
    <w:rsid w:val="00702BA8"/>
    <w:rsid w:val="0070338C"/>
    <w:rsid w:val="0070355A"/>
    <w:rsid w:val="00704366"/>
    <w:rsid w:val="00705827"/>
    <w:rsid w:val="00707C1E"/>
    <w:rsid w:val="007111C0"/>
    <w:rsid w:val="00711F86"/>
    <w:rsid w:val="00712AA8"/>
    <w:rsid w:val="007136A0"/>
    <w:rsid w:val="00714FA1"/>
    <w:rsid w:val="00715DE7"/>
    <w:rsid w:val="00715FA0"/>
    <w:rsid w:val="00723352"/>
    <w:rsid w:val="0072346A"/>
    <w:rsid w:val="007236DF"/>
    <w:rsid w:val="007256CB"/>
    <w:rsid w:val="00726652"/>
    <w:rsid w:val="00726A01"/>
    <w:rsid w:val="00727D75"/>
    <w:rsid w:val="00727E73"/>
    <w:rsid w:val="007309C1"/>
    <w:rsid w:val="00731007"/>
    <w:rsid w:val="00731039"/>
    <w:rsid w:val="00732DF4"/>
    <w:rsid w:val="007332AA"/>
    <w:rsid w:val="0073394F"/>
    <w:rsid w:val="00733A5F"/>
    <w:rsid w:val="00733E51"/>
    <w:rsid w:val="00735228"/>
    <w:rsid w:val="007360B0"/>
    <w:rsid w:val="0073632D"/>
    <w:rsid w:val="00736EFA"/>
    <w:rsid w:val="00737717"/>
    <w:rsid w:val="0074023E"/>
    <w:rsid w:val="0074225D"/>
    <w:rsid w:val="00742443"/>
    <w:rsid w:val="0074245B"/>
    <w:rsid w:val="0074401E"/>
    <w:rsid w:val="00744AD1"/>
    <w:rsid w:val="00744C29"/>
    <w:rsid w:val="00746DAE"/>
    <w:rsid w:val="00750D02"/>
    <w:rsid w:val="0075173E"/>
    <w:rsid w:val="00751CDE"/>
    <w:rsid w:val="00751EA0"/>
    <w:rsid w:val="0075233E"/>
    <w:rsid w:val="00752610"/>
    <w:rsid w:val="00752B1B"/>
    <w:rsid w:val="00753330"/>
    <w:rsid w:val="00753385"/>
    <w:rsid w:val="00754003"/>
    <w:rsid w:val="00754310"/>
    <w:rsid w:val="00754426"/>
    <w:rsid w:val="00755ADD"/>
    <w:rsid w:val="00756CC6"/>
    <w:rsid w:val="00756F36"/>
    <w:rsid w:val="0075748F"/>
    <w:rsid w:val="00757D59"/>
    <w:rsid w:val="00757F65"/>
    <w:rsid w:val="00760952"/>
    <w:rsid w:val="007619C9"/>
    <w:rsid w:val="00761A66"/>
    <w:rsid w:val="00761C65"/>
    <w:rsid w:val="00761CC7"/>
    <w:rsid w:val="007626BF"/>
    <w:rsid w:val="00762807"/>
    <w:rsid w:val="00762AA9"/>
    <w:rsid w:val="00762C78"/>
    <w:rsid w:val="00763201"/>
    <w:rsid w:val="00763CAA"/>
    <w:rsid w:val="00764067"/>
    <w:rsid w:val="0076440A"/>
    <w:rsid w:val="007648E0"/>
    <w:rsid w:val="00765FA1"/>
    <w:rsid w:val="00766052"/>
    <w:rsid w:val="0076696A"/>
    <w:rsid w:val="00766F9C"/>
    <w:rsid w:val="00770522"/>
    <w:rsid w:val="0077083C"/>
    <w:rsid w:val="0077096E"/>
    <w:rsid w:val="00770A27"/>
    <w:rsid w:val="00771ABC"/>
    <w:rsid w:val="00771D01"/>
    <w:rsid w:val="007720E1"/>
    <w:rsid w:val="00772B19"/>
    <w:rsid w:val="00774F8C"/>
    <w:rsid w:val="00776975"/>
    <w:rsid w:val="00777A6A"/>
    <w:rsid w:val="00780568"/>
    <w:rsid w:val="007818E4"/>
    <w:rsid w:val="007825BE"/>
    <w:rsid w:val="00782704"/>
    <w:rsid w:val="0078451A"/>
    <w:rsid w:val="007856A6"/>
    <w:rsid w:val="007856B1"/>
    <w:rsid w:val="007857AB"/>
    <w:rsid w:val="0078605B"/>
    <w:rsid w:val="0078614B"/>
    <w:rsid w:val="00786C6D"/>
    <w:rsid w:val="007905C2"/>
    <w:rsid w:val="007908AF"/>
    <w:rsid w:val="00791D19"/>
    <w:rsid w:val="00791EA7"/>
    <w:rsid w:val="0079271A"/>
    <w:rsid w:val="00794F48"/>
    <w:rsid w:val="0079518B"/>
    <w:rsid w:val="00795C8F"/>
    <w:rsid w:val="00797335"/>
    <w:rsid w:val="007A127E"/>
    <w:rsid w:val="007A1658"/>
    <w:rsid w:val="007A1944"/>
    <w:rsid w:val="007A2286"/>
    <w:rsid w:val="007A2CD2"/>
    <w:rsid w:val="007A3450"/>
    <w:rsid w:val="007A3810"/>
    <w:rsid w:val="007A45B2"/>
    <w:rsid w:val="007A55C2"/>
    <w:rsid w:val="007A5868"/>
    <w:rsid w:val="007A60E8"/>
    <w:rsid w:val="007A6529"/>
    <w:rsid w:val="007A6BD0"/>
    <w:rsid w:val="007A6EDD"/>
    <w:rsid w:val="007A7763"/>
    <w:rsid w:val="007B0363"/>
    <w:rsid w:val="007B07B4"/>
    <w:rsid w:val="007B0BE8"/>
    <w:rsid w:val="007B11B1"/>
    <w:rsid w:val="007B180C"/>
    <w:rsid w:val="007B2DA3"/>
    <w:rsid w:val="007B328C"/>
    <w:rsid w:val="007B3DBC"/>
    <w:rsid w:val="007B3F0A"/>
    <w:rsid w:val="007B5A91"/>
    <w:rsid w:val="007B6919"/>
    <w:rsid w:val="007B6A65"/>
    <w:rsid w:val="007B6F21"/>
    <w:rsid w:val="007B7473"/>
    <w:rsid w:val="007B7877"/>
    <w:rsid w:val="007B7E34"/>
    <w:rsid w:val="007C1B75"/>
    <w:rsid w:val="007C1C53"/>
    <w:rsid w:val="007C35CD"/>
    <w:rsid w:val="007C4A60"/>
    <w:rsid w:val="007C6010"/>
    <w:rsid w:val="007C67F1"/>
    <w:rsid w:val="007C724C"/>
    <w:rsid w:val="007C782B"/>
    <w:rsid w:val="007D0005"/>
    <w:rsid w:val="007D015A"/>
    <w:rsid w:val="007D0E8E"/>
    <w:rsid w:val="007D19D6"/>
    <w:rsid w:val="007D26F6"/>
    <w:rsid w:val="007D440C"/>
    <w:rsid w:val="007D4D31"/>
    <w:rsid w:val="007D5CCC"/>
    <w:rsid w:val="007D7EFE"/>
    <w:rsid w:val="007E04B5"/>
    <w:rsid w:val="007E1195"/>
    <w:rsid w:val="007E1425"/>
    <w:rsid w:val="007E149C"/>
    <w:rsid w:val="007E1B05"/>
    <w:rsid w:val="007E1D1A"/>
    <w:rsid w:val="007E3C67"/>
    <w:rsid w:val="007E4428"/>
    <w:rsid w:val="007E6022"/>
    <w:rsid w:val="007E6E49"/>
    <w:rsid w:val="007E7AF7"/>
    <w:rsid w:val="007F052B"/>
    <w:rsid w:val="007F0AE7"/>
    <w:rsid w:val="007F2F90"/>
    <w:rsid w:val="007F3CAF"/>
    <w:rsid w:val="007F443A"/>
    <w:rsid w:val="007F47AE"/>
    <w:rsid w:val="007F47FF"/>
    <w:rsid w:val="007F6510"/>
    <w:rsid w:val="007F7C9C"/>
    <w:rsid w:val="0080056B"/>
    <w:rsid w:val="0080238E"/>
    <w:rsid w:val="008024D1"/>
    <w:rsid w:val="00802A28"/>
    <w:rsid w:val="00802A62"/>
    <w:rsid w:val="00803F4E"/>
    <w:rsid w:val="00804904"/>
    <w:rsid w:val="00804A6E"/>
    <w:rsid w:val="00804E67"/>
    <w:rsid w:val="00804F24"/>
    <w:rsid w:val="00805033"/>
    <w:rsid w:val="00805988"/>
    <w:rsid w:val="008063DD"/>
    <w:rsid w:val="00806EDD"/>
    <w:rsid w:val="00807889"/>
    <w:rsid w:val="00810181"/>
    <w:rsid w:val="008106A0"/>
    <w:rsid w:val="00811A14"/>
    <w:rsid w:val="00811DF4"/>
    <w:rsid w:val="00812C49"/>
    <w:rsid w:val="00812F88"/>
    <w:rsid w:val="008132DB"/>
    <w:rsid w:val="00813854"/>
    <w:rsid w:val="008143D6"/>
    <w:rsid w:val="00815C05"/>
    <w:rsid w:val="008173EB"/>
    <w:rsid w:val="0081749C"/>
    <w:rsid w:val="008205A8"/>
    <w:rsid w:val="008218C9"/>
    <w:rsid w:val="00822C09"/>
    <w:rsid w:val="0082334E"/>
    <w:rsid w:val="0082424E"/>
    <w:rsid w:val="00825174"/>
    <w:rsid w:val="0082619D"/>
    <w:rsid w:val="00826C45"/>
    <w:rsid w:val="00827696"/>
    <w:rsid w:val="00830D96"/>
    <w:rsid w:val="00831E19"/>
    <w:rsid w:val="00831F2A"/>
    <w:rsid w:val="0083203F"/>
    <w:rsid w:val="00834347"/>
    <w:rsid w:val="00834957"/>
    <w:rsid w:val="00834CA5"/>
    <w:rsid w:val="0083527B"/>
    <w:rsid w:val="008358C4"/>
    <w:rsid w:val="00835B2B"/>
    <w:rsid w:val="008366C7"/>
    <w:rsid w:val="00836C1B"/>
    <w:rsid w:val="00837DFF"/>
    <w:rsid w:val="0084016F"/>
    <w:rsid w:val="00840979"/>
    <w:rsid w:val="00841696"/>
    <w:rsid w:val="008417F5"/>
    <w:rsid w:val="00841C9A"/>
    <w:rsid w:val="0084209C"/>
    <w:rsid w:val="008431F0"/>
    <w:rsid w:val="00843F7A"/>
    <w:rsid w:val="0084433C"/>
    <w:rsid w:val="00844509"/>
    <w:rsid w:val="00844722"/>
    <w:rsid w:val="00844AB2"/>
    <w:rsid w:val="00845791"/>
    <w:rsid w:val="008457AA"/>
    <w:rsid w:val="00845931"/>
    <w:rsid w:val="00845C9B"/>
    <w:rsid w:val="00846FAF"/>
    <w:rsid w:val="00847C1B"/>
    <w:rsid w:val="00847C79"/>
    <w:rsid w:val="00853FFA"/>
    <w:rsid w:val="00854274"/>
    <w:rsid w:val="0085450D"/>
    <w:rsid w:val="00854A1B"/>
    <w:rsid w:val="00856030"/>
    <w:rsid w:val="00857AD9"/>
    <w:rsid w:val="00857C51"/>
    <w:rsid w:val="0086056A"/>
    <w:rsid w:val="00860C5F"/>
    <w:rsid w:val="00862367"/>
    <w:rsid w:val="0086340D"/>
    <w:rsid w:val="008645FB"/>
    <w:rsid w:val="0086517E"/>
    <w:rsid w:val="00866CC5"/>
    <w:rsid w:val="00866E4E"/>
    <w:rsid w:val="00866EB5"/>
    <w:rsid w:val="008679B7"/>
    <w:rsid w:val="00870B65"/>
    <w:rsid w:val="00871086"/>
    <w:rsid w:val="00871720"/>
    <w:rsid w:val="00871C96"/>
    <w:rsid w:val="008720AB"/>
    <w:rsid w:val="00872593"/>
    <w:rsid w:val="00872CBB"/>
    <w:rsid w:val="008730FF"/>
    <w:rsid w:val="00873366"/>
    <w:rsid w:val="00873D7A"/>
    <w:rsid w:val="0087455A"/>
    <w:rsid w:val="00874DDA"/>
    <w:rsid w:val="00875A27"/>
    <w:rsid w:val="00875B56"/>
    <w:rsid w:val="00875D79"/>
    <w:rsid w:val="008764CF"/>
    <w:rsid w:val="00877FD8"/>
    <w:rsid w:val="00880A96"/>
    <w:rsid w:val="00880CF1"/>
    <w:rsid w:val="00880E58"/>
    <w:rsid w:val="0088106B"/>
    <w:rsid w:val="00881ACD"/>
    <w:rsid w:val="008829F7"/>
    <w:rsid w:val="00882AAC"/>
    <w:rsid w:val="0088465A"/>
    <w:rsid w:val="008854C0"/>
    <w:rsid w:val="00890849"/>
    <w:rsid w:val="00890C2F"/>
    <w:rsid w:val="008912D2"/>
    <w:rsid w:val="008918E4"/>
    <w:rsid w:val="00892669"/>
    <w:rsid w:val="00892719"/>
    <w:rsid w:val="00892E9A"/>
    <w:rsid w:val="0089348D"/>
    <w:rsid w:val="00893737"/>
    <w:rsid w:val="00893995"/>
    <w:rsid w:val="00893AAA"/>
    <w:rsid w:val="0089532F"/>
    <w:rsid w:val="00895862"/>
    <w:rsid w:val="008967E5"/>
    <w:rsid w:val="008974E6"/>
    <w:rsid w:val="008A10CE"/>
    <w:rsid w:val="008A2064"/>
    <w:rsid w:val="008A2216"/>
    <w:rsid w:val="008A3343"/>
    <w:rsid w:val="008A3E67"/>
    <w:rsid w:val="008A4629"/>
    <w:rsid w:val="008A47AB"/>
    <w:rsid w:val="008A5E82"/>
    <w:rsid w:val="008A74DD"/>
    <w:rsid w:val="008A7EA0"/>
    <w:rsid w:val="008B0C69"/>
    <w:rsid w:val="008B183A"/>
    <w:rsid w:val="008B1DC9"/>
    <w:rsid w:val="008B1EDD"/>
    <w:rsid w:val="008B24CE"/>
    <w:rsid w:val="008B2D3C"/>
    <w:rsid w:val="008B417E"/>
    <w:rsid w:val="008B4C42"/>
    <w:rsid w:val="008B569B"/>
    <w:rsid w:val="008B6759"/>
    <w:rsid w:val="008B6B78"/>
    <w:rsid w:val="008B6EB7"/>
    <w:rsid w:val="008B7F40"/>
    <w:rsid w:val="008C04F7"/>
    <w:rsid w:val="008C16ED"/>
    <w:rsid w:val="008C220F"/>
    <w:rsid w:val="008C3247"/>
    <w:rsid w:val="008C7875"/>
    <w:rsid w:val="008D039B"/>
    <w:rsid w:val="008D0C81"/>
    <w:rsid w:val="008D0DBC"/>
    <w:rsid w:val="008D1E6B"/>
    <w:rsid w:val="008D20B0"/>
    <w:rsid w:val="008D228C"/>
    <w:rsid w:val="008D233D"/>
    <w:rsid w:val="008D33D2"/>
    <w:rsid w:val="008D3449"/>
    <w:rsid w:val="008D3753"/>
    <w:rsid w:val="008D3F18"/>
    <w:rsid w:val="008D543C"/>
    <w:rsid w:val="008D6392"/>
    <w:rsid w:val="008D7030"/>
    <w:rsid w:val="008D7B3A"/>
    <w:rsid w:val="008E042D"/>
    <w:rsid w:val="008E0D82"/>
    <w:rsid w:val="008E113C"/>
    <w:rsid w:val="008E11E8"/>
    <w:rsid w:val="008E19CF"/>
    <w:rsid w:val="008E1F9C"/>
    <w:rsid w:val="008E3096"/>
    <w:rsid w:val="008E39CF"/>
    <w:rsid w:val="008E45FE"/>
    <w:rsid w:val="008E5E3F"/>
    <w:rsid w:val="008E64DF"/>
    <w:rsid w:val="008E65CD"/>
    <w:rsid w:val="008E7B59"/>
    <w:rsid w:val="008E7CE3"/>
    <w:rsid w:val="008E7D53"/>
    <w:rsid w:val="008E7E81"/>
    <w:rsid w:val="008F0085"/>
    <w:rsid w:val="008F075D"/>
    <w:rsid w:val="008F0F3E"/>
    <w:rsid w:val="008F1A48"/>
    <w:rsid w:val="008F3575"/>
    <w:rsid w:val="008F53BF"/>
    <w:rsid w:val="008F5920"/>
    <w:rsid w:val="008F612D"/>
    <w:rsid w:val="008F64F0"/>
    <w:rsid w:val="008F66CB"/>
    <w:rsid w:val="008F7764"/>
    <w:rsid w:val="008F7933"/>
    <w:rsid w:val="00902836"/>
    <w:rsid w:val="0090290A"/>
    <w:rsid w:val="00902DC7"/>
    <w:rsid w:val="00903800"/>
    <w:rsid w:val="00904F43"/>
    <w:rsid w:val="0090520B"/>
    <w:rsid w:val="009055C2"/>
    <w:rsid w:val="00905A51"/>
    <w:rsid w:val="00905B44"/>
    <w:rsid w:val="009062E5"/>
    <w:rsid w:val="00906D95"/>
    <w:rsid w:val="00910A0B"/>
    <w:rsid w:val="00911127"/>
    <w:rsid w:val="0091256F"/>
    <w:rsid w:val="009127E4"/>
    <w:rsid w:val="00913A02"/>
    <w:rsid w:val="009158B1"/>
    <w:rsid w:val="009165F5"/>
    <w:rsid w:val="00921D3A"/>
    <w:rsid w:val="00921DA7"/>
    <w:rsid w:val="00922801"/>
    <w:rsid w:val="0092294F"/>
    <w:rsid w:val="00922FAC"/>
    <w:rsid w:val="0092321D"/>
    <w:rsid w:val="009255A5"/>
    <w:rsid w:val="00925CD1"/>
    <w:rsid w:val="00925EAA"/>
    <w:rsid w:val="00930AB2"/>
    <w:rsid w:val="00930CEE"/>
    <w:rsid w:val="00930DB9"/>
    <w:rsid w:val="00933C71"/>
    <w:rsid w:val="00933CB6"/>
    <w:rsid w:val="00933CD2"/>
    <w:rsid w:val="00933D5A"/>
    <w:rsid w:val="00934253"/>
    <w:rsid w:val="009348F1"/>
    <w:rsid w:val="00934E3E"/>
    <w:rsid w:val="009368F3"/>
    <w:rsid w:val="00937AAB"/>
    <w:rsid w:val="0094083C"/>
    <w:rsid w:val="00941176"/>
    <w:rsid w:val="0094150D"/>
    <w:rsid w:val="00944905"/>
    <w:rsid w:val="009450B7"/>
    <w:rsid w:val="00945140"/>
    <w:rsid w:val="00945304"/>
    <w:rsid w:val="0094617C"/>
    <w:rsid w:val="00946BD8"/>
    <w:rsid w:val="0094735E"/>
    <w:rsid w:val="009477D7"/>
    <w:rsid w:val="00947ACB"/>
    <w:rsid w:val="00947F41"/>
    <w:rsid w:val="00950FBC"/>
    <w:rsid w:val="009514A1"/>
    <w:rsid w:val="00951508"/>
    <w:rsid w:val="00951D9A"/>
    <w:rsid w:val="00951F5F"/>
    <w:rsid w:val="0095239F"/>
    <w:rsid w:val="009544BC"/>
    <w:rsid w:val="00955882"/>
    <w:rsid w:val="00956C93"/>
    <w:rsid w:val="00956DED"/>
    <w:rsid w:val="00957ACB"/>
    <w:rsid w:val="009612B4"/>
    <w:rsid w:val="00961485"/>
    <w:rsid w:val="0096271B"/>
    <w:rsid w:val="00963C09"/>
    <w:rsid w:val="009654DF"/>
    <w:rsid w:val="00965637"/>
    <w:rsid w:val="00966766"/>
    <w:rsid w:val="00970C32"/>
    <w:rsid w:val="0097143F"/>
    <w:rsid w:val="00971D7D"/>
    <w:rsid w:val="00972894"/>
    <w:rsid w:val="00973A99"/>
    <w:rsid w:val="00974E17"/>
    <w:rsid w:val="00974ED6"/>
    <w:rsid w:val="00976F9C"/>
    <w:rsid w:val="0097776E"/>
    <w:rsid w:val="00977BA7"/>
    <w:rsid w:val="0098011D"/>
    <w:rsid w:val="00980CF7"/>
    <w:rsid w:val="009819EB"/>
    <w:rsid w:val="009824A9"/>
    <w:rsid w:val="00982D39"/>
    <w:rsid w:val="00986B80"/>
    <w:rsid w:val="00986F4D"/>
    <w:rsid w:val="00987662"/>
    <w:rsid w:val="009876E5"/>
    <w:rsid w:val="00987945"/>
    <w:rsid w:val="0099168A"/>
    <w:rsid w:val="00991708"/>
    <w:rsid w:val="00991A0A"/>
    <w:rsid w:val="00991D28"/>
    <w:rsid w:val="009928C1"/>
    <w:rsid w:val="00992DAA"/>
    <w:rsid w:val="0099328E"/>
    <w:rsid w:val="0099329B"/>
    <w:rsid w:val="00993805"/>
    <w:rsid w:val="00994AC2"/>
    <w:rsid w:val="0099567F"/>
    <w:rsid w:val="0099592D"/>
    <w:rsid w:val="00995CA4"/>
    <w:rsid w:val="00995F0C"/>
    <w:rsid w:val="00997C5D"/>
    <w:rsid w:val="009A09A0"/>
    <w:rsid w:val="009A0BCE"/>
    <w:rsid w:val="009A13A6"/>
    <w:rsid w:val="009A23B5"/>
    <w:rsid w:val="009A38BC"/>
    <w:rsid w:val="009A3A07"/>
    <w:rsid w:val="009A3AFF"/>
    <w:rsid w:val="009A409A"/>
    <w:rsid w:val="009A4C5F"/>
    <w:rsid w:val="009A535B"/>
    <w:rsid w:val="009A593C"/>
    <w:rsid w:val="009B12DE"/>
    <w:rsid w:val="009B2E79"/>
    <w:rsid w:val="009B41A0"/>
    <w:rsid w:val="009B4257"/>
    <w:rsid w:val="009B4CBC"/>
    <w:rsid w:val="009B5475"/>
    <w:rsid w:val="009B54F6"/>
    <w:rsid w:val="009B642D"/>
    <w:rsid w:val="009B6DB2"/>
    <w:rsid w:val="009B737E"/>
    <w:rsid w:val="009C196E"/>
    <w:rsid w:val="009C1E8C"/>
    <w:rsid w:val="009C22DE"/>
    <w:rsid w:val="009C29B5"/>
    <w:rsid w:val="009C29BE"/>
    <w:rsid w:val="009C2B65"/>
    <w:rsid w:val="009C2BE7"/>
    <w:rsid w:val="009C3D03"/>
    <w:rsid w:val="009C43CE"/>
    <w:rsid w:val="009C55AD"/>
    <w:rsid w:val="009C58B5"/>
    <w:rsid w:val="009C6874"/>
    <w:rsid w:val="009D02FA"/>
    <w:rsid w:val="009D1872"/>
    <w:rsid w:val="009D1F69"/>
    <w:rsid w:val="009D2267"/>
    <w:rsid w:val="009D29D5"/>
    <w:rsid w:val="009D5508"/>
    <w:rsid w:val="009D5718"/>
    <w:rsid w:val="009D712E"/>
    <w:rsid w:val="009D7999"/>
    <w:rsid w:val="009E00C4"/>
    <w:rsid w:val="009E0652"/>
    <w:rsid w:val="009E0A93"/>
    <w:rsid w:val="009E2598"/>
    <w:rsid w:val="009E2640"/>
    <w:rsid w:val="009E3F00"/>
    <w:rsid w:val="009E4435"/>
    <w:rsid w:val="009E46B5"/>
    <w:rsid w:val="009E5CEE"/>
    <w:rsid w:val="009E65FF"/>
    <w:rsid w:val="009E677D"/>
    <w:rsid w:val="009E6D65"/>
    <w:rsid w:val="009E6F5B"/>
    <w:rsid w:val="009E78AA"/>
    <w:rsid w:val="009F0AF6"/>
    <w:rsid w:val="009F0C1E"/>
    <w:rsid w:val="009F19EA"/>
    <w:rsid w:val="009F2CCB"/>
    <w:rsid w:val="009F3287"/>
    <w:rsid w:val="009F3D16"/>
    <w:rsid w:val="009F49A4"/>
    <w:rsid w:val="009F612B"/>
    <w:rsid w:val="009F6EC0"/>
    <w:rsid w:val="009F7115"/>
    <w:rsid w:val="00A00724"/>
    <w:rsid w:val="00A0109A"/>
    <w:rsid w:val="00A02A60"/>
    <w:rsid w:val="00A040F3"/>
    <w:rsid w:val="00A06912"/>
    <w:rsid w:val="00A06E07"/>
    <w:rsid w:val="00A07189"/>
    <w:rsid w:val="00A109EE"/>
    <w:rsid w:val="00A118CF"/>
    <w:rsid w:val="00A12122"/>
    <w:rsid w:val="00A12657"/>
    <w:rsid w:val="00A12BCC"/>
    <w:rsid w:val="00A12DB8"/>
    <w:rsid w:val="00A1305E"/>
    <w:rsid w:val="00A13222"/>
    <w:rsid w:val="00A15288"/>
    <w:rsid w:val="00A154F7"/>
    <w:rsid w:val="00A15D08"/>
    <w:rsid w:val="00A16ADF"/>
    <w:rsid w:val="00A16AE2"/>
    <w:rsid w:val="00A16F2A"/>
    <w:rsid w:val="00A173D8"/>
    <w:rsid w:val="00A17A43"/>
    <w:rsid w:val="00A17DF5"/>
    <w:rsid w:val="00A202F6"/>
    <w:rsid w:val="00A2067E"/>
    <w:rsid w:val="00A20E00"/>
    <w:rsid w:val="00A21363"/>
    <w:rsid w:val="00A224FD"/>
    <w:rsid w:val="00A23199"/>
    <w:rsid w:val="00A23365"/>
    <w:rsid w:val="00A243EC"/>
    <w:rsid w:val="00A25103"/>
    <w:rsid w:val="00A26F8A"/>
    <w:rsid w:val="00A27044"/>
    <w:rsid w:val="00A27543"/>
    <w:rsid w:val="00A275AB"/>
    <w:rsid w:val="00A30099"/>
    <w:rsid w:val="00A30E64"/>
    <w:rsid w:val="00A32164"/>
    <w:rsid w:val="00A32F40"/>
    <w:rsid w:val="00A33209"/>
    <w:rsid w:val="00A33F52"/>
    <w:rsid w:val="00A34006"/>
    <w:rsid w:val="00A343CF"/>
    <w:rsid w:val="00A3444A"/>
    <w:rsid w:val="00A34FB4"/>
    <w:rsid w:val="00A36776"/>
    <w:rsid w:val="00A36C0B"/>
    <w:rsid w:val="00A3730E"/>
    <w:rsid w:val="00A37CED"/>
    <w:rsid w:val="00A403E5"/>
    <w:rsid w:val="00A4053B"/>
    <w:rsid w:val="00A40DAB"/>
    <w:rsid w:val="00A41315"/>
    <w:rsid w:val="00A41D94"/>
    <w:rsid w:val="00A43DF7"/>
    <w:rsid w:val="00A43EE6"/>
    <w:rsid w:val="00A45752"/>
    <w:rsid w:val="00A47258"/>
    <w:rsid w:val="00A47C88"/>
    <w:rsid w:val="00A509BE"/>
    <w:rsid w:val="00A50A5E"/>
    <w:rsid w:val="00A5168D"/>
    <w:rsid w:val="00A54442"/>
    <w:rsid w:val="00A5497E"/>
    <w:rsid w:val="00A55A67"/>
    <w:rsid w:val="00A56329"/>
    <w:rsid w:val="00A565FC"/>
    <w:rsid w:val="00A568A8"/>
    <w:rsid w:val="00A57BD4"/>
    <w:rsid w:val="00A6078A"/>
    <w:rsid w:val="00A60B1D"/>
    <w:rsid w:val="00A6100D"/>
    <w:rsid w:val="00A61B14"/>
    <w:rsid w:val="00A61B3E"/>
    <w:rsid w:val="00A648EE"/>
    <w:rsid w:val="00A65802"/>
    <w:rsid w:val="00A65D81"/>
    <w:rsid w:val="00A667DD"/>
    <w:rsid w:val="00A702A9"/>
    <w:rsid w:val="00A72314"/>
    <w:rsid w:val="00A7258D"/>
    <w:rsid w:val="00A72B84"/>
    <w:rsid w:val="00A73549"/>
    <w:rsid w:val="00A73DAA"/>
    <w:rsid w:val="00A74317"/>
    <w:rsid w:val="00A74A45"/>
    <w:rsid w:val="00A7562B"/>
    <w:rsid w:val="00A7604E"/>
    <w:rsid w:val="00A7648E"/>
    <w:rsid w:val="00A7651D"/>
    <w:rsid w:val="00A771F8"/>
    <w:rsid w:val="00A8329D"/>
    <w:rsid w:val="00A83B45"/>
    <w:rsid w:val="00A84F86"/>
    <w:rsid w:val="00A852F0"/>
    <w:rsid w:val="00A854BE"/>
    <w:rsid w:val="00A86603"/>
    <w:rsid w:val="00A86655"/>
    <w:rsid w:val="00A9220D"/>
    <w:rsid w:val="00A927F2"/>
    <w:rsid w:val="00A93E44"/>
    <w:rsid w:val="00A945F1"/>
    <w:rsid w:val="00A954B2"/>
    <w:rsid w:val="00A95507"/>
    <w:rsid w:val="00A959C2"/>
    <w:rsid w:val="00A96337"/>
    <w:rsid w:val="00A96B5F"/>
    <w:rsid w:val="00A96D25"/>
    <w:rsid w:val="00A977C7"/>
    <w:rsid w:val="00AA0418"/>
    <w:rsid w:val="00AA1362"/>
    <w:rsid w:val="00AA1402"/>
    <w:rsid w:val="00AA3C64"/>
    <w:rsid w:val="00AA42A2"/>
    <w:rsid w:val="00AA4870"/>
    <w:rsid w:val="00AA55DF"/>
    <w:rsid w:val="00AA5C5C"/>
    <w:rsid w:val="00AA5F46"/>
    <w:rsid w:val="00AA638D"/>
    <w:rsid w:val="00AA6A8B"/>
    <w:rsid w:val="00AA6DD3"/>
    <w:rsid w:val="00AA7323"/>
    <w:rsid w:val="00AB09B1"/>
    <w:rsid w:val="00AB1752"/>
    <w:rsid w:val="00AB1FFC"/>
    <w:rsid w:val="00AB21CD"/>
    <w:rsid w:val="00AB4C28"/>
    <w:rsid w:val="00AB56C8"/>
    <w:rsid w:val="00AB6155"/>
    <w:rsid w:val="00AB624E"/>
    <w:rsid w:val="00AB74E1"/>
    <w:rsid w:val="00AB785F"/>
    <w:rsid w:val="00AB7CC6"/>
    <w:rsid w:val="00AC025D"/>
    <w:rsid w:val="00AC0B4D"/>
    <w:rsid w:val="00AC1555"/>
    <w:rsid w:val="00AC261F"/>
    <w:rsid w:val="00AC2B8F"/>
    <w:rsid w:val="00AC2F31"/>
    <w:rsid w:val="00AC3EDF"/>
    <w:rsid w:val="00AC4BE8"/>
    <w:rsid w:val="00AC579F"/>
    <w:rsid w:val="00AC7A47"/>
    <w:rsid w:val="00AD13E8"/>
    <w:rsid w:val="00AD1BA2"/>
    <w:rsid w:val="00AD5AB4"/>
    <w:rsid w:val="00AD6A21"/>
    <w:rsid w:val="00AD6D08"/>
    <w:rsid w:val="00AD70C6"/>
    <w:rsid w:val="00AD7544"/>
    <w:rsid w:val="00AE1993"/>
    <w:rsid w:val="00AE1C46"/>
    <w:rsid w:val="00AE1E2D"/>
    <w:rsid w:val="00AE22B3"/>
    <w:rsid w:val="00AE3ED6"/>
    <w:rsid w:val="00AE5925"/>
    <w:rsid w:val="00AE5FCD"/>
    <w:rsid w:val="00AE6938"/>
    <w:rsid w:val="00AE6BB2"/>
    <w:rsid w:val="00AE7100"/>
    <w:rsid w:val="00AE7444"/>
    <w:rsid w:val="00AE7838"/>
    <w:rsid w:val="00AF066D"/>
    <w:rsid w:val="00AF068F"/>
    <w:rsid w:val="00AF2BE9"/>
    <w:rsid w:val="00AF2F36"/>
    <w:rsid w:val="00AF32AC"/>
    <w:rsid w:val="00AF3F72"/>
    <w:rsid w:val="00AF452B"/>
    <w:rsid w:val="00AF4681"/>
    <w:rsid w:val="00AF4731"/>
    <w:rsid w:val="00AF7631"/>
    <w:rsid w:val="00AF7705"/>
    <w:rsid w:val="00B00DC5"/>
    <w:rsid w:val="00B00ED1"/>
    <w:rsid w:val="00B01914"/>
    <w:rsid w:val="00B02665"/>
    <w:rsid w:val="00B02755"/>
    <w:rsid w:val="00B028D2"/>
    <w:rsid w:val="00B02E54"/>
    <w:rsid w:val="00B02E88"/>
    <w:rsid w:val="00B0352F"/>
    <w:rsid w:val="00B04692"/>
    <w:rsid w:val="00B04E2F"/>
    <w:rsid w:val="00B0683A"/>
    <w:rsid w:val="00B06D70"/>
    <w:rsid w:val="00B07AE2"/>
    <w:rsid w:val="00B10B22"/>
    <w:rsid w:val="00B113F4"/>
    <w:rsid w:val="00B12214"/>
    <w:rsid w:val="00B12978"/>
    <w:rsid w:val="00B12C6B"/>
    <w:rsid w:val="00B13FB6"/>
    <w:rsid w:val="00B1409D"/>
    <w:rsid w:val="00B14D51"/>
    <w:rsid w:val="00B15A4E"/>
    <w:rsid w:val="00B15B7E"/>
    <w:rsid w:val="00B16699"/>
    <w:rsid w:val="00B16AA4"/>
    <w:rsid w:val="00B16C27"/>
    <w:rsid w:val="00B170D3"/>
    <w:rsid w:val="00B177F4"/>
    <w:rsid w:val="00B17FA6"/>
    <w:rsid w:val="00B2049E"/>
    <w:rsid w:val="00B220A5"/>
    <w:rsid w:val="00B22426"/>
    <w:rsid w:val="00B2250C"/>
    <w:rsid w:val="00B234C0"/>
    <w:rsid w:val="00B23C22"/>
    <w:rsid w:val="00B24DFA"/>
    <w:rsid w:val="00B24EE6"/>
    <w:rsid w:val="00B24F2B"/>
    <w:rsid w:val="00B251D5"/>
    <w:rsid w:val="00B25E4B"/>
    <w:rsid w:val="00B26B59"/>
    <w:rsid w:val="00B272A4"/>
    <w:rsid w:val="00B3261F"/>
    <w:rsid w:val="00B328D2"/>
    <w:rsid w:val="00B336E2"/>
    <w:rsid w:val="00B34D82"/>
    <w:rsid w:val="00B35055"/>
    <w:rsid w:val="00B36D14"/>
    <w:rsid w:val="00B37301"/>
    <w:rsid w:val="00B37C44"/>
    <w:rsid w:val="00B4133C"/>
    <w:rsid w:val="00B433E1"/>
    <w:rsid w:val="00B4364F"/>
    <w:rsid w:val="00B43E41"/>
    <w:rsid w:val="00B44CBF"/>
    <w:rsid w:val="00B44CC9"/>
    <w:rsid w:val="00B450EE"/>
    <w:rsid w:val="00B4724C"/>
    <w:rsid w:val="00B475D0"/>
    <w:rsid w:val="00B50AD0"/>
    <w:rsid w:val="00B5177C"/>
    <w:rsid w:val="00B51EDB"/>
    <w:rsid w:val="00B52884"/>
    <w:rsid w:val="00B52E81"/>
    <w:rsid w:val="00B534A0"/>
    <w:rsid w:val="00B5361D"/>
    <w:rsid w:val="00B53A80"/>
    <w:rsid w:val="00B53F52"/>
    <w:rsid w:val="00B54126"/>
    <w:rsid w:val="00B54CC6"/>
    <w:rsid w:val="00B57EC8"/>
    <w:rsid w:val="00B57F1B"/>
    <w:rsid w:val="00B60A8C"/>
    <w:rsid w:val="00B60C77"/>
    <w:rsid w:val="00B6135F"/>
    <w:rsid w:val="00B629E3"/>
    <w:rsid w:val="00B63DE9"/>
    <w:rsid w:val="00B64308"/>
    <w:rsid w:val="00B647C0"/>
    <w:rsid w:val="00B64966"/>
    <w:rsid w:val="00B64AE7"/>
    <w:rsid w:val="00B64BB4"/>
    <w:rsid w:val="00B65358"/>
    <w:rsid w:val="00B65D6E"/>
    <w:rsid w:val="00B66226"/>
    <w:rsid w:val="00B66763"/>
    <w:rsid w:val="00B675F7"/>
    <w:rsid w:val="00B70A64"/>
    <w:rsid w:val="00B7199F"/>
    <w:rsid w:val="00B71D79"/>
    <w:rsid w:val="00B72DB8"/>
    <w:rsid w:val="00B74A33"/>
    <w:rsid w:val="00B74EF8"/>
    <w:rsid w:val="00B751B3"/>
    <w:rsid w:val="00B7521A"/>
    <w:rsid w:val="00B75220"/>
    <w:rsid w:val="00B757E4"/>
    <w:rsid w:val="00B76403"/>
    <w:rsid w:val="00B768DA"/>
    <w:rsid w:val="00B76C85"/>
    <w:rsid w:val="00B76ECA"/>
    <w:rsid w:val="00B817ED"/>
    <w:rsid w:val="00B81FE9"/>
    <w:rsid w:val="00B824C5"/>
    <w:rsid w:val="00B833D1"/>
    <w:rsid w:val="00B83F5F"/>
    <w:rsid w:val="00B848BF"/>
    <w:rsid w:val="00B85135"/>
    <w:rsid w:val="00B85649"/>
    <w:rsid w:val="00B856D4"/>
    <w:rsid w:val="00B8718B"/>
    <w:rsid w:val="00B87975"/>
    <w:rsid w:val="00B90059"/>
    <w:rsid w:val="00B900E3"/>
    <w:rsid w:val="00B9037D"/>
    <w:rsid w:val="00B9062B"/>
    <w:rsid w:val="00B907A8"/>
    <w:rsid w:val="00B90952"/>
    <w:rsid w:val="00B912BC"/>
    <w:rsid w:val="00B91D93"/>
    <w:rsid w:val="00B92D46"/>
    <w:rsid w:val="00B9340D"/>
    <w:rsid w:val="00B9343E"/>
    <w:rsid w:val="00B93F07"/>
    <w:rsid w:val="00B94011"/>
    <w:rsid w:val="00B9463A"/>
    <w:rsid w:val="00B94FA3"/>
    <w:rsid w:val="00B95406"/>
    <w:rsid w:val="00B957CE"/>
    <w:rsid w:val="00B95F6F"/>
    <w:rsid w:val="00B9621B"/>
    <w:rsid w:val="00B96EB5"/>
    <w:rsid w:val="00B97A00"/>
    <w:rsid w:val="00BA062D"/>
    <w:rsid w:val="00BA1BD4"/>
    <w:rsid w:val="00BA3CEE"/>
    <w:rsid w:val="00BA51AC"/>
    <w:rsid w:val="00BA6D93"/>
    <w:rsid w:val="00BA7528"/>
    <w:rsid w:val="00BA765C"/>
    <w:rsid w:val="00BA7ACC"/>
    <w:rsid w:val="00BA7F5A"/>
    <w:rsid w:val="00BB54B9"/>
    <w:rsid w:val="00BB6270"/>
    <w:rsid w:val="00BB63A2"/>
    <w:rsid w:val="00BB68C8"/>
    <w:rsid w:val="00BB6E7D"/>
    <w:rsid w:val="00BC11B4"/>
    <w:rsid w:val="00BC14D2"/>
    <w:rsid w:val="00BC210F"/>
    <w:rsid w:val="00BC22A8"/>
    <w:rsid w:val="00BC280C"/>
    <w:rsid w:val="00BC3780"/>
    <w:rsid w:val="00BC4026"/>
    <w:rsid w:val="00BC51BB"/>
    <w:rsid w:val="00BC546F"/>
    <w:rsid w:val="00BC7030"/>
    <w:rsid w:val="00BD00EA"/>
    <w:rsid w:val="00BD02B4"/>
    <w:rsid w:val="00BD0D1E"/>
    <w:rsid w:val="00BD1070"/>
    <w:rsid w:val="00BD1258"/>
    <w:rsid w:val="00BD24B6"/>
    <w:rsid w:val="00BD29D2"/>
    <w:rsid w:val="00BD46A6"/>
    <w:rsid w:val="00BD4B73"/>
    <w:rsid w:val="00BD4DD8"/>
    <w:rsid w:val="00BD5C19"/>
    <w:rsid w:val="00BD6087"/>
    <w:rsid w:val="00BD6B47"/>
    <w:rsid w:val="00BE07B0"/>
    <w:rsid w:val="00BE0DD9"/>
    <w:rsid w:val="00BE1EAE"/>
    <w:rsid w:val="00BE270D"/>
    <w:rsid w:val="00BE31D4"/>
    <w:rsid w:val="00BE3E12"/>
    <w:rsid w:val="00BE4127"/>
    <w:rsid w:val="00BE53E5"/>
    <w:rsid w:val="00BE69A0"/>
    <w:rsid w:val="00BE6F2E"/>
    <w:rsid w:val="00BF1674"/>
    <w:rsid w:val="00BF1AFC"/>
    <w:rsid w:val="00BF1B9D"/>
    <w:rsid w:val="00BF2287"/>
    <w:rsid w:val="00BF3A70"/>
    <w:rsid w:val="00BF3D67"/>
    <w:rsid w:val="00BF51DE"/>
    <w:rsid w:val="00BF5613"/>
    <w:rsid w:val="00BF5B89"/>
    <w:rsid w:val="00BF5FC1"/>
    <w:rsid w:val="00BF62A1"/>
    <w:rsid w:val="00BF6FA3"/>
    <w:rsid w:val="00BF7544"/>
    <w:rsid w:val="00C000C3"/>
    <w:rsid w:val="00C00763"/>
    <w:rsid w:val="00C00BDD"/>
    <w:rsid w:val="00C0160C"/>
    <w:rsid w:val="00C01755"/>
    <w:rsid w:val="00C02D93"/>
    <w:rsid w:val="00C02F43"/>
    <w:rsid w:val="00C03626"/>
    <w:rsid w:val="00C03AFE"/>
    <w:rsid w:val="00C0484A"/>
    <w:rsid w:val="00C05F23"/>
    <w:rsid w:val="00C06064"/>
    <w:rsid w:val="00C0658B"/>
    <w:rsid w:val="00C06640"/>
    <w:rsid w:val="00C07C0E"/>
    <w:rsid w:val="00C1004E"/>
    <w:rsid w:val="00C10A73"/>
    <w:rsid w:val="00C11CFA"/>
    <w:rsid w:val="00C11F03"/>
    <w:rsid w:val="00C12A8C"/>
    <w:rsid w:val="00C1341F"/>
    <w:rsid w:val="00C13711"/>
    <w:rsid w:val="00C13862"/>
    <w:rsid w:val="00C1392F"/>
    <w:rsid w:val="00C143E1"/>
    <w:rsid w:val="00C14A75"/>
    <w:rsid w:val="00C1556B"/>
    <w:rsid w:val="00C15AE9"/>
    <w:rsid w:val="00C15B5F"/>
    <w:rsid w:val="00C16587"/>
    <w:rsid w:val="00C179E5"/>
    <w:rsid w:val="00C17D2D"/>
    <w:rsid w:val="00C206E2"/>
    <w:rsid w:val="00C21B99"/>
    <w:rsid w:val="00C21BE0"/>
    <w:rsid w:val="00C21C9D"/>
    <w:rsid w:val="00C22126"/>
    <w:rsid w:val="00C2269D"/>
    <w:rsid w:val="00C2310A"/>
    <w:rsid w:val="00C23474"/>
    <w:rsid w:val="00C24188"/>
    <w:rsid w:val="00C2433B"/>
    <w:rsid w:val="00C24A07"/>
    <w:rsid w:val="00C24B00"/>
    <w:rsid w:val="00C2501F"/>
    <w:rsid w:val="00C26A1D"/>
    <w:rsid w:val="00C26E1E"/>
    <w:rsid w:val="00C33B57"/>
    <w:rsid w:val="00C33BE4"/>
    <w:rsid w:val="00C344BD"/>
    <w:rsid w:val="00C345F6"/>
    <w:rsid w:val="00C35230"/>
    <w:rsid w:val="00C353D7"/>
    <w:rsid w:val="00C3599B"/>
    <w:rsid w:val="00C35FFF"/>
    <w:rsid w:val="00C362EA"/>
    <w:rsid w:val="00C3732D"/>
    <w:rsid w:val="00C37986"/>
    <w:rsid w:val="00C40AB9"/>
    <w:rsid w:val="00C422AE"/>
    <w:rsid w:val="00C44F1F"/>
    <w:rsid w:val="00C4595D"/>
    <w:rsid w:val="00C51BAA"/>
    <w:rsid w:val="00C520A3"/>
    <w:rsid w:val="00C52DC9"/>
    <w:rsid w:val="00C53C6F"/>
    <w:rsid w:val="00C53E7D"/>
    <w:rsid w:val="00C53F3B"/>
    <w:rsid w:val="00C54F5D"/>
    <w:rsid w:val="00C55E0B"/>
    <w:rsid w:val="00C56F00"/>
    <w:rsid w:val="00C57FE2"/>
    <w:rsid w:val="00C60344"/>
    <w:rsid w:val="00C60541"/>
    <w:rsid w:val="00C61621"/>
    <w:rsid w:val="00C62D48"/>
    <w:rsid w:val="00C640F3"/>
    <w:rsid w:val="00C64A8F"/>
    <w:rsid w:val="00C655B6"/>
    <w:rsid w:val="00C66A64"/>
    <w:rsid w:val="00C66B4C"/>
    <w:rsid w:val="00C66CE1"/>
    <w:rsid w:val="00C66CF6"/>
    <w:rsid w:val="00C66EC2"/>
    <w:rsid w:val="00C66F57"/>
    <w:rsid w:val="00C71D26"/>
    <w:rsid w:val="00C73D5B"/>
    <w:rsid w:val="00C7479D"/>
    <w:rsid w:val="00C74B5B"/>
    <w:rsid w:val="00C74D20"/>
    <w:rsid w:val="00C757A5"/>
    <w:rsid w:val="00C76C61"/>
    <w:rsid w:val="00C77DFA"/>
    <w:rsid w:val="00C77E30"/>
    <w:rsid w:val="00C80BBB"/>
    <w:rsid w:val="00C81D4F"/>
    <w:rsid w:val="00C820DF"/>
    <w:rsid w:val="00C834E6"/>
    <w:rsid w:val="00C83595"/>
    <w:rsid w:val="00C85C23"/>
    <w:rsid w:val="00C85F25"/>
    <w:rsid w:val="00C8642A"/>
    <w:rsid w:val="00C8650B"/>
    <w:rsid w:val="00C8654E"/>
    <w:rsid w:val="00C86FBB"/>
    <w:rsid w:val="00C876F1"/>
    <w:rsid w:val="00C87A22"/>
    <w:rsid w:val="00C90844"/>
    <w:rsid w:val="00C91C86"/>
    <w:rsid w:val="00C91EDC"/>
    <w:rsid w:val="00C932D9"/>
    <w:rsid w:val="00C943C2"/>
    <w:rsid w:val="00C95377"/>
    <w:rsid w:val="00C95979"/>
    <w:rsid w:val="00C961E0"/>
    <w:rsid w:val="00CA0D54"/>
    <w:rsid w:val="00CA0D9E"/>
    <w:rsid w:val="00CA11E9"/>
    <w:rsid w:val="00CA1E47"/>
    <w:rsid w:val="00CA21BF"/>
    <w:rsid w:val="00CA2429"/>
    <w:rsid w:val="00CA3F20"/>
    <w:rsid w:val="00CA4042"/>
    <w:rsid w:val="00CA4202"/>
    <w:rsid w:val="00CA4A63"/>
    <w:rsid w:val="00CA4A70"/>
    <w:rsid w:val="00CA5768"/>
    <w:rsid w:val="00CA62B9"/>
    <w:rsid w:val="00CA705D"/>
    <w:rsid w:val="00CA7539"/>
    <w:rsid w:val="00CB08C5"/>
    <w:rsid w:val="00CB1723"/>
    <w:rsid w:val="00CB39C7"/>
    <w:rsid w:val="00CB3CC0"/>
    <w:rsid w:val="00CB6A6F"/>
    <w:rsid w:val="00CB736C"/>
    <w:rsid w:val="00CB7C86"/>
    <w:rsid w:val="00CC02B9"/>
    <w:rsid w:val="00CC034C"/>
    <w:rsid w:val="00CC0B2C"/>
    <w:rsid w:val="00CC0DE2"/>
    <w:rsid w:val="00CC1DC7"/>
    <w:rsid w:val="00CC2486"/>
    <w:rsid w:val="00CC2697"/>
    <w:rsid w:val="00CC2CBD"/>
    <w:rsid w:val="00CC396E"/>
    <w:rsid w:val="00CC3D6E"/>
    <w:rsid w:val="00CC4208"/>
    <w:rsid w:val="00CC4B3C"/>
    <w:rsid w:val="00CC5E04"/>
    <w:rsid w:val="00CC678E"/>
    <w:rsid w:val="00CC7398"/>
    <w:rsid w:val="00CD19AC"/>
    <w:rsid w:val="00CD1D33"/>
    <w:rsid w:val="00CD1D4D"/>
    <w:rsid w:val="00CD1E37"/>
    <w:rsid w:val="00CD27B9"/>
    <w:rsid w:val="00CD3747"/>
    <w:rsid w:val="00CD4303"/>
    <w:rsid w:val="00CD4B75"/>
    <w:rsid w:val="00CD5CCF"/>
    <w:rsid w:val="00CD633E"/>
    <w:rsid w:val="00CD7852"/>
    <w:rsid w:val="00CD789B"/>
    <w:rsid w:val="00CE0069"/>
    <w:rsid w:val="00CE0346"/>
    <w:rsid w:val="00CE09FE"/>
    <w:rsid w:val="00CE0B8A"/>
    <w:rsid w:val="00CE1A03"/>
    <w:rsid w:val="00CE2BB5"/>
    <w:rsid w:val="00CE32B6"/>
    <w:rsid w:val="00CE4464"/>
    <w:rsid w:val="00CE4AE4"/>
    <w:rsid w:val="00CE4B68"/>
    <w:rsid w:val="00CE764C"/>
    <w:rsid w:val="00CF0756"/>
    <w:rsid w:val="00CF13C9"/>
    <w:rsid w:val="00CF2096"/>
    <w:rsid w:val="00CF330C"/>
    <w:rsid w:val="00CF3424"/>
    <w:rsid w:val="00CF3778"/>
    <w:rsid w:val="00CF3868"/>
    <w:rsid w:val="00CF4A17"/>
    <w:rsid w:val="00CF6241"/>
    <w:rsid w:val="00CF6538"/>
    <w:rsid w:val="00CF6588"/>
    <w:rsid w:val="00CF683E"/>
    <w:rsid w:val="00CF7DB0"/>
    <w:rsid w:val="00CF7ECD"/>
    <w:rsid w:val="00D0045A"/>
    <w:rsid w:val="00D01895"/>
    <w:rsid w:val="00D020E5"/>
    <w:rsid w:val="00D0265C"/>
    <w:rsid w:val="00D02DD1"/>
    <w:rsid w:val="00D03473"/>
    <w:rsid w:val="00D03767"/>
    <w:rsid w:val="00D04961"/>
    <w:rsid w:val="00D04C38"/>
    <w:rsid w:val="00D05EA0"/>
    <w:rsid w:val="00D05EF5"/>
    <w:rsid w:val="00D074B3"/>
    <w:rsid w:val="00D1089A"/>
    <w:rsid w:val="00D10C19"/>
    <w:rsid w:val="00D11126"/>
    <w:rsid w:val="00D112F8"/>
    <w:rsid w:val="00D1192F"/>
    <w:rsid w:val="00D12794"/>
    <w:rsid w:val="00D128E4"/>
    <w:rsid w:val="00D1482E"/>
    <w:rsid w:val="00D152AA"/>
    <w:rsid w:val="00D15F06"/>
    <w:rsid w:val="00D163D4"/>
    <w:rsid w:val="00D16743"/>
    <w:rsid w:val="00D16826"/>
    <w:rsid w:val="00D16871"/>
    <w:rsid w:val="00D16DBC"/>
    <w:rsid w:val="00D20037"/>
    <w:rsid w:val="00D20343"/>
    <w:rsid w:val="00D20365"/>
    <w:rsid w:val="00D229EA"/>
    <w:rsid w:val="00D22A78"/>
    <w:rsid w:val="00D2414C"/>
    <w:rsid w:val="00D25A51"/>
    <w:rsid w:val="00D27B3E"/>
    <w:rsid w:val="00D305E8"/>
    <w:rsid w:val="00D30FC1"/>
    <w:rsid w:val="00D31A76"/>
    <w:rsid w:val="00D32718"/>
    <w:rsid w:val="00D32C57"/>
    <w:rsid w:val="00D32C88"/>
    <w:rsid w:val="00D33EF7"/>
    <w:rsid w:val="00D34302"/>
    <w:rsid w:val="00D36271"/>
    <w:rsid w:val="00D365AA"/>
    <w:rsid w:val="00D36B9C"/>
    <w:rsid w:val="00D3751A"/>
    <w:rsid w:val="00D37FC7"/>
    <w:rsid w:val="00D40206"/>
    <w:rsid w:val="00D40262"/>
    <w:rsid w:val="00D40683"/>
    <w:rsid w:val="00D4078E"/>
    <w:rsid w:val="00D4150D"/>
    <w:rsid w:val="00D42483"/>
    <w:rsid w:val="00D44827"/>
    <w:rsid w:val="00D44C2B"/>
    <w:rsid w:val="00D44D66"/>
    <w:rsid w:val="00D44F68"/>
    <w:rsid w:val="00D4635C"/>
    <w:rsid w:val="00D464B1"/>
    <w:rsid w:val="00D46B61"/>
    <w:rsid w:val="00D46F6E"/>
    <w:rsid w:val="00D47374"/>
    <w:rsid w:val="00D47733"/>
    <w:rsid w:val="00D47D3D"/>
    <w:rsid w:val="00D501E4"/>
    <w:rsid w:val="00D503A9"/>
    <w:rsid w:val="00D50B42"/>
    <w:rsid w:val="00D5284C"/>
    <w:rsid w:val="00D535A5"/>
    <w:rsid w:val="00D53AF8"/>
    <w:rsid w:val="00D53B07"/>
    <w:rsid w:val="00D54A16"/>
    <w:rsid w:val="00D55BBD"/>
    <w:rsid w:val="00D562EC"/>
    <w:rsid w:val="00D57D41"/>
    <w:rsid w:val="00D60181"/>
    <w:rsid w:val="00D60724"/>
    <w:rsid w:val="00D61731"/>
    <w:rsid w:val="00D61787"/>
    <w:rsid w:val="00D61F0D"/>
    <w:rsid w:val="00D62A96"/>
    <w:rsid w:val="00D63560"/>
    <w:rsid w:val="00D63723"/>
    <w:rsid w:val="00D63968"/>
    <w:rsid w:val="00D64B19"/>
    <w:rsid w:val="00D65198"/>
    <w:rsid w:val="00D66088"/>
    <w:rsid w:val="00D67953"/>
    <w:rsid w:val="00D707EB"/>
    <w:rsid w:val="00D70A3B"/>
    <w:rsid w:val="00D71824"/>
    <w:rsid w:val="00D724A9"/>
    <w:rsid w:val="00D738DD"/>
    <w:rsid w:val="00D738FE"/>
    <w:rsid w:val="00D73DF6"/>
    <w:rsid w:val="00D7448E"/>
    <w:rsid w:val="00D75A53"/>
    <w:rsid w:val="00D75BFA"/>
    <w:rsid w:val="00D775DE"/>
    <w:rsid w:val="00D7761D"/>
    <w:rsid w:val="00D82436"/>
    <w:rsid w:val="00D830D1"/>
    <w:rsid w:val="00D85C68"/>
    <w:rsid w:val="00D86190"/>
    <w:rsid w:val="00D90D83"/>
    <w:rsid w:val="00D913B9"/>
    <w:rsid w:val="00D91FEC"/>
    <w:rsid w:val="00D937EC"/>
    <w:rsid w:val="00D93ED5"/>
    <w:rsid w:val="00D94C7E"/>
    <w:rsid w:val="00D94F37"/>
    <w:rsid w:val="00D9530B"/>
    <w:rsid w:val="00D957CD"/>
    <w:rsid w:val="00D96434"/>
    <w:rsid w:val="00D96ACF"/>
    <w:rsid w:val="00D977BC"/>
    <w:rsid w:val="00DA0C63"/>
    <w:rsid w:val="00DA14B9"/>
    <w:rsid w:val="00DA18B3"/>
    <w:rsid w:val="00DA23F2"/>
    <w:rsid w:val="00DA2F79"/>
    <w:rsid w:val="00DA3D96"/>
    <w:rsid w:val="00DA4AC7"/>
    <w:rsid w:val="00DA4D1F"/>
    <w:rsid w:val="00DA50E1"/>
    <w:rsid w:val="00DA51A5"/>
    <w:rsid w:val="00DA7E37"/>
    <w:rsid w:val="00DB067D"/>
    <w:rsid w:val="00DB12D0"/>
    <w:rsid w:val="00DB156F"/>
    <w:rsid w:val="00DB18E7"/>
    <w:rsid w:val="00DB1903"/>
    <w:rsid w:val="00DB1C27"/>
    <w:rsid w:val="00DB3641"/>
    <w:rsid w:val="00DB49CF"/>
    <w:rsid w:val="00DB4C20"/>
    <w:rsid w:val="00DB4D1F"/>
    <w:rsid w:val="00DB4FB5"/>
    <w:rsid w:val="00DB5C35"/>
    <w:rsid w:val="00DB6261"/>
    <w:rsid w:val="00DB63D0"/>
    <w:rsid w:val="00DB7670"/>
    <w:rsid w:val="00DB7BD0"/>
    <w:rsid w:val="00DC0030"/>
    <w:rsid w:val="00DC0782"/>
    <w:rsid w:val="00DC346B"/>
    <w:rsid w:val="00DC423B"/>
    <w:rsid w:val="00DC4282"/>
    <w:rsid w:val="00DC42C8"/>
    <w:rsid w:val="00DC4439"/>
    <w:rsid w:val="00DC4B53"/>
    <w:rsid w:val="00DC5667"/>
    <w:rsid w:val="00DC6572"/>
    <w:rsid w:val="00DC7E57"/>
    <w:rsid w:val="00DD0546"/>
    <w:rsid w:val="00DD13E0"/>
    <w:rsid w:val="00DD1D4A"/>
    <w:rsid w:val="00DD2F6A"/>
    <w:rsid w:val="00DD3143"/>
    <w:rsid w:val="00DD34D0"/>
    <w:rsid w:val="00DD4BDF"/>
    <w:rsid w:val="00DD692E"/>
    <w:rsid w:val="00DD7641"/>
    <w:rsid w:val="00DD7647"/>
    <w:rsid w:val="00DE0637"/>
    <w:rsid w:val="00DE16EA"/>
    <w:rsid w:val="00DE1A1B"/>
    <w:rsid w:val="00DE34B2"/>
    <w:rsid w:val="00DE3BC6"/>
    <w:rsid w:val="00DE444C"/>
    <w:rsid w:val="00DE55F0"/>
    <w:rsid w:val="00DE5D0A"/>
    <w:rsid w:val="00DE67CC"/>
    <w:rsid w:val="00DE7BC3"/>
    <w:rsid w:val="00DF1044"/>
    <w:rsid w:val="00DF1297"/>
    <w:rsid w:val="00DF3488"/>
    <w:rsid w:val="00DF36DD"/>
    <w:rsid w:val="00DF3995"/>
    <w:rsid w:val="00DF4A1F"/>
    <w:rsid w:val="00DF5B01"/>
    <w:rsid w:val="00DF5E80"/>
    <w:rsid w:val="00DF6298"/>
    <w:rsid w:val="00DF6382"/>
    <w:rsid w:val="00E03DE0"/>
    <w:rsid w:val="00E04CB9"/>
    <w:rsid w:val="00E05CB7"/>
    <w:rsid w:val="00E0620C"/>
    <w:rsid w:val="00E0718C"/>
    <w:rsid w:val="00E0719E"/>
    <w:rsid w:val="00E075C6"/>
    <w:rsid w:val="00E07B04"/>
    <w:rsid w:val="00E12190"/>
    <w:rsid w:val="00E1267B"/>
    <w:rsid w:val="00E13319"/>
    <w:rsid w:val="00E14421"/>
    <w:rsid w:val="00E1468F"/>
    <w:rsid w:val="00E1652E"/>
    <w:rsid w:val="00E173FD"/>
    <w:rsid w:val="00E179FA"/>
    <w:rsid w:val="00E203AE"/>
    <w:rsid w:val="00E21B35"/>
    <w:rsid w:val="00E23EB6"/>
    <w:rsid w:val="00E2416E"/>
    <w:rsid w:val="00E246E4"/>
    <w:rsid w:val="00E248FA"/>
    <w:rsid w:val="00E24DA6"/>
    <w:rsid w:val="00E24F51"/>
    <w:rsid w:val="00E252B2"/>
    <w:rsid w:val="00E278BF"/>
    <w:rsid w:val="00E31239"/>
    <w:rsid w:val="00E31FCC"/>
    <w:rsid w:val="00E329A3"/>
    <w:rsid w:val="00E329C0"/>
    <w:rsid w:val="00E33BFE"/>
    <w:rsid w:val="00E33C48"/>
    <w:rsid w:val="00E345E0"/>
    <w:rsid w:val="00E35263"/>
    <w:rsid w:val="00E36018"/>
    <w:rsid w:val="00E3645D"/>
    <w:rsid w:val="00E365F7"/>
    <w:rsid w:val="00E366B7"/>
    <w:rsid w:val="00E3699B"/>
    <w:rsid w:val="00E372BF"/>
    <w:rsid w:val="00E37EF0"/>
    <w:rsid w:val="00E41487"/>
    <w:rsid w:val="00E42EA1"/>
    <w:rsid w:val="00E437CA"/>
    <w:rsid w:val="00E43ACD"/>
    <w:rsid w:val="00E441D4"/>
    <w:rsid w:val="00E4470B"/>
    <w:rsid w:val="00E45BBD"/>
    <w:rsid w:val="00E45D85"/>
    <w:rsid w:val="00E46228"/>
    <w:rsid w:val="00E46488"/>
    <w:rsid w:val="00E46C35"/>
    <w:rsid w:val="00E47863"/>
    <w:rsid w:val="00E511AA"/>
    <w:rsid w:val="00E517A3"/>
    <w:rsid w:val="00E52348"/>
    <w:rsid w:val="00E527DC"/>
    <w:rsid w:val="00E549E9"/>
    <w:rsid w:val="00E5756B"/>
    <w:rsid w:val="00E6006E"/>
    <w:rsid w:val="00E606F7"/>
    <w:rsid w:val="00E60D10"/>
    <w:rsid w:val="00E626B4"/>
    <w:rsid w:val="00E62ACF"/>
    <w:rsid w:val="00E62D74"/>
    <w:rsid w:val="00E64EC3"/>
    <w:rsid w:val="00E65762"/>
    <w:rsid w:val="00E65B04"/>
    <w:rsid w:val="00E66E4D"/>
    <w:rsid w:val="00E6780B"/>
    <w:rsid w:val="00E67A1E"/>
    <w:rsid w:val="00E70D65"/>
    <w:rsid w:val="00E72723"/>
    <w:rsid w:val="00E72CFA"/>
    <w:rsid w:val="00E72E90"/>
    <w:rsid w:val="00E7457D"/>
    <w:rsid w:val="00E749A2"/>
    <w:rsid w:val="00E75937"/>
    <w:rsid w:val="00E7696A"/>
    <w:rsid w:val="00E77006"/>
    <w:rsid w:val="00E77354"/>
    <w:rsid w:val="00E8014E"/>
    <w:rsid w:val="00E80DDE"/>
    <w:rsid w:val="00E81344"/>
    <w:rsid w:val="00E8135C"/>
    <w:rsid w:val="00E826AE"/>
    <w:rsid w:val="00E831FE"/>
    <w:rsid w:val="00E835E6"/>
    <w:rsid w:val="00E837AA"/>
    <w:rsid w:val="00E83B1E"/>
    <w:rsid w:val="00E83CB1"/>
    <w:rsid w:val="00E8453B"/>
    <w:rsid w:val="00E84901"/>
    <w:rsid w:val="00E84C5E"/>
    <w:rsid w:val="00E85160"/>
    <w:rsid w:val="00E852FE"/>
    <w:rsid w:val="00E85489"/>
    <w:rsid w:val="00E867A9"/>
    <w:rsid w:val="00E86A64"/>
    <w:rsid w:val="00E87738"/>
    <w:rsid w:val="00E907C1"/>
    <w:rsid w:val="00E90E11"/>
    <w:rsid w:val="00E913B3"/>
    <w:rsid w:val="00E91983"/>
    <w:rsid w:val="00E91BC9"/>
    <w:rsid w:val="00E92320"/>
    <w:rsid w:val="00E92B22"/>
    <w:rsid w:val="00E932FB"/>
    <w:rsid w:val="00E93759"/>
    <w:rsid w:val="00E945AA"/>
    <w:rsid w:val="00E948E2"/>
    <w:rsid w:val="00E95031"/>
    <w:rsid w:val="00E952B4"/>
    <w:rsid w:val="00E953C1"/>
    <w:rsid w:val="00E95481"/>
    <w:rsid w:val="00E95BE9"/>
    <w:rsid w:val="00E964D9"/>
    <w:rsid w:val="00E96A5F"/>
    <w:rsid w:val="00E96C64"/>
    <w:rsid w:val="00E97084"/>
    <w:rsid w:val="00E970B4"/>
    <w:rsid w:val="00EA08DA"/>
    <w:rsid w:val="00EA2312"/>
    <w:rsid w:val="00EA26D5"/>
    <w:rsid w:val="00EA2EAC"/>
    <w:rsid w:val="00EA3308"/>
    <w:rsid w:val="00EA37B2"/>
    <w:rsid w:val="00EA46B0"/>
    <w:rsid w:val="00EA5DCD"/>
    <w:rsid w:val="00EA5FB8"/>
    <w:rsid w:val="00EA5FD2"/>
    <w:rsid w:val="00EA65E1"/>
    <w:rsid w:val="00EA6D47"/>
    <w:rsid w:val="00EA78BB"/>
    <w:rsid w:val="00EB0530"/>
    <w:rsid w:val="00EB0B81"/>
    <w:rsid w:val="00EB2512"/>
    <w:rsid w:val="00EB2996"/>
    <w:rsid w:val="00EB29C7"/>
    <w:rsid w:val="00EB31D1"/>
    <w:rsid w:val="00EB33FA"/>
    <w:rsid w:val="00EB36B1"/>
    <w:rsid w:val="00EB3AEE"/>
    <w:rsid w:val="00EB3D81"/>
    <w:rsid w:val="00EB426E"/>
    <w:rsid w:val="00EB4451"/>
    <w:rsid w:val="00EB4B24"/>
    <w:rsid w:val="00EB4D65"/>
    <w:rsid w:val="00EB4E02"/>
    <w:rsid w:val="00EB67D0"/>
    <w:rsid w:val="00EB67E3"/>
    <w:rsid w:val="00EC053D"/>
    <w:rsid w:val="00EC0953"/>
    <w:rsid w:val="00EC1019"/>
    <w:rsid w:val="00EC12DC"/>
    <w:rsid w:val="00EC1C32"/>
    <w:rsid w:val="00EC1D31"/>
    <w:rsid w:val="00EC226D"/>
    <w:rsid w:val="00EC2E6B"/>
    <w:rsid w:val="00EC34BB"/>
    <w:rsid w:val="00EC3CC5"/>
    <w:rsid w:val="00EC52BB"/>
    <w:rsid w:val="00EC5E44"/>
    <w:rsid w:val="00EC714E"/>
    <w:rsid w:val="00EC7C41"/>
    <w:rsid w:val="00ED25DE"/>
    <w:rsid w:val="00ED2F21"/>
    <w:rsid w:val="00ED356E"/>
    <w:rsid w:val="00ED37E4"/>
    <w:rsid w:val="00ED3873"/>
    <w:rsid w:val="00ED38BE"/>
    <w:rsid w:val="00ED3F7F"/>
    <w:rsid w:val="00ED4340"/>
    <w:rsid w:val="00ED6C2A"/>
    <w:rsid w:val="00ED6CEC"/>
    <w:rsid w:val="00ED735E"/>
    <w:rsid w:val="00ED7478"/>
    <w:rsid w:val="00ED7AEB"/>
    <w:rsid w:val="00ED7D92"/>
    <w:rsid w:val="00EE1A9A"/>
    <w:rsid w:val="00EE237D"/>
    <w:rsid w:val="00EE28A7"/>
    <w:rsid w:val="00EE31EF"/>
    <w:rsid w:val="00EE3B18"/>
    <w:rsid w:val="00EE46D0"/>
    <w:rsid w:val="00EE5A65"/>
    <w:rsid w:val="00EE654D"/>
    <w:rsid w:val="00EE7378"/>
    <w:rsid w:val="00EF0205"/>
    <w:rsid w:val="00EF0380"/>
    <w:rsid w:val="00EF0755"/>
    <w:rsid w:val="00EF1392"/>
    <w:rsid w:val="00EF1584"/>
    <w:rsid w:val="00EF35D7"/>
    <w:rsid w:val="00EF3A99"/>
    <w:rsid w:val="00EF474F"/>
    <w:rsid w:val="00EF4FA4"/>
    <w:rsid w:val="00EF52AD"/>
    <w:rsid w:val="00EF5EF2"/>
    <w:rsid w:val="00EF65F7"/>
    <w:rsid w:val="00EF78C5"/>
    <w:rsid w:val="00F008F9"/>
    <w:rsid w:val="00F00A71"/>
    <w:rsid w:val="00F01498"/>
    <w:rsid w:val="00F01F68"/>
    <w:rsid w:val="00F0249D"/>
    <w:rsid w:val="00F02588"/>
    <w:rsid w:val="00F02597"/>
    <w:rsid w:val="00F047E4"/>
    <w:rsid w:val="00F051C2"/>
    <w:rsid w:val="00F0533B"/>
    <w:rsid w:val="00F05682"/>
    <w:rsid w:val="00F064D5"/>
    <w:rsid w:val="00F06CD2"/>
    <w:rsid w:val="00F073E6"/>
    <w:rsid w:val="00F07657"/>
    <w:rsid w:val="00F10F80"/>
    <w:rsid w:val="00F13057"/>
    <w:rsid w:val="00F144D2"/>
    <w:rsid w:val="00F14983"/>
    <w:rsid w:val="00F14BDF"/>
    <w:rsid w:val="00F14EA3"/>
    <w:rsid w:val="00F1539B"/>
    <w:rsid w:val="00F15F61"/>
    <w:rsid w:val="00F1692D"/>
    <w:rsid w:val="00F179BA"/>
    <w:rsid w:val="00F17CE6"/>
    <w:rsid w:val="00F20B6B"/>
    <w:rsid w:val="00F220C8"/>
    <w:rsid w:val="00F22363"/>
    <w:rsid w:val="00F24367"/>
    <w:rsid w:val="00F25210"/>
    <w:rsid w:val="00F25F9C"/>
    <w:rsid w:val="00F31928"/>
    <w:rsid w:val="00F31C8D"/>
    <w:rsid w:val="00F325F9"/>
    <w:rsid w:val="00F339B4"/>
    <w:rsid w:val="00F33C8F"/>
    <w:rsid w:val="00F34906"/>
    <w:rsid w:val="00F34FB2"/>
    <w:rsid w:val="00F35008"/>
    <w:rsid w:val="00F35490"/>
    <w:rsid w:val="00F35750"/>
    <w:rsid w:val="00F35A80"/>
    <w:rsid w:val="00F36273"/>
    <w:rsid w:val="00F36FE2"/>
    <w:rsid w:val="00F37173"/>
    <w:rsid w:val="00F37E75"/>
    <w:rsid w:val="00F40E50"/>
    <w:rsid w:val="00F40EC9"/>
    <w:rsid w:val="00F411BD"/>
    <w:rsid w:val="00F41801"/>
    <w:rsid w:val="00F42CBC"/>
    <w:rsid w:val="00F42DAE"/>
    <w:rsid w:val="00F436F4"/>
    <w:rsid w:val="00F43EC3"/>
    <w:rsid w:val="00F43F5F"/>
    <w:rsid w:val="00F4493B"/>
    <w:rsid w:val="00F46543"/>
    <w:rsid w:val="00F46C98"/>
    <w:rsid w:val="00F4707C"/>
    <w:rsid w:val="00F47442"/>
    <w:rsid w:val="00F47BAA"/>
    <w:rsid w:val="00F5052E"/>
    <w:rsid w:val="00F524D1"/>
    <w:rsid w:val="00F52BB9"/>
    <w:rsid w:val="00F52F68"/>
    <w:rsid w:val="00F52F86"/>
    <w:rsid w:val="00F535D9"/>
    <w:rsid w:val="00F53838"/>
    <w:rsid w:val="00F53ABE"/>
    <w:rsid w:val="00F553D1"/>
    <w:rsid w:val="00F55895"/>
    <w:rsid w:val="00F55F5B"/>
    <w:rsid w:val="00F568F4"/>
    <w:rsid w:val="00F57323"/>
    <w:rsid w:val="00F5774F"/>
    <w:rsid w:val="00F57CBD"/>
    <w:rsid w:val="00F604BD"/>
    <w:rsid w:val="00F6094E"/>
    <w:rsid w:val="00F60D2A"/>
    <w:rsid w:val="00F62B85"/>
    <w:rsid w:val="00F630C9"/>
    <w:rsid w:val="00F64DF4"/>
    <w:rsid w:val="00F67A30"/>
    <w:rsid w:val="00F701E4"/>
    <w:rsid w:val="00F707FB"/>
    <w:rsid w:val="00F71354"/>
    <w:rsid w:val="00F714CB"/>
    <w:rsid w:val="00F71BE4"/>
    <w:rsid w:val="00F72DF5"/>
    <w:rsid w:val="00F737A3"/>
    <w:rsid w:val="00F74EEC"/>
    <w:rsid w:val="00F75016"/>
    <w:rsid w:val="00F76090"/>
    <w:rsid w:val="00F80D1B"/>
    <w:rsid w:val="00F8229C"/>
    <w:rsid w:val="00F84E23"/>
    <w:rsid w:val="00F85A16"/>
    <w:rsid w:val="00F85CA9"/>
    <w:rsid w:val="00F8788D"/>
    <w:rsid w:val="00F87F76"/>
    <w:rsid w:val="00F90155"/>
    <w:rsid w:val="00F901C4"/>
    <w:rsid w:val="00F922F6"/>
    <w:rsid w:val="00F92880"/>
    <w:rsid w:val="00F93041"/>
    <w:rsid w:val="00F9337E"/>
    <w:rsid w:val="00F93C6A"/>
    <w:rsid w:val="00F94739"/>
    <w:rsid w:val="00F953F7"/>
    <w:rsid w:val="00F96228"/>
    <w:rsid w:val="00F96FCD"/>
    <w:rsid w:val="00F97132"/>
    <w:rsid w:val="00F97E39"/>
    <w:rsid w:val="00F97F9A"/>
    <w:rsid w:val="00FA1072"/>
    <w:rsid w:val="00FA1568"/>
    <w:rsid w:val="00FA1C87"/>
    <w:rsid w:val="00FA29EB"/>
    <w:rsid w:val="00FA609C"/>
    <w:rsid w:val="00FA75C0"/>
    <w:rsid w:val="00FA78D0"/>
    <w:rsid w:val="00FB1977"/>
    <w:rsid w:val="00FB2703"/>
    <w:rsid w:val="00FB28EE"/>
    <w:rsid w:val="00FB2C99"/>
    <w:rsid w:val="00FB31FE"/>
    <w:rsid w:val="00FB3C39"/>
    <w:rsid w:val="00FB3D07"/>
    <w:rsid w:val="00FB3F13"/>
    <w:rsid w:val="00FB5686"/>
    <w:rsid w:val="00FB5899"/>
    <w:rsid w:val="00FB6BF8"/>
    <w:rsid w:val="00FB7D14"/>
    <w:rsid w:val="00FC0E4C"/>
    <w:rsid w:val="00FC2581"/>
    <w:rsid w:val="00FC2753"/>
    <w:rsid w:val="00FC3013"/>
    <w:rsid w:val="00FC30C7"/>
    <w:rsid w:val="00FC3CE8"/>
    <w:rsid w:val="00FC4947"/>
    <w:rsid w:val="00FC4E88"/>
    <w:rsid w:val="00FC5E60"/>
    <w:rsid w:val="00FC5E7D"/>
    <w:rsid w:val="00FC6D1D"/>
    <w:rsid w:val="00FC6D6B"/>
    <w:rsid w:val="00FC77E8"/>
    <w:rsid w:val="00FD0950"/>
    <w:rsid w:val="00FD2274"/>
    <w:rsid w:val="00FD3836"/>
    <w:rsid w:val="00FD3CC4"/>
    <w:rsid w:val="00FD3DC3"/>
    <w:rsid w:val="00FD4749"/>
    <w:rsid w:val="00FD53A4"/>
    <w:rsid w:val="00FD5BFD"/>
    <w:rsid w:val="00FD61D3"/>
    <w:rsid w:val="00FE0381"/>
    <w:rsid w:val="00FE06EF"/>
    <w:rsid w:val="00FE11E1"/>
    <w:rsid w:val="00FE163C"/>
    <w:rsid w:val="00FE1660"/>
    <w:rsid w:val="00FE1F84"/>
    <w:rsid w:val="00FE2080"/>
    <w:rsid w:val="00FE213E"/>
    <w:rsid w:val="00FE2C29"/>
    <w:rsid w:val="00FE2E80"/>
    <w:rsid w:val="00FE3787"/>
    <w:rsid w:val="00FE49CA"/>
    <w:rsid w:val="00FE508C"/>
    <w:rsid w:val="00FE5F51"/>
    <w:rsid w:val="00FE7027"/>
    <w:rsid w:val="00FE7379"/>
    <w:rsid w:val="00FE7D72"/>
    <w:rsid w:val="00FE7F0B"/>
    <w:rsid w:val="00FF0FED"/>
    <w:rsid w:val="00FF11B5"/>
    <w:rsid w:val="00FF1F97"/>
    <w:rsid w:val="00FF2FF7"/>
    <w:rsid w:val="00FF53E3"/>
    <w:rsid w:val="00FF6869"/>
    <w:rsid w:val="00FF74B3"/>
    <w:rsid w:val="00FF78CD"/>
    <w:rsid w:val="01A54512"/>
    <w:rsid w:val="06A31EEB"/>
    <w:rsid w:val="06E07058"/>
    <w:rsid w:val="096C2581"/>
    <w:rsid w:val="098AB8A4"/>
    <w:rsid w:val="09DEE6AB"/>
    <w:rsid w:val="158DB1CF"/>
    <w:rsid w:val="1E92CE2A"/>
    <w:rsid w:val="1FA6552E"/>
    <w:rsid w:val="1FFB0B97"/>
    <w:rsid w:val="20597210"/>
    <w:rsid w:val="24B3EEFC"/>
    <w:rsid w:val="26A1D0A7"/>
    <w:rsid w:val="278D7FD9"/>
    <w:rsid w:val="2BA5FDA3"/>
    <w:rsid w:val="2C217DAE"/>
    <w:rsid w:val="31B36455"/>
    <w:rsid w:val="31F4241A"/>
    <w:rsid w:val="339A39FC"/>
    <w:rsid w:val="350D0F77"/>
    <w:rsid w:val="3592146D"/>
    <w:rsid w:val="35A918C8"/>
    <w:rsid w:val="3874026D"/>
    <w:rsid w:val="3993C6AC"/>
    <w:rsid w:val="3B192844"/>
    <w:rsid w:val="3B29B361"/>
    <w:rsid w:val="3BE1B87B"/>
    <w:rsid w:val="3FEDC01B"/>
    <w:rsid w:val="41AE5615"/>
    <w:rsid w:val="430426A8"/>
    <w:rsid w:val="4705752F"/>
    <w:rsid w:val="4A7931A7"/>
    <w:rsid w:val="576A8ADE"/>
    <w:rsid w:val="57991DFD"/>
    <w:rsid w:val="57F923C4"/>
    <w:rsid w:val="5841AF78"/>
    <w:rsid w:val="58D625D6"/>
    <w:rsid w:val="5CC8013F"/>
    <w:rsid w:val="5ECD2114"/>
    <w:rsid w:val="5F0C676E"/>
    <w:rsid w:val="5F73F7F5"/>
    <w:rsid w:val="6A3A044F"/>
    <w:rsid w:val="6B9515A7"/>
    <w:rsid w:val="6C90FC45"/>
    <w:rsid w:val="6F54D669"/>
    <w:rsid w:val="714BD8AD"/>
    <w:rsid w:val="725A9ED5"/>
    <w:rsid w:val="7263E9B1"/>
    <w:rsid w:val="73F986F3"/>
    <w:rsid w:val="786AA507"/>
    <w:rsid w:val="7A4A7B25"/>
    <w:rsid w:val="7A6050E1"/>
    <w:rsid w:val="7A802E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8C70F"/>
  <w15:docId w15:val="{4453DB4B-026A-4F01-8E6B-29BAE80B0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F62"/>
    <w:pPr>
      <w:spacing w:before="120" w:after="120" w:line="360" w:lineRule="auto"/>
      <w:jc w:val="both"/>
    </w:pPr>
    <w:rPr>
      <w:rFonts w:ascii="Arial" w:hAnsi="Arial"/>
      <w:sz w:val="22"/>
    </w:rPr>
  </w:style>
  <w:style w:type="paragraph" w:styleId="Titre1">
    <w:name w:val="heading 1"/>
    <w:basedOn w:val="Normal"/>
    <w:next w:val="Normal"/>
    <w:link w:val="Titre1Car"/>
    <w:autoRedefine/>
    <w:uiPriority w:val="9"/>
    <w:qFormat/>
    <w:rsid w:val="00166DD3"/>
    <w:pPr>
      <w:keepNext/>
      <w:keepLines/>
      <w:numPr>
        <w:numId w:val="36"/>
      </w:numPr>
      <w:spacing w:before="0" w:after="0"/>
      <w:jc w:val="left"/>
      <w:outlineLvl w:val="0"/>
    </w:pPr>
    <w:rPr>
      <w:rFonts w:eastAsiaTheme="majorEastAsia" w:cstheme="majorBidi"/>
      <w:b/>
      <w:sz w:val="28"/>
      <w:szCs w:val="32"/>
      <w:lang w:bidi="fr-FR"/>
    </w:rPr>
  </w:style>
  <w:style w:type="paragraph" w:styleId="Titre2">
    <w:name w:val="heading 2"/>
    <w:basedOn w:val="Normal"/>
    <w:next w:val="Normal"/>
    <w:link w:val="Titre2Car"/>
    <w:uiPriority w:val="9"/>
    <w:unhideWhenUsed/>
    <w:qFormat/>
    <w:rsid w:val="00516196"/>
    <w:pPr>
      <w:keepNext/>
      <w:keepLines/>
      <w:numPr>
        <w:ilvl w:val="1"/>
        <w:numId w:val="36"/>
      </w:numPr>
      <w:spacing w:before="40" w:after="0"/>
      <w:outlineLvl w:val="1"/>
    </w:pPr>
    <w:rPr>
      <w:rFonts w:eastAsiaTheme="majorEastAsia" w:cstheme="majorBidi"/>
      <w:b/>
      <w:sz w:val="26"/>
      <w:szCs w:val="26"/>
    </w:rPr>
  </w:style>
  <w:style w:type="paragraph" w:styleId="Titre3">
    <w:name w:val="heading 3"/>
    <w:basedOn w:val="Normal"/>
    <w:next w:val="Normal"/>
    <w:link w:val="Titre3Car"/>
    <w:unhideWhenUsed/>
    <w:qFormat/>
    <w:rsid w:val="00B272A4"/>
    <w:pPr>
      <w:keepNext/>
      <w:keepLines/>
      <w:numPr>
        <w:ilvl w:val="2"/>
        <w:numId w:val="36"/>
      </w:numPr>
      <w:spacing w:before="40" w:after="0"/>
      <w:outlineLvl w:val="2"/>
    </w:pPr>
    <w:rPr>
      <w:rFonts w:eastAsiaTheme="majorEastAsia" w:cstheme="majorBidi"/>
      <w:b/>
      <w:color w:val="000000" w:themeColor="text1"/>
    </w:rPr>
  </w:style>
  <w:style w:type="paragraph" w:styleId="Titre4">
    <w:name w:val="heading 4"/>
    <w:basedOn w:val="Normal"/>
    <w:next w:val="Normal"/>
    <w:link w:val="Titre4Car"/>
    <w:uiPriority w:val="9"/>
    <w:unhideWhenUsed/>
    <w:qFormat/>
    <w:rsid w:val="007F7C9C"/>
    <w:pPr>
      <w:keepNext/>
      <w:keepLines/>
      <w:numPr>
        <w:ilvl w:val="3"/>
        <w:numId w:val="36"/>
      </w:numPr>
      <w:spacing w:before="40" w:after="0"/>
      <w:outlineLvl w:val="3"/>
    </w:pPr>
    <w:rPr>
      <w:rFonts w:eastAsiaTheme="majorEastAsia" w:cstheme="majorBidi"/>
      <w:i/>
      <w:iCs/>
      <w:color w:val="000000" w:themeColor="text1"/>
    </w:rPr>
  </w:style>
  <w:style w:type="paragraph" w:styleId="Titre5">
    <w:name w:val="heading 5"/>
    <w:basedOn w:val="Normal"/>
    <w:next w:val="Normal"/>
    <w:link w:val="Titre5Car"/>
    <w:uiPriority w:val="9"/>
    <w:unhideWhenUsed/>
    <w:qFormat/>
    <w:rsid w:val="00516196"/>
    <w:pPr>
      <w:keepNext/>
      <w:keepLines/>
      <w:numPr>
        <w:ilvl w:val="4"/>
        <w:numId w:val="36"/>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unhideWhenUsed/>
    <w:qFormat/>
    <w:rsid w:val="00516196"/>
    <w:pPr>
      <w:keepNext/>
      <w:keepLines/>
      <w:numPr>
        <w:ilvl w:val="5"/>
        <w:numId w:val="36"/>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516196"/>
    <w:pPr>
      <w:keepNext/>
      <w:keepLines/>
      <w:numPr>
        <w:ilvl w:val="6"/>
        <w:numId w:val="36"/>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516196"/>
    <w:pPr>
      <w:keepNext/>
      <w:keepLines/>
      <w:numPr>
        <w:ilvl w:val="7"/>
        <w:numId w:val="36"/>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516196"/>
    <w:pPr>
      <w:keepNext/>
      <w:keepLines/>
      <w:numPr>
        <w:ilvl w:val="8"/>
        <w:numId w:val="3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mmentText">
    <w:name w:val="Comment Text"/>
    <w:basedOn w:val="Normal"/>
    <w:link w:val="CommentTextChar"/>
    <w:uiPriority w:val="99"/>
    <w:unhideWhenUsed/>
    <w:qFormat/>
    <w:pPr>
      <w:spacing w:line="240" w:lineRule="auto"/>
    </w:pPr>
    <w:rPr>
      <w:sz w:val="20"/>
      <w:szCs w:val="20"/>
    </w:rPr>
  </w:style>
  <w:style w:type="character" w:customStyle="1" w:styleId="CommentTextChar">
    <w:name w:val="Comment Text Char"/>
    <w:basedOn w:val="Policepardfaut"/>
    <w:link w:val="CommentText"/>
    <w:uiPriority w:val="99"/>
    <w:qFormat/>
    <w:rPr>
      <w:sz w:val="20"/>
      <w:szCs w:val="20"/>
    </w:rPr>
  </w:style>
  <w:style w:type="character" w:customStyle="1" w:styleId="CommentReference">
    <w:name w:val="Comment Reference"/>
    <w:basedOn w:val="Policepardfaut"/>
    <w:unhideWhenUsed/>
    <w:qFormat/>
    <w:rPr>
      <w:sz w:val="16"/>
      <w:szCs w:val="16"/>
    </w:rPr>
  </w:style>
  <w:style w:type="paragraph" w:styleId="En-tte">
    <w:name w:val="header"/>
    <w:basedOn w:val="Normal"/>
    <w:link w:val="En-tteCar"/>
    <w:uiPriority w:val="99"/>
    <w:unhideWhenUsed/>
    <w:rsid w:val="00E92320"/>
    <w:pPr>
      <w:tabs>
        <w:tab w:val="center" w:pos="4536"/>
        <w:tab w:val="right" w:pos="9072"/>
      </w:tabs>
      <w:spacing w:after="0" w:line="240" w:lineRule="auto"/>
    </w:pPr>
  </w:style>
  <w:style w:type="character" w:customStyle="1" w:styleId="En-tteCar">
    <w:name w:val="En-tête Car"/>
    <w:basedOn w:val="Policepardfaut"/>
    <w:link w:val="En-tte"/>
    <w:uiPriority w:val="99"/>
    <w:rsid w:val="00E92320"/>
  </w:style>
  <w:style w:type="paragraph" w:styleId="Pieddepage">
    <w:name w:val="footer"/>
    <w:basedOn w:val="Normal"/>
    <w:link w:val="PieddepageCar"/>
    <w:uiPriority w:val="99"/>
    <w:unhideWhenUsed/>
    <w:rsid w:val="00C56F00"/>
    <w:pPr>
      <w:tabs>
        <w:tab w:val="center" w:pos="4680"/>
        <w:tab w:val="right" w:pos="9360"/>
      </w:tabs>
      <w:spacing w:after="0" w:line="240" w:lineRule="auto"/>
    </w:pPr>
    <w:rPr>
      <w:rFonts w:cs="Times New Roman"/>
      <w:kern w:val="0"/>
      <w:szCs w:val="22"/>
      <w:lang w:val="en-US" w:eastAsia="en-US"/>
      <w14:ligatures w14:val="none"/>
    </w:rPr>
  </w:style>
  <w:style w:type="character" w:customStyle="1" w:styleId="PieddepageCar">
    <w:name w:val="Pied de page Car"/>
    <w:basedOn w:val="Policepardfaut"/>
    <w:link w:val="Pieddepage"/>
    <w:uiPriority w:val="99"/>
    <w:rsid w:val="00C56F00"/>
    <w:rPr>
      <w:rFonts w:cs="Times New Roman"/>
      <w:kern w:val="0"/>
      <w:sz w:val="22"/>
      <w:szCs w:val="22"/>
      <w:lang w:val="en-US" w:eastAsia="en-US"/>
      <w14:ligatures w14:val="none"/>
    </w:rPr>
  </w:style>
  <w:style w:type="paragraph" w:styleId="Rvision">
    <w:name w:val="Revision"/>
    <w:hidden/>
    <w:uiPriority w:val="99"/>
    <w:semiHidden/>
    <w:rsid w:val="003B5256"/>
    <w:pPr>
      <w:spacing w:after="0" w:line="240" w:lineRule="auto"/>
    </w:pPr>
  </w:style>
  <w:style w:type="paragraph" w:styleId="Paragraphedeliste">
    <w:name w:val="List Paragraph"/>
    <w:aliases w:val="Citation List,본문(내용),List Paragraph (numbered (a)),Colorful List - Accent 11,figure,Liste 1,Paragraphe 2,Paragraphe  revu,Paragraphe de liste1,- List tir,Puces,References,liste 1,puce 1,style11,Titre1,Paragraphe de liste11,Bullet L1"/>
    <w:basedOn w:val="Normal"/>
    <w:link w:val="ParagraphedelisteCar"/>
    <w:uiPriority w:val="34"/>
    <w:qFormat/>
    <w:rsid w:val="003B5256"/>
    <w:pPr>
      <w:ind w:left="720"/>
      <w:contextualSpacing/>
    </w:pPr>
  </w:style>
  <w:style w:type="paragraph" w:customStyle="1" w:styleId="CommentSubject">
    <w:name w:val="Comment Subject"/>
    <w:basedOn w:val="CommentText"/>
    <w:next w:val="CommentText"/>
    <w:link w:val="CommentSubjectChar"/>
    <w:uiPriority w:val="99"/>
    <w:semiHidden/>
    <w:unhideWhenUsed/>
    <w:rsid w:val="003B5256"/>
    <w:rPr>
      <w:b/>
      <w:bCs/>
    </w:rPr>
  </w:style>
  <w:style w:type="character" w:customStyle="1" w:styleId="CommentSubjectChar">
    <w:name w:val="Comment Subject Char"/>
    <w:basedOn w:val="CommentTextChar"/>
    <w:link w:val="CommentSubject"/>
    <w:uiPriority w:val="99"/>
    <w:semiHidden/>
    <w:rsid w:val="003B5256"/>
    <w:rPr>
      <w:b/>
      <w:bCs/>
      <w:sz w:val="20"/>
      <w:szCs w:val="20"/>
    </w:rPr>
  </w:style>
  <w:style w:type="character" w:customStyle="1" w:styleId="Titre1Car">
    <w:name w:val="Titre 1 Car"/>
    <w:basedOn w:val="Policepardfaut"/>
    <w:link w:val="Titre1"/>
    <w:uiPriority w:val="9"/>
    <w:rsid w:val="00166DD3"/>
    <w:rPr>
      <w:rFonts w:ascii="Arial" w:eastAsiaTheme="majorEastAsia" w:hAnsi="Arial" w:cstheme="majorBidi"/>
      <w:b/>
      <w:sz w:val="28"/>
      <w:szCs w:val="32"/>
      <w:lang w:bidi="fr-FR"/>
    </w:rPr>
  </w:style>
  <w:style w:type="paragraph" w:styleId="NormalWeb">
    <w:name w:val="Normal (Web)"/>
    <w:basedOn w:val="Normal"/>
    <w:uiPriority w:val="99"/>
    <w:unhideWhenUsed/>
    <w:rsid w:val="00CB1723"/>
    <w:pPr>
      <w:spacing w:before="100" w:beforeAutospacing="1" w:after="100" w:afterAutospacing="1" w:line="240" w:lineRule="auto"/>
    </w:pPr>
    <w:rPr>
      <w:rFonts w:ascii="Times New Roman" w:eastAsia="Times New Roman" w:hAnsi="Times New Roman" w:cs="Times New Roman"/>
      <w:kern w:val="0"/>
      <w14:ligatures w14:val="none"/>
    </w:rPr>
  </w:style>
  <w:style w:type="table" w:styleId="Grilledutableau">
    <w:name w:val="Table Grid"/>
    <w:aliases w:val="Golder_Table,Confere,GT0,tabelle2,Grid of table,网格型-中对齐,网格型刘,Table long document,Table 1,IMDC,mtbs"/>
    <w:basedOn w:val="TableauNormal"/>
    <w:uiPriority w:val="59"/>
    <w:qFormat/>
    <w:rsid w:val="00232C31"/>
    <w:pPr>
      <w:spacing w:after="0" w:line="240" w:lineRule="auto"/>
    </w:pPr>
    <w:rPr>
      <w:rFonts w:eastAsiaTheme="minorHAnsi"/>
      <w:kern w:val="0"/>
      <w:sz w:val="22"/>
      <w:szCs w:val="22"/>
      <w:lang w:val="fr-ML" w:eastAsia="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ev">
    <w:name w:val="Strong"/>
    <w:uiPriority w:val="22"/>
    <w:qFormat/>
    <w:rsid w:val="00232C31"/>
    <w:rPr>
      <w:b/>
      <w:bCs/>
    </w:rPr>
  </w:style>
  <w:style w:type="paragraph" w:customStyle="1" w:styleId="my-2">
    <w:name w:val="my-2"/>
    <w:basedOn w:val="Normal"/>
    <w:rsid w:val="00232C3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itre2Car">
    <w:name w:val="Titre 2 Car"/>
    <w:basedOn w:val="Policepardfaut"/>
    <w:link w:val="Titre2"/>
    <w:uiPriority w:val="9"/>
    <w:rsid w:val="00516196"/>
    <w:rPr>
      <w:rFonts w:ascii="Arial" w:eastAsiaTheme="majorEastAsia" w:hAnsi="Arial" w:cstheme="majorBidi"/>
      <w:b/>
      <w:sz w:val="26"/>
      <w:szCs w:val="26"/>
    </w:rPr>
  </w:style>
  <w:style w:type="character" w:customStyle="1" w:styleId="Titre3Car">
    <w:name w:val="Titre 3 Car"/>
    <w:basedOn w:val="Policepardfaut"/>
    <w:link w:val="Titre3"/>
    <w:rsid w:val="00B272A4"/>
    <w:rPr>
      <w:rFonts w:ascii="Arial" w:eastAsiaTheme="majorEastAsia" w:hAnsi="Arial" w:cstheme="majorBidi"/>
      <w:b/>
      <w:color w:val="000000" w:themeColor="text1"/>
      <w:sz w:val="22"/>
    </w:rPr>
  </w:style>
  <w:style w:type="character" w:customStyle="1" w:styleId="Titre4Car">
    <w:name w:val="Titre 4 Car"/>
    <w:basedOn w:val="Policepardfaut"/>
    <w:link w:val="Titre4"/>
    <w:uiPriority w:val="9"/>
    <w:rsid w:val="007F7C9C"/>
    <w:rPr>
      <w:rFonts w:ascii="Arial" w:eastAsiaTheme="majorEastAsia" w:hAnsi="Arial" w:cstheme="majorBidi"/>
      <w:i/>
      <w:iCs/>
      <w:color w:val="000000" w:themeColor="text1"/>
      <w:sz w:val="22"/>
    </w:rPr>
  </w:style>
  <w:style w:type="character" w:customStyle="1" w:styleId="Titre5Car">
    <w:name w:val="Titre 5 Car"/>
    <w:basedOn w:val="Policepardfaut"/>
    <w:link w:val="Titre5"/>
    <w:uiPriority w:val="9"/>
    <w:rsid w:val="00516196"/>
    <w:rPr>
      <w:rFonts w:asciiTheme="majorHAnsi" w:eastAsiaTheme="majorEastAsia" w:hAnsiTheme="majorHAnsi" w:cstheme="majorBidi"/>
      <w:color w:val="2F5496" w:themeColor="accent1" w:themeShade="BF"/>
      <w:sz w:val="22"/>
    </w:rPr>
  </w:style>
  <w:style w:type="character" w:customStyle="1" w:styleId="Titre6Car">
    <w:name w:val="Titre 6 Car"/>
    <w:basedOn w:val="Policepardfaut"/>
    <w:link w:val="Titre6"/>
    <w:uiPriority w:val="9"/>
    <w:rsid w:val="00516196"/>
    <w:rPr>
      <w:rFonts w:asciiTheme="majorHAnsi" w:eastAsiaTheme="majorEastAsia" w:hAnsiTheme="majorHAnsi" w:cstheme="majorBidi"/>
      <w:color w:val="1F3763" w:themeColor="accent1" w:themeShade="7F"/>
      <w:sz w:val="22"/>
    </w:rPr>
  </w:style>
  <w:style w:type="character" w:customStyle="1" w:styleId="Titre7Car">
    <w:name w:val="Titre 7 Car"/>
    <w:basedOn w:val="Policepardfaut"/>
    <w:link w:val="Titre7"/>
    <w:uiPriority w:val="9"/>
    <w:semiHidden/>
    <w:rsid w:val="00516196"/>
    <w:rPr>
      <w:rFonts w:asciiTheme="majorHAnsi" w:eastAsiaTheme="majorEastAsia" w:hAnsiTheme="majorHAnsi" w:cstheme="majorBidi"/>
      <w:i/>
      <w:iCs/>
      <w:color w:val="1F3763" w:themeColor="accent1" w:themeShade="7F"/>
      <w:sz w:val="22"/>
    </w:rPr>
  </w:style>
  <w:style w:type="character" w:customStyle="1" w:styleId="Titre8Car">
    <w:name w:val="Titre 8 Car"/>
    <w:basedOn w:val="Policepardfaut"/>
    <w:link w:val="Titre8"/>
    <w:uiPriority w:val="9"/>
    <w:semiHidden/>
    <w:rsid w:val="00516196"/>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516196"/>
    <w:rPr>
      <w:rFonts w:asciiTheme="majorHAnsi" w:eastAsiaTheme="majorEastAsia" w:hAnsiTheme="majorHAnsi" w:cstheme="majorBidi"/>
      <w:i/>
      <w:iCs/>
      <w:color w:val="272727" w:themeColor="text1" w:themeTint="D8"/>
      <w:sz w:val="21"/>
      <w:szCs w:val="21"/>
    </w:rPr>
  </w:style>
  <w:style w:type="paragraph" w:styleId="Lgende">
    <w:name w:val="caption"/>
    <w:aliases w:val="dernier,alinéa,1e,re,Car121,Figures, Car,AGT ESIA,Table/Figure Heading,Caption- Figure,Caption- Figure1,Caption- Figure2,Figure Headings,Caption Char,Caption Char Char Char Char,Caption Char Char Char,headings,CPR Caption,Legenda Char,Map,figura"/>
    <w:basedOn w:val="Normal"/>
    <w:next w:val="Normal"/>
    <w:link w:val="LgendeCar"/>
    <w:uiPriority w:val="35"/>
    <w:unhideWhenUsed/>
    <w:qFormat/>
    <w:rsid w:val="001B7700"/>
    <w:pPr>
      <w:spacing w:after="200" w:line="240" w:lineRule="auto"/>
    </w:pPr>
    <w:rPr>
      <w:i/>
      <w:iCs/>
      <w:color w:val="44546A" w:themeColor="text2"/>
      <w:sz w:val="18"/>
      <w:szCs w:val="18"/>
    </w:rPr>
  </w:style>
  <w:style w:type="character" w:styleId="Lienhypertexte">
    <w:name w:val="Hyperlink"/>
    <w:basedOn w:val="Policepardfaut"/>
    <w:uiPriority w:val="99"/>
    <w:unhideWhenUsed/>
    <w:rsid w:val="00FE1660"/>
    <w:rPr>
      <w:color w:val="0000FF"/>
      <w:u w:val="single"/>
    </w:rPr>
  </w:style>
  <w:style w:type="character" w:customStyle="1" w:styleId="gstkn">
    <w:name w:val="gs_tkn"/>
    <w:basedOn w:val="Policepardfaut"/>
    <w:rsid w:val="00FE1660"/>
  </w:style>
  <w:style w:type="paragraph" w:customStyle="1" w:styleId="query-text-line">
    <w:name w:val="query-text-line"/>
    <w:basedOn w:val="Normal"/>
    <w:rsid w:val="004D3F6A"/>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TM1">
    <w:name w:val="toc 1"/>
    <w:basedOn w:val="Normal"/>
    <w:next w:val="Normal"/>
    <w:autoRedefine/>
    <w:uiPriority w:val="39"/>
    <w:unhideWhenUsed/>
    <w:rsid w:val="00C345F6"/>
    <w:pPr>
      <w:spacing w:after="100"/>
    </w:pPr>
  </w:style>
  <w:style w:type="paragraph" w:styleId="TM2">
    <w:name w:val="toc 2"/>
    <w:basedOn w:val="Normal"/>
    <w:next w:val="Normal"/>
    <w:autoRedefine/>
    <w:uiPriority w:val="39"/>
    <w:unhideWhenUsed/>
    <w:rsid w:val="00C345F6"/>
    <w:pPr>
      <w:spacing w:after="100"/>
      <w:ind w:left="240"/>
    </w:pPr>
  </w:style>
  <w:style w:type="paragraph" w:styleId="TM3">
    <w:name w:val="toc 3"/>
    <w:basedOn w:val="Normal"/>
    <w:next w:val="Normal"/>
    <w:autoRedefine/>
    <w:uiPriority w:val="39"/>
    <w:unhideWhenUsed/>
    <w:rsid w:val="00C345F6"/>
    <w:pPr>
      <w:spacing w:after="100"/>
      <w:ind w:left="480"/>
    </w:pPr>
  </w:style>
  <w:style w:type="paragraph" w:styleId="Tabledesillustrations">
    <w:name w:val="table of figures"/>
    <w:basedOn w:val="Normal"/>
    <w:next w:val="Normal"/>
    <w:uiPriority w:val="99"/>
    <w:unhideWhenUsed/>
    <w:rsid w:val="00C345F6"/>
    <w:pPr>
      <w:spacing w:after="0"/>
    </w:pPr>
  </w:style>
  <w:style w:type="paragraph" w:customStyle="1" w:styleId="Style">
    <w:name w:val="Style"/>
    <w:qFormat/>
    <w:rsid w:val="005D3B19"/>
    <w:pPr>
      <w:widowControl w:val="0"/>
      <w:autoSpaceDE w:val="0"/>
      <w:autoSpaceDN w:val="0"/>
      <w:adjustRightInd w:val="0"/>
      <w:spacing w:after="0" w:line="240" w:lineRule="auto"/>
    </w:pPr>
    <w:rPr>
      <w:rFonts w:ascii="Arial" w:eastAsia="Times New Roman" w:hAnsi="Arial" w:cs="Arial"/>
      <w:kern w:val="0"/>
      <w14:ligatures w14:val="none"/>
    </w:rPr>
  </w:style>
  <w:style w:type="character" w:customStyle="1" w:styleId="relative">
    <w:name w:val="relative"/>
    <w:basedOn w:val="Policepardfaut"/>
    <w:rsid w:val="0090520B"/>
  </w:style>
  <w:style w:type="paragraph" w:customStyle="1" w:styleId="not-prose">
    <w:name w:val="not-prose"/>
    <w:basedOn w:val="Normal"/>
    <w:rsid w:val="0090520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aragraphedelisteCar">
    <w:name w:val="Paragraphe de liste Car"/>
    <w:aliases w:val="Citation List Car,본문(내용) Car,List Paragraph (numbered (a)) Car,Colorful List - Accent 11 Car,figure Car,Liste 1 Car,Paragraphe 2 Car,Paragraphe  revu Car,Paragraphe de liste1 Car,- List tir Car,Puces Car,References Car,puce 1 Car"/>
    <w:link w:val="Paragraphedeliste"/>
    <w:uiPriority w:val="34"/>
    <w:qFormat/>
    <w:locked/>
    <w:rsid w:val="0090520B"/>
  </w:style>
  <w:style w:type="paragraph" w:customStyle="1" w:styleId="Default">
    <w:name w:val="Default"/>
    <w:link w:val="DefaultChar"/>
    <w:rsid w:val="0090520B"/>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customStyle="1" w:styleId="DefaultChar">
    <w:name w:val="Default Char"/>
    <w:link w:val="Default"/>
    <w:qFormat/>
    <w:locked/>
    <w:rsid w:val="0090520B"/>
    <w:rPr>
      <w:rFonts w:ascii="Times New Roman" w:eastAsia="Times New Roman" w:hAnsi="Times New Roman" w:cs="Times New Roman"/>
      <w:color w:val="000000"/>
      <w:kern w:val="0"/>
      <w14:ligatures w14:val="none"/>
    </w:rPr>
  </w:style>
  <w:style w:type="paragraph" w:customStyle="1" w:styleId="CorpsNIESSOMAPEP">
    <w:name w:val="CorpsNIESSOMAPEP"/>
    <w:basedOn w:val="Normal"/>
    <w:qFormat/>
    <w:rsid w:val="00AF32AC"/>
    <w:pPr>
      <w:spacing w:line="276" w:lineRule="auto"/>
    </w:pPr>
    <w:rPr>
      <w:rFonts w:ascii="Times New Roman" w:eastAsia="Times New Roman" w:hAnsi="Times New Roman" w:cs="Times New Roman"/>
      <w:kern w:val="0"/>
      <w:lang w:eastAsia="nb-NO"/>
      <w14:ligatures w14:val="none"/>
    </w:rPr>
  </w:style>
  <w:style w:type="paragraph" w:customStyle="1" w:styleId="Bullet1">
    <w:name w:val="Bullet1"/>
    <w:basedOn w:val="Paragraphedeliste"/>
    <w:link w:val="Bullet1Char"/>
    <w:qFormat/>
    <w:rsid w:val="007B3DBC"/>
    <w:pPr>
      <w:numPr>
        <w:numId w:val="32"/>
      </w:numPr>
      <w:spacing w:line="259" w:lineRule="auto"/>
    </w:pPr>
    <w:rPr>
      <w:rFonts w:eastAsiaTheme="minorHAnsi"/>
      <w:snapToGrid w:val="0"/>
      <w:kern w:val="0"/>
      <w:szCs w:val="22"/>
      <w:lang w:eastAsia="x-none" w:bidi="fr-FR"/>
      <w14:ligatures w14:val="none"/>
    </w:rPr>
  </w:style>
  <w:style w:type="character" w:customStyle="1" w:styleId="Bullet1Char">
    <w:name w:val="Bullet1 Char"/>
    <w:basedOn w:val="Policepardfaut"/>
    <w:link w:val="Bullet1"/>
    <w:rsid w:val="007B3DBC"/>
    <w:rPr>
      <w:rFonts w:ascii="Arial" w:eastAsiaTheme="minorHAnsi" w:hAnsi="Arial"/>
      <w:snapToGrid w:val="0"/>
      <w:kern w:val="0"/>
      <w:sz w:val="22"/>
      <w:szCs w:val="22"/>
      <w:lang w:eastAsia="x-none" w:bidi="fr-FR"/>
      <w14:ligatures w14:val="none"/>
    </w:rPr>
  </w:style>
  <w:style w:type="paragraph" w:customStyle="1" w:styleId="Puce2">
    <w:name w:val="Puce2"/>
    <w:aliases w:val="Rouge"/>
    <w:basedOn w:val="Normal"/>
    <w:next w:val="Normal"/>
    <w:link w:val="Puce2Char"/>
    <w:qFormat/>
    <w:rsid w:val="002E4269"/>
    <w:pPr>
      <w:keepNext/>
      <w:spacing w:after="0" w:line="240" w:lineRule="auto"/>
      <w:ind w:hanging="360"/>
    </w:pPr>
    <w:rPr>
      <w:rFonts w:eastAsia="MS Mincho" w:cs="Arial"/>
      <w:b/>
      <w:bCs/>
      <w:iCs/>
      <w:snapToGrid w:val="0"/>
      <w:szCs w:val="22"/>
      <w:lang w:val="fr-ML" w:eastAsia="x-none" w:bidi="fr-FR"/>
      <w14:ligatures w14:val="none"/>
    </w:rPr>
  </w:style>
  <w:style w:type="character" w:customStyle="1" w:styleId="Puce2Char">
    <w:name w:val="Puce2 Char"/>
    <w:basedOn w:val="Policepardfaut"/>
    <w:link w:val="Puce2"/>
    <w:rsid w:val="002E4269"/>
    <w:rPr>
      <w:rFonts w:eastAsia="MS Mincho" w:cs="Arial"/>
      <w:b/>
      <w:bCs/>
      <w:iCs/>
      <w:snapToGrid w:val="0"/>
      <w:sz w:val="22"/>
      <w:szCs w:val="22"/>
      <w:lang w:val="fr-ML" w:eastAsia="x-none" w:bidi="fr-FR"/>
      <w14:ligatures w14:val="none"/>
    </w:rPr>
  </w:style>
  <w:style w:type="character" w:customStyle="1" w:styleId="whitespace-normal">
    <w:name w:val="whitespace-normal"/>
    <w:basedOn w:val="Policepardfaut"/>
    <w:rsid w:val="00F14EA3"/>
  </w:style>
  <w:style w:type="character" w:customStyle="1" w:styleId="LgendeCar">
    <w:name w:val="Légende Car"/>
    <w:aliases w:val="dernier Car,alinéa Car,1e Car,re Car,Car121 Car,Figures Car, Car Car,AGT ESIA Car,Table/Figure Heading Car,Caption- Figure Car,Caption- Figure1 Car,Caption- Figure2 Car,Figure Headings Car,Caption Char Car,Caption Char Char Char Char Car"/>
    <w:link w:val="Lgende"/>
    <w:uiPriority w:val="35"/>
    <w:qFormat/>
    <w:rsid w:val="002C427D"/>
    <w:rPr>
      <w:rFonts w:ascii="Arial" w:hAnsi="Arial"/>
      <w:i/>
      <w:iCs/>
      <w:color w:val="44546A" w:themeColor="text2"/>
      <w:sz w:val="18"/>
      <w:szCs w:val="18"/>
    </w:rPr>
  </w:style>
  <w:style w:type="paragraph" w:styleId="Titre">
    <w:name w:val="Title"/>
    <w:basedOn w:val="Normal"/>
    <w:next w:val="Normal"/>
    <w:link w:val="TitreCar"/>
    <w:uiPriority w:val="10"/>
    <w:qFormat/>
    <w:rsid w:val="008D3753"/>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D375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D3753"/>
    <w:pPr>
      <w:numPr>
        <w:ilvl w:val="1"/>
      </w:numPr>
      <w:spacing w:before="0"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D375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D3753"/>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D3753"/>
    <w:rPr>
      <w:rFonts w:ascii="Arial" w:hAnsi="Arial"/>
      <w:i/>
      <w:iCs/>
      <w:color w:val="404040" w:themeColor="text1" w:themeTint="BF"/>
      <w:sz w:val="22"/>
    </w:rPr>
  </w:style>
  <w:style w:type="character" w:styleId="Accentuationintense">
    <w:name w:val="Intense Emphasis"/>
    <w:basedOn w:val="Policepardfaut"/>
    <w:uiPriority w:val="21"/>
    <w:qFormat/>
    <w:rsid w:val="008D3753"/>
    <w:rPr>
      <w:i/>
      <w:iCs/>
      <w:color w:val="2F5496" w:themeColor="accent1" w:themeShade="BF"/>
    </w:rPr>
  </w:style>
  <w:style w:type="paragraph" w:styleId="Citationintense">
    <w:name w:val="Intense Quote"/>
    <w:basedOn w:val="Normal"/>
    <w:next w:val="Normal"/>
    <w:link w:val="CitationintenseCar"/>
    <w:uiPriority w:val="30"/>
    <w:qFormat/>
    <w:rsid w:val="008D37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D3753"/>
    <w:rPr>
      <w:rFonts w:ascii="Arial" w:hAnsi="Arial"/>
      <w:i/>
      <w:iCs/>
      <w:color w:val="2F5496" w:themeColor="accent1" w:themeShade="BF"/>
      <w:sz w:val="22"/>
    </w:rPr>
  </w:style>
  <w:style w:type="character" w:styleId="Rfrenceintense">
    <w:name w:val="Intense Reference"/>
    <w:basedOn w:val="Policepardfaut"/>
    <w:uiPriority w:val="32"/>
    <w:qFormat/>
    <w:rsid w:val="008D3753"/>
    <w:rPr>
      <w:b/>
      <w:bCs/>
      <w:smallCaps/>
      <w:color w:val="2F5496" w:themeColor="accent1" w:themeShade="BF"/>
      <w:spacing w:val="5"/>
    </w:rPr>
  </w:style>
  <w:style w:type="character" w:customStyle="1" w:styleId="LgendeCar1Char">
    <w:name w:val="Légende Car1 Char"/>
    <w:aliases w:val="Légende Car Char,Légende Car1 Car Char,Légende1 Char,Légende Car2 Car Char,Légende Car3 Char,Légende Car Car Car Char,Légende Car1 Car Car Car Char,Légende1 Car Car Char,Légende Car1 Car1 Car Char,Légende Car Car1 Char"/>
    <w:rsid w:val="00F34906"/>
    <w:rPr>
      <w:rFonts w:ascii="Arial" w:eastAsia="Calibri" w:hAnsi="Arial" w:cs="Times New Roman"/>
      <w:b/>
      <w:kern w:val="0"/>
      <w:sz w:val="20"/>
      <w:szCs w:val="20"/>
      <w:lang w:val="x-none" w:eastAsia="fr-FR"/>
      <w14:ligatures w14:val="none"/>
    </w:rPr>
  </w:style>
  <w:style w:type="table" w:customStyle="1" w:styleId="Grilledutableau18">
    <w:name w:val="Grille du tableau18"/>
    <w:basedOn w:val="TableauNormal"/>
    <w:next w:val="Grilledutableau"/>
    <w:uiPriority w:val="59"/>
    <w:rsid w:val="00F3490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4">
    <w:name w:val="toc 4"/>
    <w:basedOn w:val="Normal"/>
    <w:next w:val="Normal"/>
    <w:autoRedefine/>
    <w:uiPriority w:val="39"/>
    <w:unhideWhenUsed/>
    <w:rsid w:val="000133C0"/>
    <w:pPr>
      <w:spacing w:before="0" w:after="100" w:line="278" w:lineRule="auto"/>
      <w:ind w:left="720"/>
      <w:jc w:val="left"/>
    </w:pPr>
    <w:rPr>
      <w:rFonts w:asciiTheme="minorHAnsi" w:hAnsiTheme="minorHAnsi"/>
      <w:sz w:val="24"/>
    </w:rPr>
  </w:style>
  <w:style w:type="paragraph" w:styleId="TM5">
    <w:name w:val="toc 5"/>
    <w:basedOn w:val="Normal"/>
    <w:next w:val="Normal"/>
    <w:autoRedefine/>
    <w:uiPriority w:val="39"/>
    <w:unhideWhenUsed/>
    <w:rsid w:val="000133C0"/>
    <w:pPr>
      <w:spacing w:before="0" w:after="100" w:line="278" w:lineRule="auto"/>
      <w:ind w:left="960"/>
      <w:jc w:val="left"/>
    </w:pPr>
    <w:rPr>
      <w:rFonts w:asciiTheme="minorHAnsi" w:hAnsiTheme="minorHAnsi"/>
      <w:sz w:val="24"/>
    </w:rPr>
  </w:style>
  <w:style w:type="paragraph" w:styleId="TM6">
    <w:name w:val="toc 6"/>
    <w:basedOn w:val="Normal"/>
    <w:next w:val="Normal"/>
    <w:autoRedefine/>
    <w:uiPriority w:val="39"/>
    <w:unhideWhenUsed/>
    <w:rsid w:val="000133C0"/>
    <w:pPr>
      <w:spacing w:before="0" w:after="100" w:line="278" w:lineRule="auto"/>
      <w:ind w:left="1200"/>
      <w:jc w:val="left"/>
    </w:pPr>
    <w:rPr>
      <w:rFonts w:asciiTheme="minorHAnsi" w:hAnsiTheme="minorHAnsi"/>
      <w:sz w:val="24"/>
    </w:rPr>
  </w:style>
  <w:style w:type="paragraph" w:styleId="TM7">
    <w:name w:val="toc 7"/>
    <w:basedOn w:val="Normal"/>
    <w:next w:val="Normal"/>
    <w:autoRedefine/>
    <w:uiPriority w:val="39"/>
    <w:unhideWhenUsed/>
    <w:rsid w:val="000133C0"/>
    <w:pPr>
      <w:spacing w:before="0" w:after="100" w:line="278" w:lineRule="auto"/>
      <w:ind w:left="1440"/>
      <w:jc w:val="left"/>
    </w:pPr>
    <w:rPr>
      <w:rFonts w:asciiTheme="minorHAnsi" w:hAnsiTheme="minorHAnsi"/>
      <w:sz w:val="24"/>
    </w:rPr>
  </w:style>
  <w:style w:type="paragraph" w:styleId="TM8">
    <w:name w:val="toc 8"/>
    <w:basedOn w:val="Normal"/>
    <w:next w:val="Normal"/>
    <w:autoRedefine/>
    <w:uiPriority w:val="39"/>
    <w:unhideWhenUsed/>
    <w:rsid w:val="000133C0"/>
    <w:pPr>
      <w:spacing w:before="0" w:after="100" w:line="278" w:lineRule="auto"/>
      <w:ind w:left="1680"/>
      <w:jc w:val="left"/>
    </w:pPr>
    <w:rPr>
      <w:rFonts w:asciiTheme="minorHAnsi" w:hAnsiTheme="minorHAnsi"/>
      <w:sz w:val="24"/>
    </w:rPr>
  </w:style>
  <w:style w:type="paragraph" w:styleId="TM9">
    <w:name w:val="toc 9"/>
    <w:basedOn w:val="Normal"/>
    <w:next w:val="Normal"/>
    <w:autoRedefine/>
    <w:uiPriority w:val="39"/>
    <w:unhideWhenUsed/>
    <w:rsid w:val="000133C0"/>
    <w:pPr>
      <w:spacing w:before="0" w:after="100" w:line="278" w:lineRule="auto"/>
      <w:ind w:left="1920"/>
      <w:jc w:val="left"/>
    </w:pPr>
    <w:rPr>
      <w:rFonts w:asciiTheme="minorHAnsi" w:hAnsiTheme="minorHAnsi"/>
      <w:sz w:val="24"/>
    </w:rPr>
  </w:style>
  <w:style w:type="character" w:styleId="Mentionnonrsolue">
    <w:name w:val="Unresolved Mention"/>
    <w:basedOn w:val="Policepardfaut"/>
    <w:uiPriority w:val="99"/>
    <w:semiHidden/>
    <w:unhideWhenUsed/>
    <w:rsid w:val="000133C0"/>
    <w:rPr>
      <w:color w:val="605E5C"/>
      <w:shd w:val="clear" w:color="auto" w:fill="E1DFDD"/>
    </w:rPr>
  </w:style>
  <w:style w:type="paragraph" w:customStyle="1" w:styleId="paragraph">
    <w:name w:val="paragraph"/>
    <w:basedOn w:val="Normal"/>
    <w:rsid w:val="00973A99"/>
    <w:pPr>
      <w:spacing w:before="100" w:beforeAutospacing="1" w:after="100" w:afterAutospacing="1" w:line="240" w:lineRule="auto"/>
      <w:jc w:val="left"/>
    </w:pPr>
    <w:rPr>
      <w:rFonts w:ascii="Times New Roman" w:eastAsia="Times New Roman" w:hAnsi="Times New Roman" w:cs="Times New Roman"/>
      <w:kern w:val="0"/>
      <w:sz w:val="24"/>
      <w14:ligatures w14:val="none"/>
    </w:rPr>
  </w:style>
  <w:style w:type="character" w:customStyle="1" w:styleId="normaltextrun">
    <w:name w:val="normaltextrun"/>
    <w:basedOn w:val="Policepardfaut"/>
    <w:rsid w:val="00973A99"/>
  </w:style>
  <w:style w:type="character" w:customStyle="1" w:styleId="eop">
    <w:name w:val="eop"/>
    <w:basedOn w:val="Policepardfaut"/>
    <w:rsid w:val="00973A99"/>
  </w:style>
  <w:style w:type="character" w:styleId="Accentuation">
    <w:name w:val="Emphasis"/>
    <w:basedOn w:val="Policepardfaut"/>
    <w:uiPriority w:val="20"/>
    <w:qFormat/>
    <w:rsid w:val="00FC3CE8"/>
    <w:rPr>
      <w:i/>
      <w:iC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nhideWhenUsed/>
    <w:qFormat/>
    <w:rsid w:val="000F6B4D"/>
    <w:pPr>
      <w:spacing w:before="0" w:after="0" w:line="240" w:lineRule="auto"/>
    </w:pPr>
    <w:rPr>
      <w:sz w:val="20"/>
      <w:szCs w:val="20"/>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basedOn w:val="Policepardfaut"/>
    <w:link w:val="Notedebasdepage"/>
    <w:qFormat/>
    <w:rsid w:val="000F6B4D"/>
    <w:rPr>
      <w:rFonts w:ascii="Arial" w:hAnsi="Arial"/>
      <w:sz w:val="20"/>
      <w:szCs w:val="20"/>
    </w:rPr>
  </w:style>
  <w:style w:type="character" w:styleId="Appelnotedebasdep">
    <w:name w:val="footnote reference"/>
    <w:basedOn w:val="Policepardfaut"/>
    <w:unhideWhenUsed/>
    <w:qFormat/>
    <w:rsid w:val="000F6B4D"/>
    <w:rPr>
      <w:vertAlign w:val="superscript"/>
    </w:rPr>
  </w:style>
  <w:style w:type="paragraph" w:styleId="Notedefin">
    <w:name w:val="endnote text"/>
    <w:basedOn w:val="Normal"/>
    <w:link w:val="NotedefinCar"/>
    <w:uiPriority w:val="99"/>
    <w:semiHidden/>
    <w:unhideWhenUsed/>
    <w:rsid w:val="006C54A2"/>
    <w:pPr>
      <w:spacing w:before="0" w:after="0" w:line="240" w:lineRule="auto"/>
    </w:pPr>
    <w:rPr>
      <w:sz w:val="20"/>
      <w:szCs w:val="20"/>
    </w:rPr>
  </w:style>
  <w:style w:type="character" w:customStyle="1" w:styleId="NotedefinCar">
    <w:name w:val="Note de fin Car"/>
    <w:basedOn w:val="Policepardfaut"/>
    <w:link w:val="Notedefin"/>
    <w:uiPriority w:val="99"/>
    <w:semiHidden/>
    <w:rsid w:val="006C54A2"/>
    <w:rPr>
      <w:rFonts w:ascii="Arial" w:hAnsi="Arial"/>
      <w:sz w:val="20"/>
      <w:szCs w:val="20"/>
    </w:rPr>
  </w:style>
  <w:style w:type="character" w:styleId="Appeldenotedefin">
    <w:name w:val="endnote reference"/>
    <w:basedOn w:val="Policepardfaut"/>
    <w:uiPriority w:val="99"/>
    <w:semiHidden/>
    <w:unhideWhenUsed/>
    <w:rsid w:val="006C54A2"/>
    <w:rPr>
      <w:vertAlign w:val="superscript"/>
    </w:rPr>
  </w:style>
  <w:style w:type="character" w:customStyle="1" w:styleId="bzpyqfadein">
    <w:name w:val="bz_pyq_fadein"/>
    <w:basedOn w:val="Policepardfaut"/>
    <w:rsid w:val="001737C8"/>
  </w:style>
  <w:style w:type="character" w:styleId="Mention">
    <w:name w:val="Mention"/>
    <w:basedOn w:val="Policepardfaut"/>
    <w:uiPriority w:val="99"/>
    <w:unhideWhenUsed/>
    <w:rsid w:val="00FF0FED"/>
    <w:rPr>
      <w:color w:val="2B579A"/>
      <w:shd w:val="clear" w:color="auto" w:fill="E1DFDD"/>
    </w:rPr>
  </w:style>
  <w:style w:type="paragraph" w:styleId="Commentaire">
    <w:name w:val="annotation text"/>
    <w:basedOn w:val="Normal"/>
    <w:link w:val="CommentaireCar"/>
    <w:uiPriority w:val="99"/>
    <w:unhideWhenUsed/>
    <w:qFormat/>
    <w:pPr>
      <w:spacing w:line="240" w:lineRule="auto"/>
    </w:pPr>
    <w:rPr>
      <w:sz w:val="20"/>
      <w:szCs w:val="20"/>
    </w:rPr>
  </w:style>
  <w:style w:type="character" w:customStyle="1" w:styleId="CommentaireCar">
    <w:name w:val="Commentaire Car"/>
    <w:basedOn w:val="Policepardfaut"/>
    <w:link w:val="Commentaire"/>
    <w:uiPriority w:val="99"/>
    <w:rPr>
      <w:rFonts w:ascii="Arial" w:hAnsi="Arial"/>
      <w:sz w:val="20"/>
      <w:szCs w:val="20"/>
    </w:rPr>
  </w:style>
  <w:style w:type="character" w:styleId="Marquedecommentaire">
    <w:name w:val="annotation reference"/>
    <w:basedOn w:val="Policepardfaut"/>
    <w:semiHidden/>
    <w:unhideWhenUsed/>
    <w:qFormat/>
    <w:rPr>
      <w:sz w:val="16"/>
      <w:szCs w:val="16"/>
    </w:rPr>
  </w:style>
  <w:style w:type="paragraph" w:styleId="Objetducommentaire">
    <w:name w:val="annotation subject"/>
    <w:basedOn w:val="Commentaire"/>
    <w:next w:val="Commentaire"/>
    <w:link w:val="ObjetducommentaireCar"/>
    <w:uiPriority w:val="99"/>
    <w:semiHidden/>
    <w:unhideWhenUsed/>
    <w:rsid w:val="00361429"/>
    <w:rPr>
      <w:b/>
      <w:bCs/>
    </w:rPr>
  </w:style>
  <w:style w:type="character" w:customStyle="1" w:styleId="ObjetducommentaireCar">
    <w:name w:val="Objet du commentaire Car"/>
    <w:basedOn w:val="CommentaireCar"/>
    <w:link w:val="Objetducommentaire"/>
    <w:uiPriority w:val="99"/>
    <w:semiHidden/>
    <w:rsid w:val="00361429"/>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369158">
      <w:bodyDiv w:val="1"/>
      <w:marLeft w:val="0"/>
      <w:marRight w:val="0"/>
      <w:marTop w:val="0"/>
      <w:marBottom w:val="0"/>
      <w:divBdr>
        <w:top w:val="none" w:sz="0" w:space="0" w:color="auto"/>
        <w:left w:val="none" w:sz="0" w:space="0" w:color="auto"/>
        <w:bottom w:val="none" w:sz="0" w:space="0" w:color="auto"/>
        <w:right w:val="none" w:sz="0" w:space="0" w:color="auto"/>
      </w:divBdr>
    </w:div>
    <w:div w:id="1932272895">
      <w:bodyDiv w:val="1"/>
      <w:marLeft w:val="0"/>
      <w:marRight w:val="0"/>
      <w:marTop w:val="0"/>
      <w:marBottom w:val="0"/>
      <w:divBdr>
        <w:top w:val="none" w:sz="0" w:space="0" w:color="auto"/>
        <w:left w:val="none" w:sz="0" w:space="0" w:color="auto"/>
        <w:bottom w:val="none" w:sz="0" w:space="0" w:color="auto"/>
        <w:right w:val="none" w:sz="0" w:space="0" w:color="auto"/>
      </w:divBdr>
      <w:divsChild>
        <w:div w:id="1549299559">
          <w:marLeft w:val="0"/>
          <w:marRight w:val="0"/>
          <w:marTop w:val="0"/>
          <w:marBottom w:val="0"/>
          <w:divBdr>
            <w:top w:val="none" w:sz="0" w:space="0" w:color="auto"/>
            <w:left w:val="none" w:sz="0" w:space="0" w:color="auto"/>
            <w:bottom w:val="none" w:sz="0" w:space="0" w:color="auto"/>
            <w:right w:val="none" w:sz="0" w:space="0" w:color="auto"/>
          </w:divBdr>
          <w:divsChild>
            <w:div w:id="1504935874">
              <w:marLeft w:val="0"/>
              <w:marRight w:val="0"/>
              <w:marTop w:val="0"/>
              <w:marBottom w:val="0"/>
              <w:divBdr>
                <w:top w:val="none" w:sz="0" w:space="0" w:color="auto"/>
                <w:left w:val="none" w:sz="0" w:space="0" w:color="auto"/>
                <w:bottom w:val="none" w:sz="0" w:space="0" w:color="auto"/>
                <w:right w:val="none" w:sz="0" w:space="0" w:color="auto"/>
              </w:divBdr>
              <w:divsChild>
                <w:div w:id="90985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jpeg"/><Relationship Id="rId34" Type="http://schemas.openxmlformats.org/officeDocument/2006/relationships/image" Target="media/image20.emf"/><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footer" Target="foot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5.jpeg"/><Relationship Id="rId11" Type="http://schemas.openxmlformats.org/officeDocument/2006/relationships/image" Target="media/image2.jpe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footer" Target="footer6.xml"/><Relationship Id="rId58" Type="http://schemas.openxmlformats.org/officeDocument/2006/relationships/image" Target="media/image41.png"/><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footer" Target="footer4.xml"/><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39.png"/><Relationship Id="rId8" Type="http://schemas.openxmlformats.org/officeDocument/2006/relationships/webSettings" Target="webSettings.xml"/><Relationship Id="rId51" Type="http://schemas.openxmlformats.org/officeDocument/2006/relationships/image" Target="media/image37.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footer" Target="footer9.xml"/><Relationship Id="rId20" Type="http://schemas.openxmlformats.org/officeDocument/2006/relationships/footer" Target="footer5.xml"/><Relationship Id="rId41" Type="http://schemas.openxmlformats.org/officeDocument/2006/relationships/image" Target="media/image27.png"/><Relationship Id="rId54" Type="http://schemas.openxmlformats.org/officeDocument/2006/relationships/footer" Target="footer7.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0.png"/><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https://www.ifc.org/wps/wcm/connect/b671e273-52d2-464f-9413-2c7d2e3291bb/052_Water%2Band%2BSanitation.pdf?MOD=AJPERES&amp;CVID=jkD21eZ&amp;ContentCache=NONE&amp;CACHE=NON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ee81c35-2cf6-4347-a206-453df67017f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91891B642BA244B956BBBD08DF7E870" ma:contentTypeVersion="12" ma:contentTypeDescription="Create a new document." ma:contentTypeScope="" ma:versionID="b16276be4cbb0c8a71f1bc459f149c25">
  <xsd:schema xmlns:xsd="http://www.w3.org/2001/XMLSchema" xmlns:xs="http://www.w3.org/2001/XMLSchema" xmlns:p="http://schemas.microsoft.com/office/2006/metadata/properties" xmlns:ns3="aee81c35-2cf6-4347-a206-453df67017f6" targetNamespace="http://schemas.microsoft.com/office/2006/metadata/properties" ma:root="true" ma:fieldsID="59d24bde201b24035de70e4ef3960a26" ns3:_="">
    <xsd:import namespace="aee81c35-2cf6-4347-a206-453df67017f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BillingMetadata"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81c35-2cf6-4347-a206-453df67017f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10DE91-797B-407B-B726-47B218DB85B2}">
  <ds:schemaRefs>
    <ds:schemaRef ds:uri="http://schemas.microsoft.com/office/2006/metadata/properties"/>
    <ds:schemaRef ds:uri="http://schemas.microsoft.com/office/infopath/2007/PartnerControls"/>
    <ds:schemaRef ds:uri="aee81c35-2cf6-4347-a206-453df67017f6"/>
  </ds:schemaRefs>
</ds:datastoreItem>
</file>

<file path=customXml/itemProps2.xml><?xml version="1.0" encoding="utf-8"?>
<ds:datastoreItem xmlns:ds="http://schemas.openxmlformats.org/officeDocument/2006/customXml" ds:itemID="{53042A30-E205-4A29-908D-406E9D439E2E}">
  <ds:schemaRefs>
    <ds:schemaRef ds:uri="http://schemas.microsoft.com/sharepoint/v3/contenttype/forms"/>
  </ds:schemaRefs>
</ds:datastoreItem>
</file>

<file path=customXml/itemProps3.xml><?xml version="1.0" encoding="utf-8"?>
<ds:datastoreItem xmlns:ds="http://schemas.openxmlformats.org/officeDocument/2006/customXml" ds:itemID="{6B23B288-0EE9-4AEF-A1FB-6120DCA5CE0D}">
  <ds:schemaRefs>
    <ds:schemaRef ds:uri="http://schemas.openxmlformats.org/officeDocument/2006/bibliography"/>
  </ds:schemaRefs>
</ds:datastoreItem>
</file>

<file path=customXml/itemProps4.xml><?xml version="1.0" encoding="utf-8"?>
<ds:datastoreItem xmlns:ds="http://schemas.openxmlformats.org/officeDocument/2006/customXml" ds:itemID="{247C359D-D4CA-4B04-8EC8-24F1A65C8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81c35-2cf6-4347-a206-453df6701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64666</Words>
  <Characters>355666</Characters>
  <Application>Microsoft Office Word</Application>
  <DocSecurity>0</DocSecurity>
  <Lines>2963</Lines>
  <Paragraphs>838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AHD</dc:creator>
  <cp:keywords/>
  <dc:description/>
  <cp:lastModifiedBy>Ahamadou Hamadoun Dicko</cp:lastModifiedBy>
  <cp:revision>14</cp:revision>
  <cp:lastPrinted>2026-07-31T11:00:00Z</cp:lastPrinted>
  <dcterms:created xsi:type="dcterms:W3CDTF">2026-07-30T02:52:00Z</dcterms:created>
  <dcterms:modified xsi:type="dcterms:W3CDTF">2026-07-31T11:01:00Z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0x010100491891B642BA244B956BBBD08DF7E870</vt:lpwstr>
  </property>
  <property fmtid="{D5CDD505-2E9C-101B-9397-08002B2CF9AE}" pid="3" name="ClassificationContentMarkingFooterShapeIds">
    <vt:lpwstr>25980e8f,6c9ea310,d61f695,9f5a1fe,49006599,186985ac,4cff9d6e,589d438f,5ac363e2,4da1cf2b,38967647,815e927</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2026-07-28T16:51:12Z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40b0edbf-8b46-4ec1-b0f7-5ac4017f8ea4</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ies>
</file>